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CA3E5F">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1E6EC3FD">
      <w:pPr>
        <w:keepNext w:val="0"/>
        <w:keepLines w:val="0"/>
        <w:pageBreakBefore w:val="0"/>
        <w:kinsoku/>
        <w:wordWrap/>
        <w:overflowPunct/>
        <w:topLinePunct w:val="0"/>
        <w:autoSpaceDE/>
        <w:autoSpaceDN/>
        <w:bidi w:val="0"/>
        <w:spacing w:line="360" w:lineRule="auto"/>
        <w:ind w:firstLine="0" w:firstLineChars="0"/>
        <w:jc w:val="center"/>
        <w:textAlignment w:val="auto"/>
        <w:rPr>
          <w:rFonts w:ascii="仿宋_GB2312" w:eastAsia="仿宋_GB2312"/>
          <w:color w:val="000000" w:themeColor="text1"/>
          <w:sz w:val="44"/>
          <w:szCs w:val="44"/>
          <w14:textFill>
            <w14:solidFill>
              <w14:schemeClr w14:val="tx1"/>
            </w14:solidFill>
          </w14:textFill>
        </w:rPr>
      </w:pPr>
    </w:p>
    <w:p w14:paraId="787CE9BA">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hint="eastAsia" w:cs="Times New Roman" w:asciiTheme="majorEastAsia" w:hAnsiTheme="majorEastAsia" w:eastAsiaTheme="majorEastAsia"/>
          <w:b/>
          <w:color w:val="000000" w:themeColor="text1"/>
          <w:kern w:val="0"/>
          <w:sz w:val="40"/>
          <w:szCs w:val="40"/>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潜山小为新材料有限公司年产300吨电子材料项目</w:t>
      </w:r>
      <w:r>
        <w:rPr>
          <w:rFonts w:hint="eastAsia" w:cs="Times New Roman" w:asciiTheme="majorEastAsia" w:hAnsiTheme="majorEastAsia" w:eastAsiaTheme="majorEastAsia"/>
          <w:b/>
          <w:color w:val="000000" w:themeColor="text1"/>
          <w:kern w:val="0"/>
          <w:sz w:val="40"/>
          <w:szCs w:val="40"/>
          <w:lang w:val="en-US" w:eastAsia="zh-CN"/>
          <w14:textFill>
            <w14:solidFill>
              <w14:schemeClr w14:val="tx1"/>
            </w14:solidFill>
          </w14:textFill>
        </w:rPr>
        <w:t>阶段性</w:t>
      </w: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竣工环境保护</w:t>
      </w:r>
    </w:p>
    <w:p w14:paraId="7A6906F8">
      <w:pPr>
        <w:keepNext w:val="0"/>
        <w:keepLines w:val="0"/>
        <w:pageBreakBefore w:val="0"/>
        <w:widowControl/>
        <w:kinsoku/>
        <w:wordWrap/>
        <w:overflowPunct/>
        <w:topLinePunct w:val="0"/>
        <w:autoSpaceDE/>
        <w:autoSpaceDN/>
        <w:bidi w:val="0"/>
        <w:adjustRightInd w:val="0"/>
        <w:snapToGrid w:val="0"/>
        <w:spacing w:line="360" w:lineRule="auto"/>
        <w:ind w:firstLine="0" w:firstLineChars="0"/>
        <w:jc w:val="center"/>
        <w:textAlignment w:val="auto"/>
        <w:rPr>
          <w:rFonts w:cs="Times New Roman" w:asciiTheme="majorEastAsia" w:hAnsiTheme="majorEastAsia" w:eastAsiaTheme="majorEastAsia"/>
          <w:b/>
          <w:color w:val="000000" w:themeColor="text1"/>
          <w:kern w:val="0"/>
          <w:sz w:val="40"/>
          <w:szCs w:val="40"/>
          <w14:textFill>
            <w14:solidFill>
              <w14:schemeClr w14:val="tx1"/>
            </w14:solidFill>
          </w14:textFill>
        </w:rPr>
      </w:pPr>
      <w:r>
        <w:rPr>
          <w:rFonts w:hint="eastAsia" w:cs="Times New Roman" w:asciiTheme="majorEastAsia" w:hAnsiTheme="majorEastAsia" w:eastAsiaTheme="majorEastAsia"/>
          <w:b/>
          <w:color w:val="000000" w:themeColor="text1"/>
          <w:kern w:val="0"/>
          <w:sz w:val="40"/>
          <w:szCs w:val="40"/>
          <w14:textFill>
            <w14:solidFill>
              <w14:schemeClr w14:val="tx1"/>
            </w14:solidFill>
          </w14:textFill>
        </w:rPr>
        <w:t>验收监测报告表</w:t>
      </w:r>
    </w:p>
    <w:p w14:paraId="34EF3FAE">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5F046B50">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BCE86B9">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0104539E">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724699C">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7021041">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6EB70984">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6669DAF3">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173883F4">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2EC504A">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7762EA3F">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F1A1DFA">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3E68DE8F">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246E34C7">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609BB3B">
      <w:pPr>
        <w:keepNext w:val="0"/>
        <w:keepLines w:val="0"/>
        <w:pageBreakBefore w:val="0"/>
        <w:kinsoku/>
        <w:wordWrap/>
        <w:overflowPunct/>
        <w:topLinePunct w:val="0"/>
        <w:autoSpaceDE/>
        <w:autoSpaceDN/>
        <w:bidi w:val="0"/>
        <w:ind w:firstLine="0" w:firstLineChars="0"/>
        <w:textAlignment w:val="auto"/>
        <w:rPr>
          <w:rFonts w:ascii="仿宋_GB2312" w:eastAsia="仿宋_GB2312"/>
          <w:color w:val="000000" w:themeColor="text1"/>
          <w:sz w:val="24"/>
          <w:szCs w:val="24"/>
          <w14:textFill>
            <w14:solidFill>
              <w14:schemeClr w14:val="tx1"/>
            </w14:solidFill>
          </w14:textFill>
        </w:rPr>
      </w:pPr>
    </w:p>
    <w:p w14:paraId="47B6888B">
      <w:pPr>
        <w:keepNext w:val="0"/>
        <w:keepLines w:val="0"/>
        <w:pageBreakBefore w:val="0"/>
        <w:kinsoku/>
        <w:wordWrap/>
        <w:overflowPunct/>
        <w:topLinePunct w:val="0"/>
        <w:autoSpaceDE/>
        <w:autoSpaceDN/>
        <w:bidi w:val="0"/>
        <w:ind w:firstLine="0" w:firstLineChars="0"/>
        <w:textAlignment w:val="auto"/>
        <w:rPr>
          <w:rFonts w:ascii="华文新魏" w:eastAsia="华文新魏"/>
          <w:color w:val="000000" w:themeColor="text1"/>
          <w:sz w:val="24"/>
          <w:szCs w:val="24"/>
          <w14:textFill>
            <w14:solidFill>
              <w14:schemeClr w14:val="tx1"/>
            </w14:solidFill>
          </w14:textFill>
        </w:rPr>
      </w:pPr>
      <w:r>
        <w:rPr>
          <w:rFonts w:ascii="仿宋_GB2312" w:eastAsia="仿宋_GB2312"/>
          <w:color w:val="000000" w:themeColor="text1"/>
          <w:sz w:val="24"/>
          <w:szCs w:val="24"/>
          <w14:textFill>
            <w14:solidFill>
              <w14:schemeClr w14:val="tx1"/>
            </w14:solidFill>
          </w14:textFill>
        </w:rPr>
        <w:tab/>
      </w:r>
    </w:p>
    <w:p w14:paraId="6DFD083D">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建设单位:</w:t>
      </w:r>
      <w:r>
        <w:rPr>
          <w:rFonts w:hint="eastAsia"/>
          <w:sz w:val="30"/>
          <w:szCs w:val="30"/>
        </w:rPr>
        <w:t xml:space="preserve"> </w:t>
      </w:r>
      <w:r>
        <w:rPr>
          <w:rFonts w:hint="eastAsia" w:asciiTheme="minorEastAsia" w:hAnsiTheme="minorEastAsia"/>
          <w:b/>
          <w:color w:val="000000" w:themeColor="text1"/>
          <w:sz w:val="30"/>
          <w:szCs w:val="30"/>
          <w14:textFill>
            <w14:solidFill>
              <w14:schemeClr w14:val="tx1"/>
            </w14:solidFill>
          </w14:textFill>
        </w:rPr>
        <w:t>潜山小为新材料有限公司</w:t>
      </w:r>
    </w:p>
    <w:p w14:paraId="57D9C25F">
      <w:pPr>
        <w:keepNext w:val="0"/>
        <w:keepLines w:val="0"/>
        <w:pageBreakBefore w:val="0"/>
        <w:kinsoku/>
        <w:wordWrap/>
        <w:overflowPunct/>
        <w:topLinePunct w:val="0"/>
        <w:autoSpaceDE/>
        <w:autoSpaceDN/>
        <w:bidi w:val="0"/>
        <w:spacing w:line="360" w:lineRule="auto"/>
        <w:ind w:firstLine="0" w:firstLineChars="0"/>
        <w:jc w:val="center"/>
        <w:textAlignment w:val="auto"/>
        <w:rPr>
          <w:rFonts w:hint="eastAsia" w:asciiTheme="minorEastAsia" w:hAnsiTheme="minorEastAsia"/>
          <w:b/>
          <w:color w:val="000000" w:themeColor="text1"/>
          <w:sz w:val="30"/>
          <w:szCs w:val="30"/>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报告编制单位：安徽凯格环保工程有限公司</w:t>
      </w:r>
    </w:p>
    <w:p w14:paraId="703D7B7D">
      <w:pPr>
        <w:keepNext w:val="0"/>
        <w:keepLines w:val="0"/>
        <w:pageBreakBefore w:val="0"/>
        <w:kinsoku/>
        <w:wordWrap/>
        <w:overflowPunct/>
        <w:topLinePunct w:val="0"/>
        <w:autoSpaceDE/>
        <w:autoSpaceDN/>
        <w:bidi w:val="0"/>
        <w:spacing w:line="360" w:lineRule="auto"/>
        <w:ind w:firstLine="0" w:firstLineChars="0"/>
        <w:jc w:val="center"/>
        <w:textAlignment w:val="auto"/>
        <w:rPr>
          <w:rFonts w:asciiTheme="minorEastAsia" w:hAnsiTheme="minorEastAsia"/>
          <w:b/>
          <w:color w:val="000000" w:themeColor="text1"/>
          <w:sz w:val="28"/>
          <w:szCs w:val="28"/>
          <w14:textFill>
            <w14:solidFill>
              <w14:schemeClr w14:val="tx1"/>
            </w14:solidFill>
          </w14:textFill>
        </w:rPr>
      </w:pPr>
      <w:r>
        <w:rPr>
          <w:rFonts w:hint="eastAsia" w:asciiTheme="minorEastAsia" w:hAnsiTheme="minorEastAsia"/>
          <w:b/>
          <w:color w:val="000000" w:themeColor="text1"/>
          <w:sz w:val="30"/>
          <w:szCs w:val="30"/>
          <w14:textFill>
            <w14:solidFill>
              <w14:schemeClr w14:val="tx1"/>
            </w14:solidFill>
          </w14:textFill>
        </w:rPr>
        <w:t>编制日期：二〇二</w:t>
      </w:r>
      <w:r>
        <w:rPr>
          <w:rFonts w:hint="eastAsia" w:asciiTheme="minorEastAsia" w:hAnsiTheme="minorEastAsia"/>
          <w:b/>
          <w:color w:val="000000" w:themeColor="text1"/>
          <w:sz w:val="30"/>
          <w:szCs w:val="30"/>
          <w:lang w:val="en-US" w:eastAsia="zh-CN"/>
          <w14:textFill>
            <w14:solidFill>
              <w14:schemeClr w14:val="tx1"/>
            </w14:solidFill>
          </w14:textFill>
        </w:rPr>
        <w:t>六</w:t>
      </w:r>
      <w:r>
        <w:rPr>
          <w:rFonts w:hint="eastAsia" w:asciiTheme="minorEastAsia" w:hAnsiTheme="minorEastAsia"/>
          <w:b/>
          <w:color w:val="000000" w:themeColor="text1"/>
          <w:sz w:val="30"/>
          <w:szCs w:val="30"/>
          <w14:textFill>
            <w14:solidFill>
              <w14:schemeClr w14:val="tx1"/>
            </w14:solidFill>
          </w14:textFill>
        </w:rPr>
        <w:t>年</w:t>
      </w:r>
      <w:r>
        <w:rPr>
          <w:rFonts w:hint="eastAsia" w:asciiTheme="minorEastAsia" w:hAnsiTheme="minorEastAsia"/>
          <w:b/>
          <w:color w:val="000000" w:themeColor="text1"/>
          <w:sz w:val="30"/>
          <w:szCs w:val="30"/>
          <w:lang w:val="en-US" w:eastAsia="zh-CN"/>
          <w14:textFill>
            <w14:solidFill>
              <w14:schemeClr w14:val="tx1"/>
            </w14:solidFill>
          </w14:textFill>
        </w:rPr>
        <w:t>七</w:t>
      </w:r>
      <w:r>
        <w:rPr>
          <w:rFonts w:hint="eastAsia" w:asciiTheme="minorEastAsia" w:hAnsiTheme="minorEastAsia"/>
          <w:b/>
          <w:color w:val="000000" w:themeColor="text1"/>
          <w:sz w:val="30"/>
          <w:szCs w:val="30"/>
          <w14:textFill>
            <w14:solidFill>
              <w14:schemeClr w14:val="tx1"/>
            </w14:solidFill>
          </w14:textFill>
        </w:rPr>
        <w:t>月</w:t>
      </w:r>
    </w:p>
    <w:p w14:paraId="6705510A">
      <w:pPr>
        <w:widowControl/>
        <w:jc w:val="left"/>
        <w:rPr>
          <w:rFonts w:asciiTheme="minorEastAsia" w:hAnsiTheme="minorEastAsia"/>
          <w:b/>
          <w:color w:val="000000" w:themeColor="text1"/>
          <w:sz w:val="28"/>
          <w:szCs w:val="28"/>
          <w14:textFill>
            <w14:solidFill>
              <w14:schemeClr w14:val="tx1"/>
            </w14:solidFill>
          </w14:textFill>
        </w:rPr>
      </w:pPr>
    </w:p>
    <w:p w14:paraId="30B7BC40">
      <w:pPr>
        <w:spacing w:line="480" w:lineRule="auto"/>
        <w:ind w:firstLine="0" w:firstLineChars="0"/>
        <w:rPr>
          <w:rFonts w:hint="eastAsia"/>
          <w:b/>
          <w:bCs/>
          <w:sz w:val="28"/>
          <w:szCs w:val="28"/>
        </w:rPr>
      </w:pPr>
      <w:r>
        <w:rPr>
          <w:rFonts w:hint="eastAsia"/>
          <w:b/>
          <w:bCs/>
          <w:sz w:val="28"/>
          <w:szCs w:val="28"/>
        </w:rPr>
        <w:t xml:space="preserve">建设单位法人代表：        </w:t>
      </w:r>
      <w:r>
        <w:rPr>
          <w:rFonts w:hint="eastAsia"/>
          <w:b/>
          <w:bCs/>
          <w:sz w:val="28"/>
          <w:szCs w:val="28"/>
          <w:lang w:val="en-US" w:eastAsia="zh-CN"/>
        </w:rPr>
        <w:t xml:space="preserve"> </w:t>
      </w:r>
      <w:r>
        <w:rPr>
          <w:rFonts w:hint="eastAsia"/>
          <w:b/>
          <w:bCs/>
          <w:sz w:val="28"/>
          <w:szCs w:val="28"/>
        </w:rPr>
        <w:t xml:space="preserve"> （签字）</w:t>
      </w:r>
    </w:p>
    <w:p w14:paraId="6FBE4E9D">
      <w:pPr>
        <w:spacing w:line="480" w:lineRule="auto"/>
        <w:ind w:firstLine="0" w:firstLineChars="0"/>
        <w:rPr>
          <w:rFonts w:hint="eastAsia"/>
          <w:b/>
          <w:bCs/>
          <w:sz w:val="28"/>
          <w:szCs w:val="28"/>
        </w:rPr>
      </w:pPr>
      <w:r>
        <w:rPr>
          <w:rFonts w:hint="eastAsia"/>
          <w:b/>
          <w:bCs/>
          <w:sz w:val="28"/>
          <w:szCs w:val="28"/>
        </w:rPr>
        <w:t>编制单位法人代表:</w:t>
      </w:r>
      <w:r>
        <w:rPr>
          <w:rFonts w:hint="eastAsia"/>
          <w:b/>
          <w:bCs/>
          <w:sz w:val="28"/>
          <w:szCs w:val="28"/>
        </w:rPr>
        <w:tab/>
      </w:r>
      <w:r>
        <w:rPr>
          <w:rFonts w:hint="eastAsia"/>
          <w:b/>
          <w:bCs/>
          <w:sz w:val="28"/>
          <w:szCs w:val="28"/>
        </w:rPr>
        <w:t xml:space="preserve">          （签字）</w:t>
      </w:r>
    </w:p>
    <w:p w14:paraId="07B749F5">
      <w:pPr>
        <w:spacing w:line="480" w:lineRule="auto"/>
        <w:ind w:firstLine="0" w:firstLineChars="0"/>
        <w:rPr>
          <w:rFonts w:hint="eastAsia"/>
          <w:b/>
          <w:bCs/>
          <w:sz w:val="28"/>
          <w:szCs w:val="28"/>
        </w:rPr>
      </w:pPr>
      <w:r>
        <w:rPr>
          <w:rFonts w:hint="eastAsia"/>
          <w:b/>
          <w:bCs/>
          <w:sz w:val="28"/>
          <w:szCs w:val="28"/>
        </w:rPr>
        <w:t>项目负责人：</w:t>
      </w:r>
    </w:p>
    <w:p w14:paraId="60F2C18A">
      <w:pPr>
        <w:spacing w:line="480" w:lineRule="auto"/>
        <w:ind w:firstLine="0" w:firstLineChars="0"/>
        <w:rPr>
          <w:rFonts w:hint="eastAsia"/>
          <w:b/>
          <w:bCs/>
          <w:sz w:val="28"/>
          <w:szCs w:val="28"/>
        </w:rPr>
      </w:pPr>
      <w:r>
        <w:rPr>
          <w:rFonts w:hint="eastAsia"/>
          <w:b/>
          <w:bCs/>
          <w:sz w:val="28"/>
          <w:szCs w:val="28"/>
          <w:lang w:eastAsia="zh-CN"/>
        </w:rPr>
        <w:t>报告编写人</w:t>
      </w:r>
      <w:r>
        <w:rPr>
          <w:rFonts w:hint="eastAsia"/>
          <w:b/>
          <w:bCs/>
          <w:sz w:val="28"/>
          <w:szCs w:val="28"/>
        </w:rPr>
        <w:t>：</w:t>
      </w:r>
    </w:p>
    <w:p w14:paraId="0E9E7861">
      <w:pPr>
        <w:spacing w:line="360" w:lineRule="auto"/>
        <w:ind w:firstLine="562"/>
        <w:rPr>
          <w:rFonts w:hint="eastAsia" w:ascii="仿宋_GB2312" w:eastAsia="仿宋_GB2312"/>
          <w:b/>
          <w:sz w:val="28"/>
        </w:rPr>
      </w:pPr>
    </w:p>
    <w:p w14:paraId="72E11E7C">
      <w:pPr>
        <w:spacing w:line="360" w:lineRule="auto"/>
        <w:ind w:firstLine="562"/>
        <w:rPr>
          <w:rFonts w:hint="eastAsia" w:ascii="仿宋_GB2312" w:eastAsia="仿宋_GB2312"/>
          <w:b/>
          <w:sz w:val="28"/>
        </w:rPr>
      </w:pPr>
    </w:p>
    <w:p w14:paraId="5CEC5C53">
      <w:pPr>
        <w:spacing w:line="360" w:lineRule="auto"/>
        <w:ind w:firstLine="562"/>
        <w:rPr>
          <w:rFonts w:hint="eastAsia" w:ascii="仿宋_GB2312" w:eastAsia="仿宋_GB2312"/>
          <w:b/>
          <w:sz w:val="28"/>
        </w:rPr>
      </w:pPr>
    </w:p>
    <w:p w14:paraId="10A8D5C4">
      <w:pPr>
        <w:spacing w:line="360" w:lineRule="auto"/>
        <w:ind w:firstLine="562"/>
        <w:rPr>
          <w:rFonts w:hint="eastAsia" w:ascii="仿宋_GB2312" w:eastAsia="仿宋_GB2312"/>
          <w:b/>
          <w:sz w:val="28"/>
        </w:rPr>
      </w:pPr>
    </w:p>
    <w:p w14:paraId="3CC2FCAB">
      <w:pPr>
        <w:spacing w:line="360" w:lineRule="auto"/>
        <w:ind w:firstLine="562"/>
        <w:rPr>
          <w:rFonts w:hint="eastAsia" w:ascii="仿宋_GB2312" w:hAnsi="Times New Roman" w:eastAsia="仿宋_GB2312" w:cs="Times New Roman"/>
          <w:b/>
          <w:sz w:val="28"/>
        </w:rPr>
      </w:pPr>
    </w:p>
    <w:p w14:paraId="053715DA">
      <w:pPr>
        <w:spacing w:line="360" w:lineRule="auto"/>
        <w:ind w:firstLine="562"/>
        <w:rPr>
          <w:rFonts w:hint="eastAsia" w:ascii="仿宋_GB2312" w:hAnsi="Times New Roman" w:eastAsia="仿宋_GB2312" w:cs="Times New Roman"/>
          <w:b/>
          <w:sz w:val="28"/>
        </w:rPr>
      </w:pPr>
    </w:p>
    <w:p w14:paraId="3E749754">
      <w:pPr>
        <w:spacing w:line="360" w:lineRule="auto"/>
        <w:ind w:firstLine="562"/>
        <w:rPr>
          <w:rFonts w:hint="eastAsia" w:ascii="仿宋_GB2312" w:hAnsi="Times New Roman" w:eastAsia="仿宋_GB2312" w:cs="Times New Roman"/>
          <w:b/>
          <w:sz w:val="28"/>
        </w:rPr>
      </w:pPr>
    </w:p>
    <w:p w14:paraId="790E1C9C">
      <w:pPr>
        <w:spacing w:line="360" w:lineRule="auto"/>
        <w:ind w:firstLine="562"/>
        <w:rPr>
          <w:rFonts w:hint="eastAsia" w:ascii="仿宋_GB2312" w:hAnsi="Times New Roman" w:eastAsia="仿宋_GB2312" w:cs="Times New Roman"/>
          <w:b/>
          <w:sz w:val="28"/>
        </w:rPr>
      </w:pPr>
    </w:p>
    <w:p w14:paraId="634D3256">
      <w:pPr>
        <w:pStyle w:val="6"/>
        <w:rPr>
          <w:rFonts w:hint="eastAsia" w:ascii="仿宋_GB2312" w:hAnsi="Times New Roman" w:eastAsia="仿宋_GB2312" w:cs="Times New Roman"/>
          <w:b/>
          <w:sz w:val="28"/>
        </w:rPr>
      </w:pPr>
    </w:p>
    <w:p w14:paraId="6CC95949">
      <w:pPr>
        <w:bidi w:val="0"/>
        <w:rPr>
          <w:rFonts w:hint="eastAsia"/>
        </w:rPr>
      </w:pPr>
    </w:p>
    <w:p w14:paraId="3CE61A85">
      <w:pPr>
        <w:pStyle w:val="6"/>
        <w:rPr>
          <w:rFonts w:hint="eastAsia"/>
        </w:rPr>
      </w:pPr>
    </w:p>
    <w:p w14:paraId="1D555DDC">
      <w:pPr>
        <w:rPr>
          <w:rFonts w:hint="eastAsia" w:ascii="仿宋_GB2312" w:hAnsi="Times New Roman" w:eastAsia="仿宋_GB2312" w:cs="Times New Roman"/>
          <w:b/>
          <w:sz w:val="28"/>
        </w:rPr>
      </w:pPr>
    </w:p>
    <w:p w14:paraId="5A953F22">
      <w:pPr>
        <w:pStyle w:val="6"/>
        <w:rPr>
          <w:rFonts w:hint="eastAsia"/>
        </w:rPr>
      </w:pPr>
    </w:p>
    <w:p w14:paraId="4F520D35">
      <w:pPr>
        <w:spacing w:line="360" w:lineRule="auto"/>
        <w:ind w:firstLine="562"/>
        <w:rPr>
          <w:rFonts w:hint="eastAsia" w:ascii="仿宋_GB2312" w:hAnsi="Times New Roman" w:eastAsia="仿宋_GB2312" w:cs="Times New Roman"/>
          <w:b/>
          <w:sz w:val="28"/>
        </w:rPr>
      </w:pPr>
    </w:p>
    <w:p w14:paraId="65B5D735">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仿宋_GB2312" w:hAnsi="Times New Roman" w:eastAsia="仿宋_GB2312" w:cs="Times New Roman"/>
          <w:b/>
          <w:sz w:val="28"/>
        </w:rPr>
        <w:sectPr>
          <w:footerReference r:id="rId5" w:type="default"/>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p>
    <w:p w14:paraId="57E0D0AD">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建设单位      </w:t>
      </w:r>
      <w:r>
        <w:rPr>
          <w:rFonts w:hint="eastAsia" w:ascii="宋体" w:hAnsi="宋体" w:cs="宋体"/>
          <w:sz w:val="28"/>
          <w:szCs w:val="28"/>
          <w:lang w:val="en-US" w:eastAsia="zh-CN"/>
        </w:rPr>
        <w:t xml:space="preserve">    </w:t>
      </w:r>
      <w:r>
        <w:rPr>
          <w:rFonts w:hint="eastAsia" w:ascii="宋体" w:hAnsi="宋体" w:cs="宋体"/>
          <w:sz w:val="28"/>
          <w:szCs w:val="28"/>
        </w:rPr>
        <w:t>（盖章）</w:t>
      </w:r>
    </w:p>
    <w:p w14:paraId="4B572DF2">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0C08D6FF">
      <w:pPr>
        <w:spacing w:line="480" w:lineRule="auto"/>
        <w:ind w:firstLine="0" w:firstLineChars="0"/>
        <w:jc w:val="left"/>
        <w:rPr>
          <w:rFonts w:hint="eastAsia" w:ascii="宋体" w:hAnsi="宋体" w:cs="宋体"/>
          <w:sz w:val="28"/>
          <w:szCs w:val="28"/>
        </w:rPr>
      </w:pPr>
      <w:r>
        <w:rPr>
          <w:rFonts w:hint="eastAsia" w:ascii="宋体" w:hAnsi="宋体" w:cs="宋体"/>
          <w:sz w:val="28"/>
          <w:szCs w:val="28"/>
        </w:rPr>
        <w:t>传真:                         邮编:</w:t>
      </w:r>
    </w:p>
    <w:p w14:paraId="0549DB8A">
      <w:pPr>
        <w:spacing w:line="480" w:lineRule="auto"/>
        <w:ind w:firstLine="0" w:firstLineChars="0"/>
        <w:jc w:val="left"/>
        <w:rPr>
          <w:rFonts w:hint="eastAsia" w:ascii="宋体" w:hAnsi="宋体" w:cs="宋体"/>
          <w:sz w:val="28"/>
          <w:szCs w:val="28"/>
        </w:rPr>
      </w:pPr>
      <w:r>
        <w:rPr>
          <w:rFonts w:hint="eastAsia" w:ascii="宋体" w:hAnsi="宋体" w:cs="宋体"/>
          <w:sz w:val="28"/>
          <w:szCs w:val="28"/>
        </w:rPr>
        <w:t>地址:</w:t>
      </w:r>
    </w:p>
    <w:p w14:paraId="4EBDEEDE">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 xml:space="preserve">编制单位     </w:t>
      </w:r>
      <w:r>
        <w:rPr>
          <w:rFonts w:hint="eastAsia" w:ascii="宋体" w:hAnsi="宋体" w:cs="宋体"/>
          <w:sz w:val="28"/>
          <w:szCs w:val="28"/>
          <w:lang w:val="en-US" w:eastAsia="zh-CN"/>
        </w:rPr>
        <w:t xml:space="preserve">     </w:t>
      </w:r>
      <w:r>
        <w:rPr>
          <w:rFonts w:hint="eastAsia" w:ascii="宋体" w:hAnsi="宋体" w:cs="宋体"/>
          <w:sz w:val="28"/>
          <w:szCs w:val="28"/>
        </w:rPr>
        <w:t xml:space="preserve"> （盖章）</w:t>
      </w:r>
    </w:p>
    <w:p w14:paraId="4161637D">
      <w:pPr>
        <w:spacing w:line="480" w:lineRule="auto"/>
        <w:ind w:firstLine="0" w:firstLineChars="0"/>
        <w:rPr>
          <w:rFonts w:hint="eastAsia" w:ascii="宋体" w:hAnsi="宋体" w:cs="宋体"/>
          <w:sz w:val="28"/>
          <w:szCs w:val="28"/>
        </w:rPr>
      </w:pPr>
      <w:r>
        <w:rPr>
          <w:rFonts w:hint="eastAsia" w:ascii="宋体" w:hAnsi="宋体" w:cs="宋体"/>
          <w:sz w:val="28"/>
          <w:szCs w:val="28"/>
        </w:rPr>
        <w:t xml:space="preserve">电话: </w:t>
      </w:r>
    </w:p>
    <w:p w14:paraId="7436D132">
      <w:pPr>
        <w:spacing w:line="480" w:lineRule="auto"/>
        <w:ind w:firstLine="0" w:firstLineChars="0"/>
        <w:jc w:val="left"/>
        <w:rPr>
          <w:rFonts w:hint="eastAsia" w:ascii="宋体" w:hAnsi="宋体" w:cs="宋体"/>
          <w:sz w:val="28"/>
          <w:szCs w:val="28"/>
        </w:rPr>
      </w:pPr>
      <w:r>
        <w:rPr>
          <w:rFonts w:hint="eastAsia" w:ascii="宋体" w:hAnsi="宋体" w:cs="宋体"/>
          <w:sz w:val="28"/>
          <w:szCs w:val="28"/>
        </w:rPr>
        <w:t>传真:                         邮编:</w:t>
      </w:r>
    </w:p>
    <w:p w14:paraId="38239BD1">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仿宋_GB2312" w:hAnsi="Times New Roman" w:eastAsia="仿宋_GB2312" w:cs="Times New Roman"/>
          <w:b/>
          <w:sz w:val="28"/>
        </w:rPr>
      </w:pPr>
      <w:r>
        <w:rPr>
          <w:rFonts w:hint="eastAsia" w:ascii="宋体" w:hAnsi="宋体" w:cs="宋体"/>
          <w:sz w:val="28"/>
          <w:szCs w:val="28"/>
        </w:rPr>
        <w:t>地址:</w:t>
      </w:r>
    </w:p>
    <w:p w14:paraId="69A2CF7D">
      <w:pPr>
        <w:widowControl/>
        <w:jc w:val="left"/>
        <w:rPr>
          <w:rFonts w:ascii="仿宋_GB2312" w:hAnsi="Tahoma" w:eastAsia="仿宋_GB2312" w:cs="Times New Roman"/>
          <w:b/>
          <w:color w:val="000000" w:themeColor="text1"/>
          <w:kern w:val="0"/>
          <w:sz w:val="28"/>
          <w14:textFill>
            <w14:solidFill>
              <w14:schemeClr w14:val="tx1"/>
            </w14:solidFill>
          </w14:textFill>
        </w:rPr>
        <w:sectPr>
          <w:type w:val="continuous"/>
          <w:pgSz w:w="11906" w:h="16838"/>
          <w:pgMar w:top="1440" w:right="1797" w:bottom="1440" w:left="1797" w:header="708" w:footer="708" w:gutter="0"/>
          <w:pgBorders>
            <w:top w:val="none" w:sz="0" w:space="0"/>
            <w:left w:val="none" w:sz="0" w:space="0"/>
            <w:bottom w:val="none" w:sz="0" w:space="0"/>
            <w:right w:val="none" w:sz="0" w:space="0"/>
          </w:pgBorders>
          <w:cols w:equalWidth="0" w:num="2">
            <w:col w:w="3943" w:space="425"/>
            <w:col w:w="3943"/>
          </w:cols>
          <w:titlePg/>
          <w:docGrid w:linePitch="360" w:charSpace="0"/>
        </w:sectPr>
      </w:pPr>
    </w:p>
    <w:p w14:paraId="300CC5D7">
      <w:pPr>
        <w:widowControl/>
        <w:jc w:val="left"/>
        <w:rPr>
          <w:rFonts w:ascii="仿宋_GB2312" w:hAnsi="Tahoma" w:eastAsia="仿宋_GB2312" w:cs="Times New Roman"/>
          <w:b/>
          <w:color w:val="000000" w:themeColor="text1"/>
          <w:kern w:val="0"/>
          <w:sz w:val="28"/>
          <w14:textFill>
            <w14:solidFill>
              <w14:schemeClr w14:val="tx1"/>
            </w14:solidFill>
          </w14:textFill>
        </w:rPr>
        <w:sectPr>
          <w:type w:val="continuous"/>
          <w:pgSz w:w="11906" w:h="16838"/>
          <w:pgMar w:top="1440" w:right="1797" w:bottom="1440" w:left="1797" w:header="708" w:footer="708" w:gutter="0"/>
          <w:pgBorders>
            <w:top w:val="none" w:sz="0" w:space="0"/>
            <w:left w:val="none" w:sz="0" w:space="0"/>
            <w:bottom w:val="none" w:sz="0" w:space="0"/>
            <w:right w:val="none" w:sz="0" w:space="0"/>
          </w:pgBorders>
          <w:cols w:space="720" w:num="1"/>
          <w:titlePg/>
          <w:docGrid w:linePitch="360" w:charSpace="0"/>
        </w:sectPr>
      </w:pPr>
      <w:r>
        <w:rPr>
          <w:rFonts w:ascii="仿宋_GB2312" w:hAnsi="Tahoma" w:eastAsia="仿宋_GB2312" w:cs="Times New Roman"/>
          <w:b/>
          <w:color w:val="000000" w:themeColor="text1"/>
          <w:kern w:val="0"/>
          <w:sz w:val="28"/>
          <w14:textFill>
            <w14:solidFill>
              <w14:schemeClr w14:val="tx1"/>
            </w14:solidFill>
          </w14:textFill>
        </w:rPr>
        <w:br w:type="page"/>
      </w:r>
    </w:p>
    <w:p w14:paraId="108421D2">
      <w:pPr>
        <w:pStyle w:val="2"/>
        <w:bidi w:val="0"/>
      </w:pPr>
      <w:r>
        <w:t>表一</w:t>
      </w:r>
    </w:p>
    <w:tbl>
      <w:tblPr>
        <w:tblStyle w:val="23"/>
        <w:tblW w:w="524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747"/>
        <w:gridCol w:w="1777"/>
        <w:gridCol w:w="1698"/>
        <w:gridCol w:w="1243"/>
        <w:gridCol w:w="948"/>
        <w:gridCol w:w="1541"/>
      </w:tblGrid>
      <w:tr w14:paraId="445C60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3628C44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建设项目名称</w:t>
            </w:r>
          </w:p>
        </w:tc>
        <w:tc>
          <w:tcPr>
            <w:tcW w:w="7207" w:type="dxa"/>
            <w:gridSpan w:val="5"/>
            <w:vAlign w:val="center"/>
          </w:tcPr>
          <w:p w14:paraId="07C166F2">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color w:val="000000"/>
                <w:sz w:val="24"/>
              </w:rPr>
              <w:t>潜山小为新材料有限公司年产300吨电子材料项目</w:t>
            </w:r>
          </w:p>
        </w:tc>
      </w:tr>
      <w:tr w14:paraId="3AE212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62" w:hRule="atLeast"/>
          <w:jc w:val="center"/>
        </w:trPr>
        <w:tc>
          <w:tcPr>
            <w:tcW w:w="1747" w:type="dxa"/>
            <w:vAlign w:val="center"/>
          </w:tcPr>
          <w:p w14:paraId="4A2F59C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建设单位名称</w:t>
            </w:r>
          </w:p>
        </w:tc>
        <w:tc>
          <w:tcPr>
            <w:tcW w:w="7207" w:type="dxa"/>
            <w:gridSpan w:val="5"/>
            <w:vAlign w:val="center"/>
          </w:tcPr>
          <w:p w14:paraId="093DC42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color w:val="000000"/>
                <w:sz w:val="24"/>
              </w:rPr>
              <w:t>潜山小为新材料有限公司</w:t>
            </w:r>
          </w:p>
        </w:tc>
      </w:tr>
      <w:tr w14:paraId="7E95FC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11806E0E">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建设项目性质</w:t>
            </w:r>
          </w:p>
        </w:tc>
        <w:tc>
          <w:tcPr>
            <w:tcW w:w="7207" w:type="dxa"/>
            <w:gridSpan w:val="5"/>
            <w:vAlign w:val="center"/>
          </w:tcPr>
          <w:p w14:paraId="787A3BD5">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default" w:ascii="Wingdings 2" w:hAnsi="Wingdings 2" w:eastAsia="宋体" w:cs="Times New Roman"/>
                <w:color w:val="000000"/>
                <w:kern w:val="0"/>
                <w:sz w:val="24"/>
                <w:szCs w:val="24"/>
              </w:rPr>
              <w:sym w:font="Wingdings 2" w:char="0052"/>
            </w:r>
            <w:r>
              <w:rPr>
                <w:rFonts w:hint="default" w:ascii="宋体" w:hAnsi="宋体" w:eastAsia="宋体" w:cs="Times New Roman"/>
                <w:color w:val="000000"/>
                <w:kern w:val="0"/>
                <w:sz w:val="24"/>
                <w:szCs w:val="24"/>
              </w:rPr>
              <w:t xml:space="preserve">新建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改扩建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 xml:space="preserve">技改  </w:t>
            </w:r>
            <w:r>
              <w:rPr>
                <w:rFonts w:hint="default" w:ascii="宋体" w:hAnsi="宋体" w:eastAsia="宋体" w:cs="Times New Roman"/>
                <w:color w:val="000000"/>
                <w:kern w:val="0"/>
                <w:sz w:val="24"/>
                <w:szCs w:val="24"/>
              </w:rPr>
              <w:sym w:font="Wingdings 2" w:char="00A3"/>
            </w:r>
            <w:r>
              <w:rPr>
                <w:rFonts w:hint="default" w:ascii="宋体" w:hAnsi="宋体" w:eastAsia="宋体" w:cs="Times New Roman"/>
                <w:color w:val="000000"/>
                <w:kern w:val="0"/>
                <w:sz w:val="24"/>
                <w:szCs w:val="24"/>
              </w:rPr>
              <w:t>迁建</w:t>
            </w:r>
          </w:p>
        </w:tc>
      </w:tr>
      <w:tr w14:paraId="0D1287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6BBBEF4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建设地点</w:t>
            </w:r>
          </w:p>
        </w:tc>
        <w:tc>
          <w:tcPr>
            <w:tcW w:w="7207" w:type="dxa"/>
            <w:gridSpan w:val="5"/>
            <w:vAlign w:val="center"/>
          </w:tcPr>
          <w:p w14:paraId="4D1CB6D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eastAsia" w:ascii="Times New Roman" w:hAnsi="Times New Roman" w:eastAsia="宋体" w:cs="宋体"/>
                <w:kern w:val="2"/>
                <w:sz w:val="24"/>
                <w:szCs w:val="20"/>
                <w:lang w:val="en-US" w:eastAsia="zh-CN" w:bidi="ar"/>
              </w:rPr>
              <w:t>安徽省安庆市潜山市经济开发区皖国东路</w:t>
            </w:r>
          </w:p>
        </w:tc>
      </w:tr>
      <w:tr w14:paraId="2B85D1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3BA9EB8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主要产品名称</w:t>
            </w:r>
          </w:p>
        </w:tc>
        <w:tc>
          <w:tcPr>
            <w:tcW w:w="7207" w:type="dxa"/>
            <w:gridSpan w:val="5"/>
            <w:vAlign w:val="center"/>
          </w:tcPr>
          <w:p w14:paraId="0ACC51F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textAlignment w:val="auto"/>
              <w:rPr>
                <w:rFonts w:hint="default" w:ascii="宋体" w:hAnsi="宋体" w:eastAsia="宋体" w:cs="Times New Roman"/>
                <w:color w:val="000000"/>
                <w:kern w:val="0"/>
                <w:sz w:val="24"/>
                <w:szCs w:val="24"/>
              </w:rPr>
            </w:pPr>
            <w:r>
              <w:rPr>
                <w:rFonts w:hint="eastAsia" w:ascii="Times New Roman" w:hAnsi="Times New Roman" w:eastAsia="宋体" w:cs="Times New Roman"/>
                <w:kern w:val="2"/>
                <w:sz w:val="24"/>
                <w:szCs w:val="24"/>
                <w:lang w:val="en-US" w:eastAsia="zh-CN" w:bidi="ar"/>
              </w:rPr>
              <w:t>电子材料</w:t>
            </w:r>
          </w:p>
        </w:tc>
      </w:tr>
      <w:tr w14:paraId="4D32CF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0ADE642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设计生产能力</w:t>
            </w:r>
          </w:p>
        </w:tc>
        <w:tc>
          <w:tcPr>
            <w:tcW w:w="7207" w:type="dxa"/>
            <w:gridSpan w:val="5"/>
            <w:vAlign w:val="center"/>
          </w:tcPr>
          <w:p w14:paraId="0AA15F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rPr>
            </w:pPr>
            <w:r>
              <w:rPr>
                <w:rFonts w:hint="eastAsia"/>
              </w:rPr>
              <w:t>年产</w:t>
            </w:r>
            <w:r>
              <w:rPr>
                <w:rFonts w:hint="eastAsia" w:ascii="Times New Roman" w:hAnsi="Times New Roman" w:eastAsia="宋体" w:cs="Times New Roman"/>
                <w:kern w:val="2"/>
                <w:sz w:val="24"/>
                <w:szCs w:val="24"/>
                <w:lang w:val="en-US" w:eastAsia="zh-CN" w:bidi="ar"/>
              </w:rPr>
              <w:t>电子材料</w:t>
            </w:r>
            <w:r>
              <w:rPr>
                <w:rFonts w:hint="eastAsia"/>
                <w:lang w:val="en-US" w:eastAsia="zh-CN"/>
              </w:rPr>
              <w:t>300吨</w:t>
            </w:r>
            <w:r>
              <w:rPr>
                <w:rFonts w:hint="default"/>
                <w:lang w:val="en-US" w:eastAsia="zh-CN"/>
              </w:rPr>
              <w:t>/</w:t>
            </w:r>
            <w:r>
              <w:rPr>
                <w:rFonts w:hint="eastAsia"/>
                <w:lang w:val="en-US" w:eastAsia="zh-CN"/>
              </w:rPr>
              <w:t>年</w:t>
            </w:r>
          </w:p>
        </w:tc>
      </w:tr>
      <w:tr w14:paraId="55B3D6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3CA6541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实际生产能力</w:t>
            </w:r>
          </w:p>
        </w:tc>
        <w:tc>
          <w:tcPr>
            <w:tcW w:w="7207" w:type="dxa"/>
            <w:gridSpan w:val="5"/>
            <w:vAlign w:val="center"/>
          </w:tcPr>
          <w:p w14:paraId="02FA18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rPr>
            </w:pPr>
            <w:r>
              <w:rPr>
                <w:rFonts w:hint="eastAsia"/>
                <w:lang w:val="en-US" w:eastAsia="zh-CN"/>
              </w:rPr>
              <w:t>本次为阶段性验收，</w:t>
            </w:r>
            <w:r>
              <w:rPr>
                <w:rFonts w:hint="eastAsia"/>
              </w:rPr>
              <w:t>年产</w:t>
            </w:r>
            <w:r>
              <w:rPr>
                <w:rFonts w:hint="eastAsia" w:ascii="Times New Roman" w:hAnsi="Times New Roman" w:eastAsia="宋体" w:cs="Times New Roman"/>
                <w:kern w:val="2"/>
                <w:sz w:val="24"/>
                <w:szCs w:val="24"/>
                <w:lang w:val="en-US" w:eastAsia="zh-CN" w:bidi="ar"/>
              </w:rPr>
              <w:t>电子材料</w:t>
            </w:r>
            <w:r>
              <w:rPr>
                <w:rFonts w:hint="eastAsia"/>
                <w:lang w:val="en-US" w:eastAsia="zh-CN"/>
              </w:rPr>
              <w:t>100吨</w:t>
            </w:r>
            <w:r>
              <w:rPr>
                <w:rFonts w:hint="default"/>
                <w:lang w:val="en-US" w:eastAsia="zh-CN"/>
              </w:rPr>
              <w:t>/</w:t>
            </w:r>
            <w:r>
              <w:rPr>
                <w:rFonts w:hint="eastAsia"/>
                <w:lang w:val="en-US" w:eastAsia="zh-CN"/>
              </w:rPr>
              <w:t>年</w:t>
            </w:r>
          </w:p>
        </w:tc>
      </w:tr>
      <w:tr w14:paraId="474DBF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64571138">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cs="Times New Roman"/>
                <w:color w:val="000000"/>
                <w:kern w:val="0"/>
                <w:sz w:val="24"/>
                <w:szCs w:val="24"/>
                <w:lang w:eastAsia="zh-CN"/>
              </w:rPr>
              <w:t xml:space="preserve"> </w:t>
            </w:r>
            <w:r>
              <w:rPr>
                <w:rFonts w:hint="eastAsia" w:ascii="宋体" w:hAnsi="宋体" w:cs="Times New Roman"/>
                <w:color w:val="000000"/>
                <w:kern w:val="0"/>
                <w:sz w:val="24"/>
                <w:szCs w:val="24"/>
                <w:lang w:val="en-US" w:eastAsia="zh-CN"/>
              </w:rPr>
              <w:t>去</w:t>
            </w:r>
            <w:r>
              <w:rPr>
                <w:rFonts w:hint="default" w:ascii="宋体" w:hAnsi="宋体" w:eastAsia="宋体" w:cs="Times New Roman"/>
                <w:color w:val="000000"/>
                <w:kern w:val="0"/>
                <w:sz w:val="24"/>
                <w:szCs w:val="24"/>
              </w:rPr>
              <w:t>建设项目环评时间</w:t>
            </w:r>
          </w:p>
        </w:tc>
        <w:tc>
          <w:tcPr>
            <w:tcW w:w="1777" w:type="dxa"/>
            <w:vAlign w:val="center"/>
          </w:tcPr>
          <w:p w14:paraId="103C8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eastAsia"/>
              </w:rPr>
              <w:t>20</w:t>
            </w:r>
            <w:r>
              <w:rPr>
                <w:rFonts w:hint="eastAsia"/>
                <w:lang w:val="en-US" w:eastAsia="zh-CN"/>
              </w:rPr>
              <w:t>25</w:t>
            </w:r>
            <w:r>
              <w:rPr>
                <w:rFonts w:hint="eastAsia"/>
              </w:rPr>
              <w:t>年</w:t>
            </w:r>
            <w:r>
              <w:rPr>
                <w:rFonts w:hint="eastAsia"/>
                <w:lang w:val="en-US" w:eastAsia="zh-CN"/>
              </w:rPr>
              <w:t>7</w:t>
            </w:r>
            <w:r>
              <w:rPr>
                <w:rFonts w:hint="eastAsia"/>
              </w:rPr>
              <w:t>月</w:t>
            </w:r>
          </w:p>
        </w:tc>
        <w:tc>
          <w:tcPr>
            <w:tcW w:w="1698" w:type="dxa"/>
            <w:vAlign w:val="center"/>
          </w:tcPr>
          <w:p w14:paraId="54CDDC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开工建设时间</w:t>
            </w:r>
          </w:p>
        </w:tc>
        <w:tc>
          <w:tcPr>
            <w:tcW w:w="3732" w:type="dxa"/>
            <w:gridSpan w:val="3"/>
            <w:vAlign w:val="center"/>
          </w:tcPr>
          <w:p w14:paraId="239891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rPr>
              <w:t>20</w:t>
            </w:r>
            <w:r>
              <w:rPr>
                <w:rFonts w:hint="eastAsia"/>
                <w:lang w:val="en-US" w:eastAsia="zh-CN"/>
              </w:rPr>
              <w:t>25</w:t>
            </w:r>
            <w:r>
              <w:rPr>
                <w:rFonts w:hint="eastAsia"/>
              </w:rPr>
              <w:t>年</w:t>
            </w:r>
            <w:r>
              <w:rPr>
                <w:rFonts w:hint="eastAsia"/>
                <w:lang w:val="en-US" w:eastAsia="zh-CN"/>
              </w:rPr>
              <w:t>8</w:t>
            </w:r>
            <w:r>
              <w:rPr>
                <w:rFonts w:hint="eastAsia"/>
              </w:rPr>
              <w:t>月</w:t>
            </w:r>
          </w:p>
        </w:tc>
      </w:tr>
      <w:tr w14:paraId="7CF561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040FF85B">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调试</w:t>
            </w:r>
            <w:r>
              <w:rPr>
                <w:rFonts w:hint="default" w:ascii="宋体" w:hAnsi="宋体" w:eastAsia="宋体" w:cs="Times New Roman"/>
                <w:color w:val="000000"/>
                <w:kern w:val="0"/>
                <w:sz w:val="24"/>
                <w:szCs w:val="24"/>
              </w:rPr>
              <w:t>时间</w:t>
            </w:r>
          </w:p>
        </w:tc>
        <w:tc>
          <w:tcPr>
            <w:tcW w:w="1777" w:type="dxa"/>
            <w:vAlign w:val="center"/>
          </w:tcPr>
          <w:p w14:paraId="026DD5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2026年5月</w:t>
            </w:r>
          </w:p>
        </w:tc>
        <w:tc>
          <w:tcPr>
            <w:tcW w:w="1698" w:type="dxa"/>
            <w:vAlign w:val="center"/>
          </w:tcPr>
          <w:p w14:paraId="5DC75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eastAsia"/>
              </w:rPr>
              <w:t>验收</w:t>
            </w:r>
            <w:r>
              <w:rPr>
                <w:rFonts w:hint="default"/>
              </w:rPr>
              <w:t>现场监测时间</w:t>
            </w:r>
          </w:p>
        </w:tc>
        <w:tc>
          <w:tcPr>
            <w:tcW w:w="3732" w:type="dxa"/>
            <w:gridSpan w:val="3"/>
            <w:vAlign w:val="center"/>
          </w:tcPr>
          <w:p w14:paraId="3FBD71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2026-6.16-2026.6.17</w:t>
            </w:r>
          </w:p>
        </w:tc>
      </w:tr>
      <w:tr w14:paraId="325705E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794" w:hRule="atLeast"/>
          <w:jc w:val="center"/>
        </w:trPr>
        <w:tc>
          <w:tcPr>
            <w:tcW w:w="1747" w:type="dxa"/>
            <w:vAlign w:val="center"/>
          </w:tcPr>
          <w:p w14:paraId="5EC7A69F">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环评报告表</w:t>
            </w:r>
          </w:p>
          <w:p w14:paraId="4CBEC5A1">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审批部门</w:t>
            </w:r>
          </w:p>
        </w:tc>
        <w:tc>
          <w:tcPr>
            <w:tcW w:w="1777" w:type="dxa"/>
            <w:vAlign w:val="center"/>
          </w:tcPr>
          <w:p w14:paraId="184B50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安庆市潜山市生态环境分局</w:t>
            </w:r>
          </w:p>
        </w:tc>
        <w:tc>
          <w:tcPr>
            <w:tcW w:w="1698" w:type="dxa"/>
            <w:vAlign w:val="center"/>
          </w:tcPr>
          <w:p w14:paraId="29C47F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环评报告表</w:t>
            </w:r>
          </w:p>
          <w:p w14:paraId="54FBE1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编制单位</w:t>
            </w:r>
          </w:p>
        </w:tc>
        <w:tc>
          <w:tcPr>
            <w:tcW w:w="3732" w:type="dxa"/>
            <w:gridSpan w:val="3"/>
            <w:vAlign w:val="center"/>
          </w:tcPr>
          <w:p w14:paraId="30EE2E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eastAsia"/>
                <w:lang w:eastAsia="zh-CN"/>
              </w:rPr>
            </w:pPr>
            <w:r>
              <w:rPr>
                <w:rFonts w:hint="eastAsia"/>
              </w:rPr>
              <w:t>安徽</w:t>
            </w:r>
            <w:r>
              <w:rPr>
                <w:rFonts w:hint="eastAsia"/>
                <w:lang w:eastAsia="zh-CN"/>
              </w:rPr>
              <w:t>凯格环保工程</w:t>
            </w:r>
          </w:p>
          <w:p w14:paraId="16FDC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eastAsia"/>
              </w:rPr>
              <w:t>有限公司</w:t>
            </w:r>
          </w:p>
        </w:tc>
      </w:tr>
      <w:tr w14:paraId="2445ED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1C9CE9E4">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环保设施设计单位</w:t>
            </w:r>
          </w:p>
        </w:tc>
        <w:tc>
          <w:tcPr>
            <w:tcW w:w="1777" w:type="dxa"/>
            <w:vAlign w:val="center"/>
          </w:tcPr>
          <w:p w14:paraId="40335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eastAsia"/>
                <w:lang w:eastAsia="zh-CN"/>
              </w:rPr>
            </w:pPr>
            <w:r>
              <w:rPr>
                <w:rFonts w:hint="eastAsia"/>
              </w:rPr>
              <w:t>安徽</w:t>
            </w:r>
            <w:r>
              <w:rPr>
                <w:rFonts w:hint="eastAsia"/>
                <w:lang w:eastAsia="zh-CN"/>
              </w:rPr>
              <w:t>凯格环保工程</w:t>
            </w:r>
            <w:r>
              <w:rPr>
                <w:rFonts w:hint="eastAsia"/>
              </w:rPr>
              <w:t>有限公司</w:t>
            </w:r>
          </w:p>
        </w:tc>
        <w:tc>
          <w:tcPr>
            <w:tcW w:w="1698" w:type="dxa"/>
            <w:vAlign w:val="center"/>
          </w:tcPr>
          <w:p w14:paraId="74E9DD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环保设施施工单位</w:t>
            </w:r>
          </w:p>
        </w:tc>
        <w:tc>
          <w:tcPr>
            <w:tcW w:w="3732" w:type="dxa"/>
            <w:gridSpan w:val="3"/>
            <w:vAlign w:val="center"/>
          </w:tcPr>
          <w:p w14:paraId="62A578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eastAsia"/>
              </w:rPr>
              <w:t>安徽</w:t>
            </w:r>
            <w:r>
              <w:rPr>
                <w:rFonts w:hint="eastAsia"/>
                <w:lang w:eastAsia="zh-CN"/>
              </w:rPr>
              <w:t>凯格环保工程</w:t>
            </w:r>
            <w:r>
              <w:rPr>
                <w:rFonts w:hint="eastAsia"/>
              </w:rPr>
              <w:t>有限公司</w:t>
            </w:r>
          </w:p>
        </w:tc>
      </w:tr>
      <w:tr w14:paraId="3A8C2E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6A438023">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投资总概算</w:t>
            </w:r>
          </w:p>
        </w:tc>
        <w:tc>
          <w:tcPr>
            <w:tcW w:w="1777" w:type="dxa"/>
            <w:vAlign w:val="center"/>
          </w:tcPr>
          <w:p w14:paraId="2DAD13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12000</w:t>
            </w:r>
          </w:p>
        </w:tc>
        <w:tc>
          <w:tcPr>
            <w:tcW w:w="1698" w:type="dxa"/>
            <w:vAlign w:val="center"/>
          </w:tcPr>
          <w:p w14:paraId="11641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环保投资</w:t>
            </w:r>
          </w:p>
        </w:tc>
        <w:tc>
          <w:tcPr>
            <w:tcW w:w="1243" w:type="dxa"/>
            <w:vAlign w:val="center"/>
          </w:tcPr>
          <w:p w14:paraId="7AA01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43.1</w:t>
            </w:r>
          </w:p>
        </w:tc>
        <w:tc>
          <w:tcPr>
            <w:tcW w:w="948" w:type="dxa"/>
            <w:vAlign w:val="center"/>
          </w:tcPr>
          <w:p w14:paraId="294F31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比例</w:t>
            </w:r>
          </w:p>
        </w:tc>
        <w:tc>
          <w:tcPr>
            <w:tcW w:w="1541" w:type="dxa"/>
            <w:vAlign w:val="center"/>
          </w:tcPr>
          <w:p w14:paraId="2FF35B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0.36%</w:t>
            </w:r>
          </w:p>
        </w:tc>
      </w:tr>
      <w:tr w14:paraId="0692CA2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82" w:hRule="atLeast"/>
          <w:jc w:val="center"/>
        </w:trPr>
        <w:tc>
          <w:tcPr>
            <w:tcW w:w="1747" w:type="dxa"/>
            <w:vAlign w:val="center"/>
          </w:tcPr>
          <w:p w14:paraId="0778DAB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实际总概算</w:t>
            </w:r>
          </w:p>
        </w:tc>
        <w:tc>
          <w:tcPr>
            <w:tcW w:w="1777" w:type="dxa"/>
            <w:vAlign w:val="center"/>
          </w:tcPr>
          <w:p w14:paraId="6A47A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4000</w:t>
            </w:r>
          </w:p>
        </w:tc>
        <w:tc>
          <w:tcPr>
            <w:tcW w:w="1698" w:type="dxa"/>
            <w:vAlign w:val="center"/>
          </w:tcPr>
          <w:p w14:paraId="4851C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环保投资</w:t>
            </w:r>
          </w:p>
        </w:tc>
        <w:tc>
          <w:tcPr>
            <w:tcW w:w="1243" w:type="dxa"/>
            <w:vAlign w:val="center"/>
          </w:tcPr>
          <w:p w14:paraId="2D29D9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25</w:t>
            </w:r>
          </w:p>
        </w:tc>
        <w:tc>
          <w:tcPr>
            <w:tcW w:w="948" w:type="dxa"/>
            <w:vAlign w:val="center"/>
          </w:tcPr>
          <w:p w14:paraId="7538B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rPr>
            </w:pPr>
            <w:r>
              <w:rPr>
                <w:rFonts w:hint="default"/>
              </w:rPr>
              <w:t>比例</w:t>
            </w:r>
          </w:p>
        </w:tc>
        <w:tc>
          <w:tcPr>
            <w:tcW w:w="1541" w:type="dxa"/>
            <w:vAlign w:val="center"/>
          </w:tcPr>
          <w:p w14:paraId="4E784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left"/>
              <w:textAlignment w:val="auto"/>
              <w:rPr>
                <w:rFonts w:hint="default"/>
                <w:lang w:val="en-US" w:eastAsia="zh-CN"/>
              </w:rPr>
            </w:pPr>
            <w:r>
              <w:rPr>
                <w:rFonts w:hint="eastAsia"/>
                <w:lang w:val="en-US" w:eastAsia="zh-CN"/>
              </w:rPr>
              <w:t>0.625%</w:t>
            </w:r>
          </w:p>
        </w:tc>
      </w:tr>
      <w:tr w14:paraId="16DD8C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0" w:hRule="atLeast"/>
          <w:jc w:val="center"/>
        </w:trPr>
        <w:tc>
          <w:tcPr>
            <w:tcW w:w="1747" w:type="dxa"/>
            <w:vAlign w:val="center"/>
          </w:tcPr>
          <w:p w14:paraId="6D35DDD0">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center"/>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验收监测依据</w:t>
            </w:r>
          </w:p>
        </w:tc>
        <w:tc>
          <w:tcPr>
            <w:tcW w:w="7207" w:type="dxa"/>
            <w:gridSpan w:val="5"/>
            <w:vAlign w:val="center"/>
          </w:tcPr>
          <w:p w14:paraId="3F92D3FD">
            <w:pPr>
              <w:keepNext w:val="0"/>
              <w:keepLines w:val="0"/>
              <w:suppressLineNumbers w:val="0"/>
              <w:bidi w:val="0"/>
              <w:spacing w:before="0" w:beforeAutospacing="0" w:after="0" w:afterAutospacing="0"/>
              <w:ind w:left="0" w:right="0"/>
              <w:rPr>
                <w:rFonts w:hint="default"/>
                <w:lang w:val="en-US"/>
              </w:rPr>
            </w:pPr>
            <w:r>
              <w:rPr>
                <w:rFonts w:hint="eastAsia"/>
              </w:rPr>
              <w:t>1、</w:t>
            </w:r>
            <w:r>
              <w:rPr>
                <w:rFonts w:hint="eastAsia"/>
                <w:lang w:val="en-US" w:eastAsia="zh-CN"/>
              </w:rPr>
              <w:t>《中华人民共和国水污染防治法》，第十二届全国人民代表大会常务委员会第二十八次会议于</w:t>
            </w:r>
            <w:r>
              <w:rPr>
                <w:rFonts w:hint="default"/>
                <w:lang w:val="en-US" w:eastAsia="zh-CN"/>
              </w:rPr>
              <w:t>2017</w:t>
            </w:r>
            <w:r>
              <w:rPr>
                <w:rFonts w:hint="eastAsia"/>
                <w:lang w:val="en-US" w:eastAsia="zh-CN"/>
              </w:rPr>
              <w:t>年</w:t>
            </w:r>
            <w:r>
              <w:rPr>
                <w:rFonts w:hint="default"/>
                <w:lang w:val="en-US" w:eastAsia="zh-CN"/>
              </w:rPr>
              <w:t>6</w:t>
            </w:r>
            <w:r>
              <w:rPr>
                <w:rFonts w:hint="eastAsia"/>
                <w:lang w:val="en-US" w:eastAsia="zh-CN"/>
              </w:rPr>
              <w:t>月</w:t>
            </w:r>
            <w:r>
              <w:rPr>
                <w:rFonts w:hint="default"/>
                <w:lang w:val="en-US" w:eastAsia="zh-CN"/>
              </w:rPr>
              <w:t>27</w:t>
            </w:r>
            <w:r>
              <w:rPr>
                <w:rFonts w:hint="eastAsia"/>
                <w:lang w:val="en-US" w:eastAsia="zh-CN"/>
              </w:rPr>
              <w:t>日修正；</w:t>
            </w:r>
          </w:p>
          <w:p w14:paraId="2251773E">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2、《中华人民共和国大气污染防治法》，第十三届全国人民代表大会常务委员会第六次会议修正，</w:t>
            </w:r>
            <w:r>
              <w:rPr>
                <w:rFonts w:hint="default"/>
                <w:lang w:val="en-US" w:eastAsia="zh-CN"/>
              </w:rPr>
              <w:t>2018</w:t>
            </w:r>
            <w:r>
              <w:rPr>
                <w:rFonts w:hint="eastAsia"/>
                <w:lang w:val="en-US" w:eastAsia="zh-CN"/>
              </w:rPr>
              <w:t>年</w:t>
            </w:r>
            <w:r>
              <w:rPr>
                <w:rFonts w:hint="default"/>
                <w:lang w:val="en-US" w:eastAsia="zh-CN"/>
              </w:rPr>
              <w:t>10</w:t>
            </w:r>
            <w:r>
              <w:rPr>
                <w:rFonts w:hint="eastAsia"/>
                <w:lang w:val="en-US" w:eastAsia="zh-CN"/>
              </w:rPr>
              <w:t>月</w:t>
            </w:r>
            <w:r>
              <w:rPr>
                <w:rFonts w:hint="default"/>
                <w:lang w:val="en-US" w:eastAsia="zh-CN"/>
              </w:rPr>
              <w:t>26</w:t>
            </w:r>
            <w:r>
              <w:rPr>
                <w:rFonts w:hint="eastAsia"/>
                <w:lang w:val="en-US" w:eastAsia="zh-CN"/>
              </w:rPr>
              <w:t>日起施行；</w:t>
            </w:r>
          </w:p>
          <w:p w14:paraId="4631549D">
            <w:pPr>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3、《中华人民共和国噪声污染防治法》，2021年12月24日，中华人民共和国第十三届全国人民代表大会常务委员会第三十二次会议通过，自2022年6月5日起施行；</w:t>
            </w:r>
          </w:p>
          <w:p w14:paraId="21F8E5E6">
            <w:pPr>
              <w:keepNext w:val="0"/>
              <w:keepLines w:val="0"/>
              <w:suppressLineNumbers w:val="0"/>
              <w:bidi w:val="0"/>
              <w:spacing w:before="0" w:beforeAutospacing="0" w:after="0" w:afterAutospacing="0"/>
              <w:ind w:left="0" w:right="0"/>
              <w:rPr>
                <w:rFonts w:hint="eastAsia"/>
              </w:rPr>
            </w:pPr>
            <w:r>
              <w:rPr>
                <w:rFonts w:hint="eastAsia"/>
                <w:lang w:val="en-US" w:eastAsia="zh-CN"/>
              </w:rPr>
              <w:t>4、《中华人民共和国固体废物污染环境防治法》，第十三届全国人民代表大会常务委员会第十七次会议于2020年4月29日修订通过，自2020年9月1日起施行；</w:t>
            </w:r>
          </w:p>
          <w:p w14:paraId="32848AFD">
            <w:pPr>
              <w:keepNext w:val="0"/>
              <w:keepLines w:val="0"/>
              <w:suppressLineNumbers w:val="0"/>
              <w:bidi w:val="0"/>
              <w:spacing w:before="0" w:beforeAutospacing="0" w:after="0" w:afterAutospacing="0"/>
              <w:ind w:left="0" w:right="0"/>
              <w:rPr>
                <w:rFonts w:hint="default"/>
              </w:rPr>
            </w:pPr>
            <w:r>
              <w:rPr>
                <w:rFonts w:hint="eastAsia"/>
                <w:lang w:val="en-US" w:eastAsia="zh-CN"/>
              </w:rPr>
              <w:t>5、</w:t>
            </w:r>
            <w:r>
              <w:rPr>
                <w:rFonts w:hint="eastAsia"/>
              </w:rPr>
              <w:t>国务院第682 号令《建设项目环境保护管理条例》（2017年修订）。</w:t>
            </w:r>
          </w:p>
          <w:p w14:paraId="0A602843">
            <w:pPr>
              <w:keepNext w:val="0"/>
              <w:keepLines w:val="0"/>
              <w:suppressLineNumbers w:val="0"/>
              <w:bidi w:val="0"/>
              <w:spacing w:before="0" w:beforeAutospacing="0" w:after="0" w:afterAutospacing="0"/>
              <w:ind w:left="0" w:right="0"/>
              <w:rPr>
                <w:rFonts w:hint="default"/>
              </w:rPr>
            </w:pPr>
            <w:r>
              <w:rPr>
                <w:rFonts w:hint="eastAsia"/>
                <w:lang w:val="en-US" w:eastAsia="zh-CN"/>
              </w:rPr>
              <w:t>6</w:t>
            </w:r>
            <w:r>
              <w:rPr>
                <w:rFonts w:hint="eastAsia"/>
              </w:rPr>
              <w:t>、国环规</w:t>
            </w:r>
            <w:r>
              <w:rPr>
                <w:rFonts w:hint="eastAsia" w:ascii="Times New Roman" w:hAnsi="Times New Roman" w:eastAsia="宋体"/>
                <w:lang w:val="en-US" w:eastAsia="zh-CN"/>
              </w:rPr>
              <w:t>环评〔2017〕4 号关</w:t>
            </w:r>
            <w:r>
              <w:rPr>
                <w:rFonts w:hint="eastAsia"/>
              </w:rPr>
              <w:t>于发布《建设项目竣工环境保护验收暂行办法》的公告。</w:t>
            </w:r>
          </w:p>
          <w:p w14:paraId="2B40CC3A">
            <w:pPr>
              <w:keepNext w:val="0"/>
              <w:keepLines w:val="0"/>
              <w:suppressLineNumbers w:val="0"/>
              <w:bidi w:val="0"/>
              <w:spacing w:before="0" w:beforeAutospacing="0" w:after="0" w:afterAutospacing="0"/>
              <w:ind w:left="0" w:right="0"/>
              <w:rPr>
                <w:rFonts w:hint="eastAsia"/>
              </w:rPr>
            </w:pPr>
            <w:r>
              <w:rPr>
                <w:rFonts w:hint="eastAsia"/>
                <w:lang w:val="en-US" w:eastAsia="zh-CN"/>
              </w:rPr>
              <w:t>7</w:t>
            </w:r>
            <w:r>
              <w:rPr>
                <w:rFonts w:hint="eastAsia"/>
              </w:rPr>
              <w:t>、《建设项目竣工环境保护验收技术指南 污染影响类》（生态环境部公告</w:t>
            </w:r>
            <w:r>
              <w:rPr>
                <w:rFonts w:hint="eastAsia" w:ascii="Times New Roman" w:hAnsi="Times New Roman" w:eastAsia="宋体"/>
                <w:lang w:val="en-US" w:eastAsia="zh-CN"/>
              </w:rPr>
              <w:t>〔</w:t>
            </w:r>
            <w:r>
              <w:rPr>
                <w:rFonts w:hint="eastAsia"/>
              </w:rPr>
              <w:t>2018</w:t>
            </w:r>
            <w:r>
              <w:rPr>
                <w:rFonts w:hint="eastAsia" w:ascii="Times New Roman" w:hAnsi="Times New Roman" w:eastAsia="宋体"/>
                <w:lang w:val="en-US" w:eastAsia="zh-CN"/>
              </w:rPr>
              <w:t>〕</w:t>
            </w:r>
            <w:r>
              <w:rPr>
                <w:rFonts w:hint="eastAsia"/>
              </w:rPr>
              <w:t>9 号）</w:t>
            </w:r>
          </w:p>
          <w:p w14:paraId="0E2EBE5A">
            <w:pPr>
              <w:keepNext w:val="0"/>
              <w:keepLines w:val="0"/>
              <w:suppressLineNumbers w:val="0"/>
              <w:bidi w:val="0"/>
              <w:spacing w:before="0" w:beforeAutospacing="0" w:after="0" w:afterAutospacing="0"/>
              <w:ind w:left="0" w:right="0"/>
              <w:rPr>
                <w:rFonts w:hint="eastAsia"/>
                <w:szCs w:val="28"/>
              </w:rPr>
            </w:pPr>
            <w:r>
              <w:rPr>
                <w:rFonts w:hint="eastAsia"/>
                <w:szCs w:val="28"/>
                <w:lang w:val="en-US" w:eastAsia="zh-CN"/>
              </w:rPr>
              <w:t>8、</w:t>
            </w:r>
            <w:r>
              <w:rPr>
                <w:rFonts w:hint="eastAsia"/>
                <w:szCs w:val="28"/>
              </w:rPr>
              <w:t>《污染影响类建设项目重大变动清单（试行）》（环办</w:t>
            </w:r>
            <w:r>
              <w:rPr>
                <w:rFonts w:hint="default"/>
                <w:szCs w:val="28"/>
              </w:rPr>
              <w:t>环评函</w:t>
            </w:r>
            <w:r>
              <w:rPr>
                <w:rFonts w:hint="eastAsia"/>
                <w:szCs w:val="28"/>
              </w:rPr>
              <w:t>[</w:t>
            </w:r>
            <w:r>
              <w:rPr>
                <w:rFonts w:hint="default"/>
                <w:szCs w:val="28"/>
              </w:rPr>
              <w:t>2020</w:t>
            </w:r>
            <w:r>
              <w:rPr>
                <w:rFonts w:hint="eastAsia"/>
                <w:szCs w:val="28"/>
              </w:rPr>
              <w:t>]</w:t>
            </w:r>
            <w:r>
              <w:rPr>
                <w:rFonts w:hint="default"/>
                <w:szCs w:val="28"/>
              </w:rPr>
              <w:t>688</w:t>
            </w:r>
            <w:r>
              <w:rPr>
                <w:rFonts w:hint="eastAsia"/>
                <w:szCs w:val="28"/>
              </w:rPr>
              <w:t>号）</w:t>
            </w:r>
          </w:p>
          <w:p w14:paraId="4D139E49">
            <w:pPr>
              <w:keepNext w:val="0"/>
              <w:keepLines w:val="0"/>
              <w:suppressLineNumbers w:val="0"/>
              <w:bidi w:val="0"/>
              <w:spacing w:before="0" w:beforeAutospacing="0" w:after="0" w:afterAutospacing="0"/>
              <w:ind w:left="0" w:right="0"/>
              <w:rPr>
                <w:rFonts w:hint="eastAsia"/>
                <w:szCs w:val="28"/>
                <w:lang w:val="en-US" w:eastAsia="zh-CN"/>
              </w:rPr>
            </w:pPr>
            <w:r>
              <w:rPr>
                <w:rFonts w:hint="eastAsia"/>
                <w:szCs w:val="28"/>
                <w:lang w:val="en-US" w:eastAsia="zh-CN"/>
              </w:rPr>
              <w:t>9、《中华人民共和国生态环境法典》（2026年3月12日第十四届全国人民代表大会第四次会议通过）</w:t>
            </w:r>
          </w:p>
          <w:p w14:paraId="79B273F5">
            <w:pPr>
              <w:keepNext w:val="0"/>
              <w:keepLines w:val="0"/>
              <w:suppressLineNumbers w:val="0"/>
              <w:bidi w:val="0"/>
              <w:spacing w:before="0" w:beforeAutospacing="0" w:after="0" w:afterAutospacing="0"/>
              <w:ind w:left="0" w:right="0"/>
              <w:rPr>
                <w:rFonts w:hint="default"/>
              </w:rPr>
            </w:pPr>
            <w:r>
              <w:rPr>
                <w:rFonts w:hint="eastAsia"/>
                <w:lang w:val="en-US" w:eastAsia="zh-CN"/>
              </w:rPr>
              <w:t>10</w:t>
            </w:r>
            <w:r>
              <w:rPr>
                <w:rFonts w:hint="eastAsia"/>
              </w:rPr>
              <w:t>、安徽</w:t>
            </w:r>
            <w:r>
              <w:rPr>
                <w:rFonts w:hint="eastAsia"/>
                <w:lang w:eastAsia="zh-CN"/>
              </w:rPr>
              <w:t>凯格环保工程</w:t>
            </w:r>
            <w:r>
              <w:rPr>
                <w:rFonts w:hint="eastAsia"/>
              </w:rPr>
              <w:t>有限公司编制的《</w:t>
            </w:r>
            <w:r>
              <w:rPr>
                <w:rFonts w:hint="eastAsia"/>
                <w:color w:val="000000"/>
                <w:sz w:val="24"/>
              </w:rPr>
              <w:t>潜山小为新材料有限公司年产300吨电子材料项目</w:t>
            </w:r>
            <w:r>
              <w:rPr>
                <w:rFonts w:hint="eastAsia"/>
              </w:rPr>
              <w:t>环境影响报告表》，20</w:t>
            </w:r>
            <w:r>
              <w:rPr>
                <w:rFonts w:hint="eastAsia"/>
                <w:lang w:val="en-US" w:eastAsia="zh-CN"/>
              </w:rPr>
              <w:t>25</w:t>
            </w:r>
            <w:r>
              <w:rPr>
                <w:rFonts w:hint="eastAsia"/>
              </w:rPr>
              <w:t>年</w:t>
            </w:r>
            <w:r>
              <w:rPr>
                <w:rFonts w:hint="eastAsia"/>
                <w:lang w:val="en-US" w:eastAsia="zh-CN"/>
              </w:rPr>
              <w:t>7</w:t>
            </w:r>
            <w:r>
              <w:rPr>
                <w:rFonts w:hint="eastAsia"/>
              </w:rPr>
              <w:t>月。</w:t>
            </w:r>
          </w:p>
          <w:p w14:paraId="03E8E79C">
            <w:pPr>
              <w:keepNext w:val="0"/>
              <w:keepLines w:val="0"/>
              <w:suppressLineNumbers w:val="0"/>
              <w:bidi w:val="0"/>
              <w:spacing w:before="0" w:beforeAutospacing="0" w:after="0" w:afterAutospacing="0"/>
              <w:ind w:left="0" w:right="0"/>
              <w:rPr>
                <w:rFonts w:hint="eastAsia" w:ascii="宋体" w:hAnsi="宋体" w:eastAsia="宋体" w:cs="Times New Roman"/>
                <w:color w:val="000000"/>
                <w:kern w:val="0"/>
                <w:szCs w:val="24"/>
                <w:lang w:eastAsia="zh-CN"/>
              </w:rPr>
            </w:pPr>
            <w:r>
              <w:rPr>
                <w:rFonts w:hint="eastAsia"/>
                <w:lang w:val="en-US" w:eastAsia="zh-CN"/>
              </w:rPr>
              <w:t>11</w:t>
            </w:r>
            <w:r>
              <w:rPr>
                <w:rFonts w:hint="eastAsia"/>
              </w:rPr>
              <w:t>、</w:t>
            </w:r>
            <w:r>
              <w:rPr>
                <w:rFonts w:hint="eastAsia"/>
                <w:lang w:val="en-US" w:eastAsia="zh-CN"/>
              </w:rPr>
              <w:t>安庆市潜山市生态环境分局</w:t>
            </w:r>
            <w:r>
              <w:rPr>
                <w:rFonts w:hint="eastAsia"/>
              </w:rPr>
              <w:t>《关于潜山小为新材料有限公司年产300吨电子材料项目环境影响报告表的批复》[</w:t>
            </w:r>
            <w:r>
              <w:rPr>
                <w:rFonts w:hint="eastAsia"/>
                <w:lang w:val="en-US" w:eastAsia="zh-CN"/>
              </w:rPr>
              <w:t>潜环审</w:t>
            </w:r>
            <w:r>
              <w:rPr>
                <w:rFonts w:hint="eastAsia" w:ascii="Times New Roman" w:hAnsi="Times New Roman" w:eastAsia="宋体"/>
                <w:lang w:val="en-US" w:eastAsia="zh-CN"/>
              </w:rPr>
              <w:t>〔</w:t>
            </w:r>
            <w:r>
              <w:rPr>
                <w:rFonts w:hint="eastAsia"/>
              </w:rPr>
              <w:t>2</w:t>
            </w:r>
            <w:r>
              <w:rPr>
                <w:rFonts w:hint="eastAsia"/>
                <w:lang w:val="en-US" w:eastAsia="zh-CN"/>
              </w:rPr>
              <w:t>025</w:t>
            </w:r>
            <w:r>
              <w:rPr>
                <w:rFonts w:hint="eastAsia" w:ascii="Times New Roman" w:hAnsi="Times New Roman" w:eastAsia="宋体"/>
                <w:lang w:val="en-US" w:eastAsia="zh-CN"/>
              </w:rPr>
              <w:t>〕</w:t>
            </w:r>
            <w:r>
              <w:rPr>
                <w:rFonts w:hint="eastAsia"/>
                <w:lang w:val="en-US" w:eastAsia="zh-CN"/>
              </w:rPr>
              <w:t>15</w:t>
            </w:r>
            <w:r>
              <w:rPr>
                <w:rFonts w:hint="eastAsia"/>
              </w:rPr>
              <w:t>号]，20</w:t>
            </w:r>
            <w:r>
              <w:rPr>
                <w:rFonts w:hint="eastAsia"/>
                <w:lang w:val="en-US" w:eastAsia="zh-CN"/>
              </w:rPr>
              <w:t>25</w:t>
            </w:r>
            <w:r>
              <w:rPr>
                <w:rFonts w:hint="eastAsia"/>
              </w:rPr>
              <w:t>年</w:t>
            </w:r>
            <w:r>
              <w:rPr>
                <w:rFonts w:hint="eastAsia"/>
                <w:lang w:val="en-US" w:eastAsia="zh-CN"/>
              </w:rPr>
              <w:t>7</w:t>
            </w:r>
            <w:r>
              <w:rPr>
                <w:rFonts w:hint="eastAsia"/>
              </w:rPr>
              <w:t>月</w:t>
            </w:r>
            <w:r>
              <w:rPr>
                <w:rFonts w:hint="eastAsia"/>
                <w:lang w:val="en-US" w:eastAsia="zh-CN"/>
              </w:rPr>
              <w:t>16</w:t>
            </w:r>
            <w:r>
              <w:rPr>
                <w:rFonts w:hint="eastAsia"/>
              </w:rPr>
              <w:t>日</w:t>
            </w:r>
            <w:r>
              <w:rPr>
                <w:rFonts w:hint="eastAsia"/>
                <w:lang w:eastAsia="zh-CN"/>
              </w:rPr>
              <w:t>。</w:t>
            </w:r>
          </w:p>
        </w:tc>
      </w:tr>
      <w:tr w14:paraId="254EB9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747" w:type="dxa"/>
            <w:vAlign w:val="center"/>
          </w:tcPr>
          <w:p w14:paraId="014CEA2A">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r>
              <w:rPr>
                <w:rFonts w:hint="default" w:ascii="宋体" w:hAnsi="宋体" w:eastAsia="宋体" w:cs="Times New Roman"/>
                <w:color w:val="000000"/>
                <w:kern w:val="0"/>
                <w:sz w:val="24"/>
                <w:szCs w:val="24"/>
              </w:rPr>
              <w:t>验收监测评价标准、标号、级别、限值</w:t>
            </w:r>
          </w:p>
        </w:tc>
        <w:tc>
          <w:tcPr>
            <w:tcW w:w="7207" w:type="dxa"/>
            <w:gridSpan w:val="5"/>
            <w:vAlign w:val="top"/>
          </w:tcPr>
          <w:p w14:paraId="00EE23A1">
            <w:pPr>
              <w:pStyle w:val="3"/>
              <w:suppressLineNumbers w:val="0"/>
              <w:bidi w:val="0"/>
              <w:spacing w:before="0" w:beforeAutospacing="0" w:after="0" w:afterAutospacing="0"/>
              <w:ind w:left="0" w:right="0"/>
              <w:rPr>
                <w:rFonts w:hint="default"/>
              </w:rPr>
            </w:pPr>
            <w:r>
              <w:rPr>
                <w:rFonts w:hint="eastAsia"/>
              </w:rPr>
              <w:t>1.</w:t>
            </w:r>
            <w:r>
              <w:rPr>
                <w:rFonts w:hint="default"/>
              </w:rPr>
              <w:t>1</w:t>
            </w:r>
            <w:r>
              <w:rPr>
                <w:rFonts w:hint="eastAsia"/>
              </w:rPr>
              <w:t xml:space="preserve"> </w:t>
            </w:r>
            <w:r>
              <w:rPr>
                <w:rFonts w:hint="default"/>
              </w:rPr>
              <w:t>废水污染物排放标准</w:t>
            </w:r>
          </w:p>
          <w:p w14:paraId="01F6286B">
            <w:pPr>
              <w:keepNext w:val="0"/>
              <w:keepLines w:val="0"/>
              <w:suppressLineNumbers w:val="0"/>
              <w:spacing w:before="0" w:beforeAutospacing="0" w:after="0" w:afterAutospacing="0"/>
              <w:ind w:left="0" w:right="0" w:firstLine="480"/>
              <w:rPr>
                <w:rFonts w:hint="eastAsia"/>
                <w:lang w:val="en-US" w:eastAsia="zh-CN"/>
              </w:rPr>
            </w:pPr>
            <w:r>
              <w:rPr>
                <w:rFonts w:hint="default"/>
              </w:rPr>
              <w:t>厂区排水实行清污分流。</w:t>
            </w:r>
            <w:r>
              <w:rPr>
                <w:rFonts w:hint="eastAsia"/>
              </w:rPr>
              <w:t>本项目</w:t>
            </w:r>
            <w:r>
              <w:rPr>
                <w:rFonts w:hint="eastAsia"/>
                <w:lang w:val="en-US" w:eastAsia="zh-CN"/>
              </w:rPr>
              <w:t>仅排放</w:t>
            </w:r>
            <w:r>
              <w:rPr>
                <w:rFonts w:hint="eastAsia"/>
              </w:rPr>
              <w:t>生活污水，</w:t>
            </w:r>
            <w:r>
              <w:rPr>
                <w:rFonts w:hint="default"/>
              </w:rPr>
              <w:t>总排口pH、COD、氨氮、</w:t>
            </w:r>
            <w:r>
              <w:rPr>
                <w:rFonts w:hint="eastAsia"/>
              </w:rPr>
              <w:t>SS等</w:t>
            </w:r>
            <w:r>
              <w:rPr>
                <w:rFonts w:hint="default"/>
              </w:rPr>
              <w:t>执行</w:t>
            </w:r>
            <w:r>
              <w:rPr>
                <w:rFonts w:hint="eastAsia"/>
              </w:rPr>
              <w:t>潜山市</w:t>
            </w:r>
            <w:r>
              <w:rPr>
                <w:rFonts w:hint="default"/>
              </w:rPr>
              <w:t>污水处理厂接管标准。污水处理厂废水排放执行《城镇污水处理厂污染物排放标准》（GB18918-2002）</w:t>
            </w:r>
            <w:r>
              <w:rPr>
                <w:rFonts w:hint="eastAsia"/>
                <w:lang w:val="en-US" w:eastAsia="zh-CN"/>
              </w:rPr>
              <w:t>及其2025年修改单</w:t>
            </w:r>
            <w:r>
              <w:rPr>
                <w:rFonts w:hint="default"/>
              </w:rPr>
              <w:t>中一级A标准。与评价相关的废水污染物排放标准详见下表。</w:t>
            </w:r>
          </w:p>
          <w:p w14:paraId="1611213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 w:val="24"/>
                <w:szCs w:val="24"/>
                <w:lang w:val="en-US"/>
              </w:rPr>
            </w:pPr>
            <w:r>
              <w:rPr>
                <w:rFonts w:hint="eastAsia" w:ascii="Times New Roman" w:hAnsi="Times New Roman" w:eastAsia="宋体" w:cs="宋体"/>
                <w:b/>
                <w:bCs w:val="0"/>
                <w:kern w:val="0"/>
                <w:sz w:val="24"/>
                <w:szCs w:val="21"/>
                <w:lang w:val="en-US" w:eastAsia="zh-CN" w:bidi="ar"/>
              </w:rPr>
              <w:t>表</w:t>
            </w:r>
            <w:r>
              <w:rPr>
                <w:rFonts w:hint="eastAsia" w:ascii="Times New Roman" w:hAnsi="Times New Roman" w:eastAsia="宋体" w:cs="Times New Roman"/>
                <w:b/>
                <w:bCs w:val="0"/>
                <w:kern w:val="0"/>
                <w:sz w:val="24"/>
                <w:szCs w:val="21"/>
                <w:lang w:val="en-US" w:eastAsia="zh-CN" w:bidi="ar"/>
              </w:rPr>
              <w:t>1.1-1</w:t>
            </w:r>
            <w:r>
              <w:rPr>
                <w:rFonts w:hint="default" w:ascii="Times New Roman" w:hAnsi="Times New Roman" w:eastAsia="宋体" w:cs="Times New Roman"/>
                <w:b/>
                <w:bCs w:val="0"/>
                <w:kern w:val="0"/>
                <w:sz w:val="24"/>
                <w:szCs w:val="21"/>
                <w:lang w:val="en-US" w:eastAsia="zh-CN" w:bidi="ar"/>
              </w:rPr>
              <w:t xml:space="preserve"> </w:t>
            </w:r>
            <w:r>
              <w:rPr>
                <w:rFonts w:hint="eastAsia" w:ascii="Times New Roman" w:hAnsi="Times New Roman" w:eastAsia="宋体" w:cs="宋体"/>
                <w:b/>
                <w:bCs w:val="0"/>
                <w:kern w:val="0"/>
                <w:sz w:val="24"/>
                <w:szCs w:val="21"/>
                <w:lang w:val="en-US" w:eastAsia="zh-CN" w:bidi="ar"/>
              </w:rPr>
              <w:t>项目废水污染物排放标准一览表</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353"/>
              <w:gridCol w:w="1355"/>
              <w:gridCol w:w="913"/>
              <w:gridCol w:w="1503"/>
              <w:gridCol w:w="1856"/>
            </w:tblGrid>
            <w:tr w14:paraId="3187B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48" w:hRule="atLeast"/>
              </w:trPr>
              <w:tc>
                <w:tcPr>
                  <w:tcW w:w="1435" w:type="dxa"/>
                  <w:tcBorders>
                    <w:top w:val="single" w:color="auto" w:sz="4" w:space="0"/>
                    <w:left w:val="single" w:color="auto" w:sz="4" w:space="0"/>
                    <w:bottom w:val="single" w:color="auto" w:sz="4" w:space="0"/>
                    <w:right w:val="single" w:color="auto" w:sz="4" w:space="0"/>
                  </w:tcBorders>
                  <w:shd w:val="clear" w:color="auto" w:fill="auto"/>
                  <w:vAlign w:val="center"/>
                </w:tcPr>
                <w:p w14:paraId="2B45153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废水处理</w:t>
                  </w:r>
                </w:p>
                <w:p w14:paraId="2D5D4BC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场所</w:t>
                  </w: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6DFD6425">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污染物名称</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7979CCD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eastAsia" w:ascii="Times New Roman" w:hAnsi="Times New Roman" w:eastAsia="宋体" w:cs="宋体"/>
                      <w:kern w:val="2"/>
                      <w:sz w:val="21"/>
                      <w:szCs w:val="21"/>
                      <w:lang w:val="en-US" w:eastAsia="zh-CN" w:bidi="ar"/>
                    </w:rPr>
                  </w:pPr>
                  <w:r>
                    <w:rPr>
                      <w:rFonts w:hint="eastAsia" w:ascii="Times New Roman" w:hAnsi="Times New Roman" w:eastAsia="宋体" w:cs="宋体"/>
                      <w:kern w:val="2"/>
                      <w:sz w:val="21"/>
                      <w:szCs w:val="21"/>
                      <w:lang w:val="en-US" w:eastAsia="zh-CN" w:bidi="ar"/>
                    </w:rPr>
                    <w:t>排放</w:t>
                  </w:r>
                </w:p>
                <w:p w14:paraId="2149504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限值</w:t>
                  </w:r>
                </w:p>
              </w:tc>
              <w:tc>
                <w:tcPr>
                  <w:tcW w:w="1592" w:type="dxa"/>
                  <w:tcBorders>
                    <w:top w:val="single" w:color="auto" w:sz="4" w:space="0"/>
                    <w:left w:val="single" w:color="auto" w:sz="4" w:space="0"/>
                    <w:bottom w:val="single" w:color="auto" w:sz="4" w:space="0"/>
                    <w:right w:val="single" w:color="auto" w:sz="4" w:space="0"/>
                  </w:tcBorders>
                  <w:shd w:val="clear" w:color="auto" w:fill="auto"/>
                  <w:vAlign w:val="center"/>
                </w:tcPr>
                <w:p w14:paraId="179DC7F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污染物排放监控位置</w:t>
                  </w:r>
                </w:p>
              </w:tc>
              <w:tc>
                <w:tcPr>
                  <w:tcW w:w="1966" w:type="dxa"/>
                  <w:tcBorders>
                    <w:top w:val="single" w:color="auto" w:sz="4" w:space="0"/>
                    <w:left w:val="single" w:color="auto" w:sz="4" w:space="0"/>
                    <w:bottom w:val="single" w:color="auto" w:sz="4" w:space="0"/>
                    <w:right w:val="single" w:color="auto" w:sz="4" w:space="0"/>
                  </w:tcBorders>
                  <w:shd w:val="clear" w:color="auto" w:fill="auto"/>
                  <w:vAlign w:val="center"/>
                </w:tcPr>
                <w:p w14:paraId="5D11EC0E">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标准</w:t>
                  </w:r>
                </w:p>
              </w:tc>
            </w:tr>
            <w:tr w14:paraId="18A25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2" w:hRule="atLeast"/>
              </w:trPr>
              <w:tc>
                <w:tcPr>
                  <w:tcW w:w="143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C70D973">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厂区</w:t>
                  </w:r>
                  <w:r>
                    <w:rPr>
                      <w:rFonts w:hint="eastAsia" w:cs="宋体"/>
                      <w:kern w:val="2"/>
                      <w:sz w:val="21"/>
                      <w:szCs w:val="21"/>
                      <w:lang w:val="en-US" w:eastAsia="zh-CN" w:bidi="ar"/>
                    </w:rPr>
                    <w:t>化粪池</w:t>
                  </w: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0275D183">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pH</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6782CFCF">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6~9</w:t>
                  </w:r>
                </w:p>
              </w:tc>
              <w:tc>
                <w:tcPr>
                  <w:tcW w:w="159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E9521BF">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厂区总排口</w:t>
                  </w:r>
                </w:p>
              </w:tc>
              <w:tc>
                <w:tcPr>
                  <w:tcW w:w="19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EC6E25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cs="宋体"/>
                      <w:kern w:val="2"/>
                      <w:sz w:val="21"/>
                      <w:szCs w:val="21"/>
                      <w:lang w:val="en-US" w:eastAsia="zh-CN" w:bidi="ar"/>
                    </w:rPr>
                    <w:t>潜山</w:t>
                  </w:r>
                  <w:r>
                    <w:rPr>
                      <w:rFonts w:hint="eastAsia" w:ascii="Times New Roman" w:hAnsi="Times New Roman" w:eastAsia="宋体" w:cs="宋体"/>
                      <w:kern w:val="2"/>
                      <w:sz w:val="21"/>
                      <w:szCs w:val="21"/>
                      <w:lang w:val="en-US" w:eastAsia="zh-CN" w:bidi="ar"/>
                    </w:rPr>
                    <w:t>污水处理厂接管标准</w:t>
                  </w:r>
                </w:p>
              </w:tc>
            </w:tr>
            <w:tr w14:paraId="02C29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C2A2B31">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472581B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COD</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2737771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cs="Times New Roman"/>
                      <w:kern w:val="2"/>
                      <w:sz w:val="21"/>
                      <w:szCs w:val="21"/>
                      <w:lang w:val="en-US" w:eastAsia="zh-CN" w:bidi="ar"/>
                    </w:rPr>
                    <w:t>330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214A249">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584540B">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49935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0"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06DA327">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049419D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BOD</w:t>
                  </w:r>
                  <w:r>
                    <w:rPr>
                      <w:rFonts w:hint="default" w:ascii="Times New Roman" w:hAnsi="Times New Roman" w:eastAsia="宋体" w:cs="Times New Roman"/>
                      <w:snapToGrid/>
                      <w:kern w:val="0"/>
                      <w:sz w:val="21"/>
                      <w:szCs w:val="21"/>
                      <w:vertAlign w:val="subscript"/>
                      <w:lang w:val="en-US" w:eastAsia="zh-CN" w:bidi="ar"/>
                    </w:rPr>
                    <w:t>5</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7F02A667">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cs="Times New Roman"/>
                      <w:kern w:val="2"/>
                      <w:sz w:val="21"/>
                      <w:szCs w:val="21"/>
                      <w:lang w:val="en-US" w:eastAsia="zh-CN" w:bidi="ar"/>
                    </w:rPr>
                    <w:t>170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42CF161">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DF948C4">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62415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4819C68">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24AA87D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SS</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5EA4AAB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cs="Times New Roman"/>
                      <w:kern w:val="2"/>
                      <w:sz w:val="21"/>
                      <w:szCs w:val="21"/>
                      <w:lang w:val="en-US" w:eastAsia="zh-CN" w:bidi="ar"/>
                    </w:rPr>
                    <w:t>220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72A1C35">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F90F845">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459A0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4FFFFA7">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345CA71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氨氮</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5C4A90B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cs="Times New Roman"/>
                      <w:kern w:val="2"/>
                      <w:sz w:val="21"/>
                      <w:szCs w:val="21"/>
                      <w:lang w:val="en-US" w:eastAsia="zh-CN" w:bidi="ar"/>
                    </w:rPr>
                    <w:t>32</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1FE49A9">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3729DA2">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44536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EAD710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cs="宋体"/>
                      <w:kern w:val="2"/>
                      <w:sz w:val="21"/>
                      <w:szCs w:val="21"/>
                      <w:lang w:val="en-US" w:eastAsia="zh-CN" w:bidi="ar"/>
                    </w:rPr>
                    <w:t>潜山</w:t>
                  </w:r>
                  <w:r>
                    <w:rPr>
                      <w:rFonts w:hint="eastAsia" w:ascii="Times New Roman" w:hAnsi="Times New Roman" w:eastAsia="宋体" w:cs="宋体"/>
                      <w:kern w:val="2"/>
                      <w:sz w:val="21"/>
                      <w:szCs w:val="21"/>
                      <w:lang w:val="en-US" w:eastAsia="zh-CN" w:bidi="ar"/>
                    </w:rPr>
                    <w:t>污水处理厂</w:t>
                  </w: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7F8A852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pH</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6931834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6~9</w:t>
                  </w:r>
                </w:p>
              </w:tc>
              <w:tc>
                <w:tcPr>
                  <w:tcW w:w="159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769483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城东污水处理厂排放口</w:t>
                  </w:r>
                </w:p>
              </w:tc>
              <w:tc>
                <w:tcPr>
                  <w:tcW w:w="19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F7DFB4F">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《城镇污水处理厂污染物排放标准》（</w:t>
                  </w:r>
                  <w:r>
                    <w:rPr>
                      <w:rFonts w:hint="default" w:ascii="Times New Roman" w:hAnsi="Times New Roman" w:eastAsia="宋体" w:cs="Times New Roman"/>
                      <w:kern w:val="2"/>
                      <w:sz w:val="21"/>
                      <w:szCs w:val="21"/>
                      <w:lang w:val="en-US" w:eastAsia="zh-CN" w:bidi="ar"/>
                    </w:rPr>
                    <w:t>GB18918-2002</w:t>
                  </w:r>
                  <w:r>
                    <w:rPr>
                      <w:rFonts w:hint="eastAsia" w:ascii="Times New Roman" w:hAnsi="Times New Roman" w:eastAsia="宋体" w:cs="宋体"/>
                      <w:kern w:val="2"/>
                      <w:sz w:val="21"/>
                      <w:szCs w:val="21"/>
                      <w:lang w:val="en-US" w:eastAsia="zh-CN" w:bidi="ar"/>
                    </w:rPr>
                    <w:t>）及其2025年修改单一级</w:t>
                  </w:r>
                  <w:r>
                    <w:rPr>
                      <w:rFonts w:hint="eastAsia" w:ascii="Times New Roman" w:hAnsi="Times New Roman" w:eastAsia="宋体" w:cs="Times New Roman"/>
                      <w:kern w:val="2"/>
                      <w:sz w:val="21"/>
                      <w:szCs w:val="21"/>
                      <w:lang w:val="en-US" w:eastAsia="zh-CN" w:bidi="ar"/>
                    </w:rPr>
                    <w:t>A</w:t>
                  </w:r>
                  <w:r>
                    <w:rPr>
                      <w:rFonts w:hint="eastAsia" w:ascii="Times New Roman" w:hAnsi="Times New Roman" w:eastAsia="宋体" w:cs="宋体"/>
                      <w:kern w:val="2"/>
                      <w:sz w:val="21"/>
                      <w:szCs w:val="21"/>
                      <w:lang w:val="en-US" w:eastAsia="zh-CN" w:bidi="ar"/>
                    </w:rPr>
                    <w:t>标准</w:t>
                  </w:r>
                </w:p>
              </w:tc>
            </w:tr>
            <w:tr w14:paraId="06189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7048A06">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04BB7E3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default" w:ascii="Times New Roman" w:hAnsi="Times New Roman" w:eastAsia="宋体" w:cs="Times New Roman"/>
                      <w:kern w:val="2"/>
                      <w:sz w:val="21"/>
                      <w:szCs w:val="21"/>
                      <w:lang w:val="en-US" w:eastAsia="zh-CN" w:bidi="ar"/>
                    </w:rPr>
                    <w:t>COD</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78694FB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Times New Roman"/>
                      <w:kern w:val="2"/>
                      <w:sz w:val="21"/>
                      <w:szCs w:val="21"/>
                      <w:lang w:val="en-US" w:eastAsia="zh-CN" w:bidi="ar"/>
                    </w:rPr>
                    <w:t>50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07AD657">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062B2B8">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0FF15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602DCA0">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2C3CB1E6">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宋体"/>
                      <w:kern w:val="2"/>
                      <w:sz w:val="21"/>
                      <w:szCs w:val="21"/>
                      <w:lang w:val="en-US" w:eastAsia="zh-CN" w:bidi="ar"/>
                    </w:rPr>
                    <w:t>氨氮</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31795777">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szCs w:val="21"/>
                      <w:lang w:val="en-US"/>
                    </w:rPr>
                  </w:pPr>
                  <w:r>
                    <w:rPr>
                      <w:rFonts w:hint="eastAsia" w:ascii="Times New Roman" w:hAnsi="Times New Roman" w:eastAsia="宋体" w:cs="Times New Roman"/>
                      <w:kern w:val="2"/>
                      <w:sz w:val="21"/>
                      <w:szCs w:val="21"/>
                      <w:lang w:val="en-US" w:eastAsia="zh-CN" w:bidi="ar"/>
                    </w:rPr>
                    <w:t>5</w:t>
                  </w:r>
                  <w:r>
                    <w:rPr>
                      <w:rFonts w:hint="default" w:ascii="Times New Roman" w:hAnsi="Times New Roman" w:eastAsia="宋体" w:cs="Times New Roman"/>
                      <w:kern w:val="2"/>
                      <w:sz w:val="21"/>
                      <w:szCs w:val="21"/>
                      <w:lang w:val="en-US" w:eastAsia="zh-CN" w:bidi="ar"/>
                    </w:rPr>
                    <w:t>（</w:t>
                  </w:r>
                  <w:r>
                    <w:rPr>
                      <w:rFonts w:hint="eastAsia" w:ascii="Times New Roman" w:hAnsi="Times New Roman" w:eastAsia="宋体" w:cs="Times New Roman"/>
                      <w:kern w:val="2"/>
                      <w:sz w:val="21"/>
                      <w:szCs w:val="21"/>
                      <w:lang w:val="en-US" w:eastAsia="zh-CN" w:bidi="ar"/>
                    </w:rPr>
                    <w:t>8</w:t>
                  </w:r>
                  <w:r>
                    <w:rPr>
                      <w:rFonts w:hint="default" w:ascii="Times New Roman" w:hAnsi="Times New Roman" w:eastAsia="宋体" w:cs="Times New Roman"/>
                      <w:kern w:val="2"/>
                      <w:sz w:val="21"/>
                      <w:szCs w:val="21"/>
                      <w:lang w:val="en-US" w:eastAsia="zh-CN" w:bidi="ar"/>
                    </w:rPr>
                    <w:t>）*</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9A3677E">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85A8F25">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69E6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3A6D601">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25147892">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BOD</w:t>
                  </w:r>
                  <w:r>
                    <w:rPr>
                      <w:rFonts w:hint="default" w:ascii="Times New Roman" w:hAnsi="Times New Roman" w:eastAsia="宋体" w:cs="Times New Roman"/>
                      <w:snapToGrid/>
                      <w:kern w:val="0"/>
                      <w:sz w:val="21"/>
                      <w:szCs w:val="21"/>
                      <w:vertAlign w:val="subscript"/>
                      <w:lang w:val="en-US" w:eastAsia="zh-CN" w:bidi="ar"/>
                    </w:rPr>
                    <w:t>5</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56AE6D8A">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1950BD0">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0A26C47">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r w14:paraId="2B5C1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39" w:hRule="atLeast"/>
              </w:trPr>
              <w:tc>
                <w:tcPr>
                  <w:tcW w:w="143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D0E10B0">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436" w:type="dxa"/>
                  <w:tcBorders>
                    <w:top w:val="single" w:color="auto" w:sz="4" w:space="0"/>
                    <w:left w:val="single" w:color="auto" w:sz="4" w:space="0"/>
                    <w:bottom w:val="single" w:color="auto" w:sz="4" w:space="0"/>
                    <w:right w:val="single" w:color="auto" w:sz="4" w:space="0"/>
                  </w:tcBorders>
                  <w:shd w:val="clear" w:color="auto" w:fill="auto"/>
                  <w:vAlign w:val="center"/>
                </w:tcPr>
                <w:p w14:paraId="54BDF395">
                  <w:pPr>
                    <w:keepNext w:val="0"/>
                    <w:keepLines w:val="0"/>
                    <w:pageBreakBefore w:val="0"/>
                    <w:widowControl w:val="0"/>
                    <w:suppressLineNumbers w:val="0"/>
                    <w:kinsoku/>
                    <w:wordWrap/>
                    <w:overflowPunct/>
                    <w:topLinePunct w:val="0"/>
                    <w:bidi w:val="0"/>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kern w:val="2"/>
                      <w:sz w:val="21"/>
                      <w:szCs w:val="21"/>
                      <w:lang w:val="en-US" w:eastAsia="zh-CN" w:bidi="ar"/>
                    </w:rPr>
                  </w:pPr>
                  <w:r>
                    <w:rPr>
                      <w:rFonts w:hint="default" w:ascii="Times New Roman" w:hAnsi="Times New Roman" w:eastAsia="宋体" w:cs="Times New Roman"/>
                      <w:snapToGrid/>
                      <w:kern w:val="0"/>
                      <w:sz w:val="21"/>
                      <w:szCs w:val="21"/>
                      <w:lang w:val="en-US" w:eastAsia="zh-CN" w:bidi="ar"/>
                    </w:rPr>
                    <w:t>SS</w:t>
                  </w:r>
                </w:p>
              </w:tc>
              <w:tc>
                <w:tcPr>
                  <w:tcW w:w="967" w:type="dxa"/>
                  <w:tcBorders>
                    <w:top w:val="single" w:color="auto" w:sz="4" w:space="0"/>
                    <w:left w:val="single" w:color="auto" w:sz="4" w:space="0"/>
                    <w:bottom w:val="single" w:color="auto" w:sz="4" w:space="0"/>
                    <w:right w:val="single" w:color="auto" w:sz="4" w:space="0"/>
                  </w:tcBorders>
                  <w:shd w:val="clear" w:color="auto" w:fill="auto"/>
                  <w:vAlign w:val="center"/>
                </w:tcPr>
                <w:p w14:paraId="1A27738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Times New Roman"/>
                      <w:kern w:val="2"/>
                      <w:sz w:val="21"/>
                      <w:szCs w:val="21"/>
                      <w:lang w:val="en-US" w:eastAsia="zh-CN" w:bidi="ar"/>
                    </w:rPr>
                  </w:pPr>
                  <w:r>
                    <w:rPr>
                      <w:rFonts w:hint="eastAsia" w:ascii="Times New Roman" w:hAnsi="Times New Roman" w:eastAsia="宋体" w:cs="Times New Roman"/>
                      <w:kern w:val="2"/>
                      <w:sz w:val="21"/>
                      <w:szCs w:val="21"/>
                      <w:lang w:val="en-US" w:eastAsia="zh-CN" w:bidi="ar"/>
                    </w:rPr>
                    <w:t>10</w:t>
                  </w:r>
                </w:p>
              </w:tc>
              <w:tc>
                <w:tcPr>
                  <w:tcW w:w="15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E81975B">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c>
                <w:tcPr>
                  <w:tcW w:w="196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2ED4B66">
                  <w:pPr>
                    <w:keepNext w:val="0"/>
                    <w:keepLines w:val="0"/>
                    <w:pageBreakBefore w:val="0"/>
                    <w:suppressLineNumbers w:val="0"/>
                    <w:kinsoku/>
                    <w:wordWrap/>
                    <w:overflowPunct/>
                    <w:topLinePunct w:val="0"/>
                    <w:bidi w:val="0"/>
                    <w:spacing w:before="0" w:beforeAutospacing="0" w:after="0" w:afterAutospacing="0" w:line="240" w:lineRule="auto"/>
                    <w:ind w:left="0" w:right="0" w:firstLine="0" w:firstLineChars="0"/>
                    <w:textAlignment w:val="auto"/>
                    <w:rPr>
                      <w:rFonts w:hint="default" w:ascii="Times New Roman" w:hAnsi="Times New Roman" w:cs="Times New Roman"/>
                      <w:sz w:val="20"/>
                      <w:szCs w:val="20"/>
                    </w:rPr>
                  </w:pPr>
                </w:p>
              </w:tc>
            </w:tr>
          </w:tbl>
          <w:p w14:paraId="6BC620EB">
            <w:pPr>
              <w:keepNext w:val="0"/>
              <w:keepLines w:val="0"/>
              <w:suppressLineNumbers w:val="0"/>
              <w:bidi w:val="0"/>
              <w:spacing w:before="0" w:beforeAutospacing="0" w:after="0" w:afterAutospacing="0"/>
              <w:ind w:left="0" w:leftChars="0" w:right="0" w:firstLine="0" w:firstLineChars="0"/>
              <w:rPr>
                <w:rFonts w:hint="eastAsia"/>
                <w:sz w:val="21"/>
                <w:szCs w:val="20"/>
              </w:rPr>
            </w:pPr>
            <w:r>
              <w:rPr>
                <w:rFonts w:hint="eastAsia"/>
                <w:sz w:val="21"/>
                <w:szCs w:val="20"/>
              </w:rPr>
              <w:t>注：*括号外数值为水温＞12℃时的控制指标，括号内为水温≤12℃时的控制指标。</w:t>
            </w:r>
          </w:p>
          <w:p w14:paraId="65F40AFF">
            <w:pPr>
              <w:pStyle w:val="3"/>
              <w:suppressLineNumbers w:val="0"/>
              <w:bidi w:val="0"/>
              <w:spacing w:before="0" w:beforeAutospacing="0" w:after="0" w:afterAutospacing="0"/>
              <w:ind w:left="0" w:right="0"/>
              <w:rPr>
                <w:rFonts w:hint="default"/>
              </w:rPr>
            </w:pPr>
            <w:r>
              <w:rPr>
                <w:rFonts w:hint="eastAsia"/>
              </w:rPr>
              <w:t xml:space="preserve">1.2 </w:t>
            </w:r>
            <w:r>
              <w:rPr>
                <w:rFonts w:hint="default"/>
              </w:rPr>
              <w:t>大气污染物排放标准</w:t>
            </w:r>
          </w:p>
          <w:p w14:paraId="3E08D3EB">
            <w:pPr>
              <w:keepNext w:val="0"/>
              <w:keepLines w:val="0"/>
              <w:suppressLineNumbers w:val="0"/>
              <w:bidi w:val="0"/>
              <w:spacing w:before="0" w:beforeAutospacing="0" w:after="0" w:afterAutospacing="0"/>
              <w:ind w:left="0" w:right="0"/>
              <w:rPr>
                <w:rFonts w:hint="default"/>
                <w:kern w:val="0"/>
                <w:sz w:val="24"/>
                <w:szCs w:val="24"/>
                <w:lang w:val="en-US"/>
              </w:rPr>
            </w:pPr>
            <w:r>
              <w:rPr>
                <w:rFonts w:hint="eastAsia"/>
              </w:rPr>
              <w:t>本项目生产过程中主要产生有机废气（以非甲烷总烃计），本项目压滤、捏合、危废库等工序产生的有机废气（非甲烷总烃）有组织排放和厂内无组织排放执行安徽省《固定源挥发性有机物综合排放标准 第5部分 电子工业》（DB34/4812.5-2024）。厂界非甲烷总烃无组织排放执行</w:t>
            </w:r>
            <w:r>
              <w:rPr>
                <w:rFonts w:hint="default"/>
              </w:rPr>
              <w:t>《大气污染物综合排放标准》（GB16297-1996）表 2 标准</w:t>
            </w:r>
            <w:r>
              <w:rPr>
                <w:rFonts w:hint="eastAsia" w:ascii="Times New Roman" w:hAnsi="Times New Roman" w:eastAsia="宋体" w:cs="宋体"/>
                <w:kern w:val="0"/>
                <w:sz w:val="24"/>
                <w:szCs w:val="24"/>
                <w:lang w:val="en-US" w:eastAsia="zh-CN" w:bidi="ar"/>
              </w:rPr>
              <w:t>。</w:t>
            </w:r>
          </w:p>
          <w:p w14:paraId="1E85CC8D">
            <w:pPr>
              <w:pStyle w:val="60"/>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1.2-1</w:t>
            </w:r>
            <w:r>
              <w:rPr>
                <w:rFonts w:hint="default"/>
              </w:rPr>
              <w:t xml:space="preserve"> 项目废气污染物有组织排放标准一览表</w:t>
            </w:r>
          </w:p>
          <w:tbl>
            <w:tblPr>
              <w:tblStyle w:val="23"/>
              <w:tblW w:w="6991" w:type="dxa"/>
              <w:tblInd w:w="0" w:type="dxa"/>
              <w:tblLayout w:type="fixed"/>
              <w:tblCellMar>
                <w:top w:w="0" w:type="dxa"/>
                <w:left w:w="108" w:type="dxa"/>
                <w:bottom w:w="0" w:type="dxa"/>
                <w:right w:w="108" w:type="dxa"/>
              </w:tblCellMar>
            </w:tblPr>
            <w:tblGrid>
              <w:gridCol w:w="607"/>
              <w:gridCol w:w="960"/>
              <w:gridCol w:w="758"/>
              <w:gridCol w:w="1407"/>
              <w:gridCol w:w="1206"/>
              <w:gridCol w:w="2053"/>
            </w:tblGrid>
            <w:tr w14:paraId="59F6B077">
              <w:trPr>
                <w:trHeight w:val="715" w:hRule="atLeast"/>
              </w:trPr>
              <w:tc>
                <w:tcPr>
                  <w:tcW w:w="607" w:type="dxa"/>
                  <w:tcBorders>
                    <w:top w:val="single" w:color="auto" w:sz="4" w:space="0"/>
                    <w:left w:val="single" w:color="auto" w:sz="4" w:space="0"/>
                    <w:bottom w:val="single" w:color="000000" w:sz="4" w:space="0"/>
                    <w:right w:val="single" w:color="auto" w:sz="4" w:space="0"/>
                  </w:tcBorders>
                  <w:noWrap/>
                  <w:vAlign w:val="center"/>
                </w:tcPr>
                <w:p w14:paraId="7817FA66">
                  <w:pPr>
                    <w:pStyle w:val="28"/>
                  </w:pPr>
                  <w:r>
                    <w:t>序号</w:t>
                  </w:r>
                </w:p>
              </w:tc>
              <w:tc>
                <w:tcPr>
                  <w:tcW w:w="960" w:type="dxa"/>
                  <w:tcBorders>
                    <w:top w:val="single" w:color="auto" w:sz="4" w:space="0"/>
                    <w:left w:val="nil"/>
                    <w:bottom w:val="single" w:color="000000" w:sz="4" w:space="0"/>
                    <w:right w:val="single" w:color="auto" w:sz="4" w:space="0"/>
                  </w:tcBorders>
                  <w:vAlign w:val="center"/>
                </w:tcPr>
                <w:p w14:paraId="14AFB105">
                  <w:pPr>
                    <w:pStyle w:val="28"/>
                  </w:pPr>
                  <w:r>
                    <w:t>污染物</w:t>
                  </w:r>
                </w:p>
                <w:p w14:paraId="4FA360EA">
                  <w:pPr>
                    <w:pStyle w:val="28"/>
                  </w:pPr>
                  <w:r>
                    <w:t>名称</w:t>
                  </w:r>
                </w:p>
              </w:tc>
              <w:tc>
                <w:tcPr>
                  <w:tcW w:w="758" w:type="dxa"/>
                  <w:tcBorders>
                    <w:top w:val="single" w:color="auto" w:sz="4" w:space="0"/>
                    <w:left w:val="nil"/>
                    <w:bottom w:val="single" w:color="000000" w:sz="4" w:space="0"/>
                    <w:right w:val="single" w:color="auto" w:sz="4" w:space="0"/>
                  </w:tcBorders>
                  <w:vAlign w:val="center"/>
                </w:tcPr>
                <w:p w14:paraId="2D260421">
                  <w:pPr>
                    <w:pStyle w:val="28"/>
                  </w:pPr>
                  <w:r>
                    <w:t>排放高度m</w:t>
                  </w:r>
                </w:p>
              </w:tc>
              <w:tc>
                <w:tcPr>
                  <w:tcW w:w="1407" w:type="dxa"/>
                  <w:tcBorders>
                    <w:top w:val="single" w:color="auto" w:sz="4" w:space="0"/>
                    <w:left w:val="nil"/>
                    <w:bottom w:val="single" w:color="000000" w:sz="4" w:space="0"/>
                    <w:right w:val="single" w:color="auto" w:sz="4" w:space="0"/>
                  </w:tcBorders>
                  <w:vAlign w:val="center"/>
                </w:tcPr>
                <w:p w14:paraId="111C87EA">
                  <w:pPr>
                    <w:pStyle w:val="28"/>
                  </w:pPr>
                  <w:r>
                    <w:t>最高允许排放浓度mg/m</w:t>
                  </w:r>
                  <w:r>
                    <w:rPr>
                      <w:vertAlign w:val="superscript"/>
                    </w:rPr>
                    <w:t>3</w:t>
                  </w:r>
                </w:p>
              </w:tc>
              <w:tc>
                <w:tcPr>
                  <w:tcW w:w="1206" w:type="dxa"/>
                  <w:tcBorders>
                    <w:top w:val="single" w:color="auto" w:sz="4" w:space="0"/>
                    <w:left w:val="nil"/>
                    <w:bottom w:val="single" w:color="auto" w:sz="4" w:space="0"/>
                    <w:right w:val="single" w:color="auto" w:sz="4" w:space="0"/>
                  </w:tcBorders>
                  <w:vAlign w:val="center"/>
                </w:tcPr>
                <w:p w14:paraId="119028CF">
                  <w:pPr>
                    <w:pStyle w:val="28"/>
                  </w:pPr>
                  <w:r>
                    <w:rPr>
                      <w:rFonts w:hint="eastAsia"/>
                    </w:rPr>
                    <w:t>最高允许排放速率kg/h</w:t>
                  </w:r>
                </w:p>
              </w:tc>
              <w:tc>
                <w:tcPr>
                  <w:tcW w:w="2053" w:type="dxa"/>
                  <w:tcBorders>
                    <w:top w:val="single" w:color="auto" w:sz="4" w:space="0"/>
                    <w:left w:val="nil"/>
                    <w:bottom w:val="single" w:color="auto" w:sz="4" w:space="0"/>
                    <w:right w:val="single" w:color="auto" w:sz="4" w:space="0"/>
                  </w:tcBorders>
                  <w:vAlign w:val="center"/>
                </w:tcPr>
                <w:p w14:paraId="55B5EE27">
                  <w:pPr>
                    <w:pStyle w:val="28"/>
                  </w:pPr>
                  <w:r>
                    <w:t>标准来源</w:t>
                  </w:r>
                </w:p>
              </w:tc>
            </w:tr>
            <w:tr w14:paraId="2A098AE9">
              <w:tblPrEx>
                <w:tblCellMar>
                  <w:top w:w="0" w:type="dxa"/>
                  <w:left w:w="108" w:type="dxa"/>
                  <w:bottom w:w="0" w:type="dxa"/>
                  <w:right w:w="108" w:type="dxa"/>
                </w:tblCellMar>
              </w:tblPrEx>
              <w:trPr>
                <w:trHeight w:val="550" w:hRule="atLeast"/>
              </w:trPr>
              <w:tc>
                <w:tcPr>
                  <w:tcW w:w="607" w:type="dxa"/>
                  <w:tcBorders>
                    <w:top w:val="single" w:color="000000" w:sz="4" w:space="0"/>
                    <w:left w:val="single" w:color="000000" w:sz="4" w:space="0"/>
                    <w:bottom w:val="single" w:color="000000" w:sz="4" w:space="0"/>
                    <w:right w:val="single" w:color="000000" w:sz="4" w:space="0"/>
                  </w:tcBorders>
                  <w:noWrap/>
                  <w:vAlign w:val="center"/>
                </w:tcPr>
                <w:p w14:paraId="10DE227E">
                  <w:pPr>
                    <w:pStyle w:val="28"/>
                  </w:pPr>
                  <w:r>
                    <w:t>1</w:t>
                  </w:r>
                </w:p>
              </w:tc>
              <w:tc>
                <w:tcPr>
                  <w:tcW w:w="960" w:type="dxa"/>
                  <w:tcBorders>
                    <w:top w:val="single" w:color="000000" w:sz="4" w:space="0"/>
                    <w:left w:val="single" w:color="000000" w:sz="4" w:space="0"/>
                    <w:bottom w:val="single" w:color="000000" w:sz="4" w:space="0"/>
                    <w:right w:val="single" w:color="000000" w:sz="4" w:space="0"/>
                  </w:tcBorders>
                  <w:vAlign w:val="center"/>
                </w:tcPr>
                <w:p w14:paraId="47924BFC">
                  <w:pPr>
                    <w:pStyle w:val="28"/>
                  </w:pPr>
                  <w:r>
                    <w:rPr>
                      <w:rFonts w:hint="eastAsia"/>
                    </w:rPr>
                    <w:t>非甲烷</w:t>
                  </w:r>
                </w:p>
                <w:p w14:paraId="4FCEA3B1">
                  <w:pPr>
                    <w:pStyle w:val="28"/>
                  </w:pPr>
                  <w:r>
                    <w:rPr>
                      <w:rFonts w:hint="eastAsia"/>
                    </w:rPr>
                    <w:t>总烃</w:t>
                  </w:r>
                </w:p>
              </w:tc>
              <w:tc>
                <w:tcPr>
                  <w:tcW w:w="758" w:type="dxa"/>
                  <w:tcBorders>
                    <w:top w:val="single" w:color="000000" w:sz="4" w:space="0"/>
                    <w:left w:val="single" w:color="000000" w:sz="4" w:space="0"/>
                    <w:bottom w:val="single" w:color="000000" w:sz="4" w:space="0"/>
                    <w:right w:val="single" w:color="000000" w:sz="4" w:space="0"/>
                  </w:tcBorders>
                  <w:vAlign w:val="center"/>
                </w:tcPr>
                <w:p w14:paraId="57BD895C">
                  <w:pPr>
                    <w:pStyle w:val="28"/>
                  </w:pPr>
                  <w:r>
                    <w:t>15</w:t>
                  </w:r>
                </w:p>
              </w:tc>
              <w:tc>
                <w:tcPr>
                  <w:tcW w:w="1407" w:type="dxa"/>
                  <w:tcBorders>
                    <w:top w:val="single" w:color="000000" w:sz="4" w:space="0"/>
                    <w:left w:val="single" w:color="000000" w:sz="4" w:space="0"/>
                    <w:bottom w:val="single" w:color="000000" w:sz="4" w:space="0"/>
                    <w:right w:val="single" w:color="auto" w:sz="4" w:space="0"/>
                  </w:tcBorders>
                  <w:vAlign w:val="center"/>
                </w:tcPr>
                <w:p w14:paraId="4A01F603">
                  <w:pPr>
                    <w:pStyle w:val="28"/>
                  </w:pPr>
                  <w:r>
                    <w:rPr>
                      <w:rFonts w:hint="eastAsia"/>
                    </w:rPr>
                    <w:t>60</w:t>
                  </w:r>
                </w:p>
              </w:tc>
              <w:tc>
                <w:tcPr>
                  <w:tcW w:w="1206" w:type="dxa"/>
                  <w:tcBorders>
                    <w:top w:val="single" w:color="auto" w:sz="4" w:space="0"/>
                    <w:left w:val="single" w:color="auto" w:sz="4" w:space="0"/>
                    <w:bottom w:val="single" w:color="auto" w:sz="4" w:space="0"/>
                    <w:right w:val="single" w:color="auto" w:sz="4" w:space="0"/>
                  </w:tcBorders>
                  <w:vAlign w:val="center"/>
                </w:tcPr>
                <w:p w14:paraId="7E425E07">
                  <w:pPr>
                    <w:pStyle w:val="28"/>
                  </w:pPr>
                  <w:r>
                    <w:rPr>
                      <w:rFonts w:hint="eastAsia"/>
                    </w:rPr>
                    <w:t>3</w:t>
                  </w:r>
                </w:p>
              </w:tc>
              <w:tc>
                <w:tcPr>
                  <w:tcW w:w="2053" w:type="dxa"/>
                  <w:tcBorders>
                    <w:top w:val="single" w:color="auto" w:sz="4" w:space="0"/>
                    <w:left w:val="single" w:color="auto" w:sz="4" w:space="0"/>
                    <w:bottom w:val="single" w:color="auto" w:sz="4" w:space="0"/>
                    <w:right w:val="single" w:color="auto" w:sz="4" w:space="0"/>
                  </w:tcBorders>
                  <w:vAlign w:val="center"/>
                </w:tcPr>
                <w:p w14:paraId="41AC42DD">
                  <w:pPr>
                    <w:pStyle w:val="28"/>
                  </w:pPr>
                  <w:r>
                    <w:t>安徽省《固定源挥发性有机物综合排放标准 第5部分 电子工业》</w:t>
                  </w:r>
                </w:p>
              </w:tc>
            </w:tr>
          </w:tbl>
          <w:p w14:paraId="39A4BADE">
            <w:pPr>
              <w:pStyle w:val="60"/>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1.2-2</w:t>
            </w:r>
            <w:r>
              <w:rPr>
                <w:rFonts w:hint="default"/>
              </w:rPr>
              <w:t xml:space="preserve"> 项目废气污染物无组织排放限值 单位：mg/m</w:t>
            </w:r>
            <w:r>
              <w:rPr>
                <w:rFonts w:hint="default"/>
                <w:vertAlign w:val="superscript"/>
              </w:rPr>
              <w:t>3</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1"/>
              <w:gridCol w:w="2160"/>
              <w:gridCol w:w="3109"/>
            </w:tblGrid>
            <w:tr w14:paraId="6BEBA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044" w:type="dxa"/>
                  <w:vAlign w:val="center"/>
                </w:tcPr>
                <w:p w14:paraId="2FB4C0B5">
                  <w:pPr>
                    <w:pStyle w:val="28"/>
                  </w:pPr>
                  <w:r>
                    <w:t>污染物名称</w:t>
                  </w:r>
                </w:p>
              </w:tc>
              <w:tc>
                <w:tcPr>
                  <w:tcW w:w="2587" w:type="dxa"/>
                  <w:vAlign w:val="center"/>
                </w:tcPr>
                <w:p w14:paraId="1F37C103">
                  <w:pPr>
                    <w:pStyle w:val="28"/>
                  </w:pPr>
                  <w:r>
                    <w:t>厂界监控点浓度限值</w:t>
                  </w:r>
                </w:p>
              </w:tc>
              <w:tc>
                <w:tcPr>
                  <w:tcW w:w="3735" w:type="dxa"/>
                  <w:vAlign w:val="center"/>
                </w:tcPr>
                <w:p w14:paraId="4A9BD97F">
                  <w:pPr>
                    <w:pStyle w:val="28"/>
                  </w:pPr>
                  <w:r>
                    <w:t>标准来源</w:t>
                  </w:r>
                </w:p>
              </w:tc>
            </w:tr>
            <w:tr w14:paraId="5B8C0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4" w:type="dxa"/>
                  <w:vAlign w:val="center"/>
                </w:tcPr>
                <w:p w14:paraId="7A13B076">
                  <w:pPr>
                    <w:pStyle w:val="28"/>
                  </w:pPr>
                  <w:r>
                    <w:t>非甲烷总烃</w:t>
                  </w:r>
                </w:p>
              </w:tc>
              <w:tc>
                <w:tcPr>
                  <w:tcW w:w="2587" w:type="dxa"/>
                  <w:vAlign w:val="center"/>
                </w:tcPr>
                <w:p w14:paraId="4FD5B671">
                  <w:pPr>
                    <w:pStyle w:val="28"/>
                  </w:pPr>
                  <w:r>
                    <w:t>4</w:t>
                  </w:r>
                </w:p>
              </w:tc>
              <w:tc>
                <w:tcPr>
                  <w:tcW w:w="3735" w:type="dxa"/>
                  <w:vAlign w:val="center"/>
                </w:tcPr>
                <w:p w14:paraId="7504C6AB">
                  <w:pPr>
                    <w:pStyle w:val="28"/>
                  </w:pPr>
                  <w:r>
                    <w:t>《大气污染物综合排放标准》（GB16297-1996）</w:t>
                  </w:r>
                </w:p>
              </w:tc>
            </w:tr>
          </w:tbl>
          <w:p w14:paraId="22491393">
            <w:pPr>
              <w:pStyle w:val="60"/>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1.2-3</w:t>
            </w:r>
            <w:r>
              <w:rPr>
                <w:rFonts w:hint="default"/>
              </w:rPr>
              <w:t xml:space="preserve"> 厂区内VOCs无组织排放限值 单位：mg/m</w:t>
            </w:r>
            <w:r>
              <w:rPr>
                <w:rFonts w:hint="default"/>
                <w:vertAlign w:val="superscript"/>
              </w:rPr>
              <w:t>3</w:t>
            </w: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6"/>
              <w:gridCol w:w="1336"/>
              <w:gridCol w:w="1611"/>
              <w:gridCol w:w="2307"/>
            </w:tblGrid>
            <w:tr w14:paraId="37794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2" w:hRule="atLeast"/>
              </w:trPr>
              <w:tc>
                <w:tcPr>
                  <w:tcW w:w="1978" w:type="dxa"/>
                  <w:vAlign w:val="center"/>
                </w:tcPr>
                <w:p w14:paraId="4B9DD5CA">
                  <w:pPr>
                    <w:pStyle w:val="28"/>
                  </w:pPr>
                  <w:r>
                    <w:t>污染物名称</w:t>
                  </w:r>
                </w:p>
              </w:tc>
              <w:tc>
                <w:tcPr>
                  <w:tcW w:w="1526" w:type="dxa"/>
                  <w:vAlign w:val="center"/>
                </w:tcPr>
                <w:p w14:paraId="37C79494">
                  <w:pPr>
                    <w:pStyle w:val="28"/>
                  </w:pPr>
                  <w:r>
                    <w:t>特别排放</w:t>
                  </w:r>
                </w:p>
                <w:p w14:paraId="66385E13">
                  <w:pPr>
                    <w:pStyle w:val="28"/>
                  </w:pPr>
                  <w:r>
                    <w:t>限值</w:t>
                  </w:r>
                </w:p>
              </w:tc>
              <w:tc>
                <w:tcPr>
                  <w:tcW w:w="1844" w:type="dxa"/>
                  <w:vAlign w:val="center"/>
                </w:tcPr>
                <w:p w14:paraId="474AD486">
                  <w:pPr>
                    <w:pStyle w:val="28"/>
                  </w:pPr>
                  <w:r>
                    <w:t>限值含义</w:t>
                  </w:r>
                </w:p>
              </w:tc>
              <w:tc>
                <w:tcPr>
                  <w:tcW w:w="2649" w:type="dxa"/>
                  <w:vAlign w:val="center"/>
                </w:tcPr>
                <w:p w14:paraId="37693F6A">
                  <w:pPr>
                    <w:pStyle w:val="28"/>
                  </w:pPr>
                  <w:r>
                    <w:t>标准来源</w:t>
                  </w:r>
                </w:p>
              </w:tc>
            </w:tr>
            <w:tr w14:paraId="31803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1" w:hRule="atLeast"/>
              </w:trPr>
              <w:tc>
                <w:tcPr>
                  <w:tcW w:w="1978" w:type="dxa"/>
                  <w:vMerge w:val="restart"/>
                  <w:vAlign w:val="center"/>
                </w:tcPr>
                <w:p w14:paraId="00B4FB30">
                  <w:pPr>
                    <w:pStyle w:val="28"/>
                  </w:pPr>
                  <w:r>
                    <w:t>非甲烷总烃</w:t>
                  </w:r>
                </w:p>
              </w:tc>
              <w:tc>
                <w:tcPr>
                  <w:tcW w:w="1526" w:type="dxa"/>
                  <w:vAlign w:val="center"/>
                </w:tcPr>
                <w:p w14:paraId="1ECE6A51">
                  <w:pPr>
                    <w:pStyle w:val="28"/>
                  </w:pPr>
                  <w:r>
                    <w:t>6</w:t>
                  </w:r>
                </w:p>
              </w:tc>
              <w:tc>
                <w:tcPr>
                  <w:tcW w:w="1844" w:type="dxa"/>
                  <w:vAlign w:val="center"/>
                </w:tcPr>
                <w:p w14:paraId="3790DBDA">
                  <w:pPr>
                    <w:pStyle w:val="28"/>
                  </w:pPr>
                  <w:r>
                    <w:t>1小时平均</w:t>
                  </w:r>
                </w:p>
              </w:tc>
              <w:tc>
                <w:tcPr>
                  <w:tcW w:w="2649" w:type="dxa"/>
                  <w:vMerge w:val="restart"/>
                  <w:vAlign w:val="center"/>
                </w:tcPr>
                <w:p w14:paraId="118EB83E">
                  <w:pPr>
                    <w:pStyle w:val="28"/>
                  </w:pPr>
                  <w:r>
                    <w:t>安徽省《固定源挥发性有机物综合排放标准 第5部分 电子工业》</w:t>
                  </w:r>
                </w:p>
              </w:tc>
            </w:tr>
            <w:tr w14:paraId="41FC6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1978" w:type="dxa"/>
                  <w:vMerge w:val="continue"/>
                  <w:vAlign w:val="center"/>
                </w:tcPr>
                <w:p w14:paraId="53672731">
                  <w:pPr>
                    <w:pStyle w:val="28"/>
                  </w:pPr>
                </w:p>
              </w:tc>
              <w:tc>
                <w:tcPr>
                  <w:tcW w:w="1526" w:type="dxa"/>
                  <w:vAlign w:val="center"/>
                </w:tcPr>
                <w:p w14:paraId="61FA3CE9">
                  <w:pPr>
                    <w:pStyle w:val="28"/>
                  </w:pPr>
                  <w:r>
                    <w:t>20</w:t>
                  </w:r>
                </w:p>
              </w:tc>
              <w:tc>
                <w:tcPr>
                  <w:tcW w:w="1844" w:type="dxa"/>
                  <w:vAlign w:val="center"/>
                </w:tcPr>
                <w:p w14:paraId="582D76BC">
                  <w:pPr>
                    <w:pStyle w:val="28"/>
                  </w:pPr>
                  <w:r>
                    <w:t>任意一次浓度值</w:t>
                  </w:r>
                </w:p>
              </w:tc>
              <w:tc>
                <w:tcPr>
                  <w:tcW w:w="2649" w:type="dxa"/>
                  <w:vMerge w:val="continue"/>
                  <w:vAlign w:val="center"/>
                </w:tcPr>
                <w:p w14:paraId="315EBB20">
                  <w:pPr>
                    <w:pStyle w:val="28"/>
                  </w:pPr>
                </w:p>
              </w:tc>
            </w:tr>
          </w:tbl>
          <w:p w14:paraId="7568F825">
            <w:pPr>
              <w:pStyle w:val="3"/>
              <w:suppressLineNumbers w:val="0"/>
              <w:bidi w:val="0"/>
              <w:spacing w:before="0" w:beforeAutospacing="0" w:after="0" w:afterAutospacing="0"/>
              <w:ind w:left="0" w:right="0"/>
              <w:rPr>
                <w:rFonts w:hint="default"/>
              </w:rPr>
            </w:pPr>
            <w:r>
              <w:rPr>
                <w:rFonts w:hint="eastAsia"/>
              </w:rPr>
              <w:t xml:space="preserve">1.3 </w:t>
            </w:r>
            <w:r>
              <w:rPr>
                <w:rFonts w:hint="default"/>
              </w:rPr>
              <w:t>噪声污染物排放标准</w:t>
            </w:r>
          </w:p>
          <w:p w14:paraId="72EE9FEA">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施工期噪声执行《建筑施工场界环境噪声排放标准》（</w:t>
            </w:r>
            <w:r>
              <w:rPr>
                <w:rFonts w:hint="default"/>
                <w:lang w:val="en-US" w:eastAsia="zh-CN"/>
              </w:rPr>
              <w:t>GB 12523-2011</w:t>
            </w:r>
            <w:r>
              <w:rPr>
                <w:rFonts w:hint="eastAsia"/>
                <w:lang w:val="en-US" w:eastAsia="zh-CN"/>
              </w:rPr>
              <w:t>）表</w:t>
            </w:r>
            <w:r>
              <w:rPr>
                <w:rFonts w:hint="default"/>
                <w:lang w:val="en-US" w:eastAsia="zh-CN"/>
              </w:rPr>
              <w:t>1</w:t>
            </w:r>
            <w:r>
              <w:rPr>
                <w:rFonts w:hint="eastAsia"/>
                <w:lang w:val="en-US" w:eastAsia="zh-CN"/>
              </w:rPr>
              <w:t>建筑施工场界环境噪声排放限值的相关要求；运营期厂界噪声执行《工业企业厂界环境噪声排放标准》（</w:t>
            </w:r>
            <w:r>
              <w:rPr>
                <w:rFonts w:hint="default"/>
                <w:lang w:val="en-US" w:eastAsia="zh-CN"/>
              </w:rPr>
              <w:t>GB12348-2008</w:t>
            </w:r>
            <w:r>
              <w:rPr>
                <w:rFonts w:hint="eastAsia"/>
                <w:lang w:val="en-US" w:eastAsia="zh-CN"/>
              </w:rPr>
              <w:t>）</w:t>
            </w:r>
            <w:r>
              <w:rPr>
                <w:rFonts w:hint="default"/>
                <w:lang w:val="en-US" w:eastAsia="zh-CN"/>
              </w:rPr>
              <w:t>3</w:t>
            </w:r>
            <w:r>
              <w:rPr>
                <w:rFonts w:hint="eastAsia"/>
                <w:lang w:val="en-US" w:eastAsia="zh-CN"/>
              </w:rPr>
              <w:t>类标准。具体标准值见表1.3-1。</w:t>
            </w:r>
          </w:p>
          <w:p w14:paraId="0B7E8364">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b/>
                <w:bCs w:val="0"/>
                <w:kern w:val="0"/>
                <w:sz w:val="24"/>
                <w:szCs w:val="24"/>
                <w:lang w:val="en-US"/>
              </w:rPr>
            </w:pPr>
            <w:r>
              <w:rPr>
                <w:rFonts w:hint="eastAsia" w:ascii="Times New Roman" w:hAnsi="Times New Roman" w:eastAsia="宋体" w:cs="宋体"/>
                <w:b/>
                <w:bCs w:val="0"/>
                <w:kern w:val="0"/>
                <w:sz w:val="24"/>
                <w:szCs w:val="21"/>
                <w:lang w:val="en-US" w:eastAsia="zh-CN" w:bidi="ar"/>
              </w:rPr>
              <w:t>表</w:t>
            </w:r>
            <w:r>
              <w:rPr>
                <w:rFonts w:hint="eastAsia" w:ascii="Times New Roman" w:hAnsi="Times New Roman" w:eastAsia="宋体" w:cs="Times New Roman"/>
                <w:b/>
                <w:bCs w:val="0"/>
                <w:kern w:val="0"/>
                <w:sz w:val="24"/>
                <w:szCs w:val="21"/>
                <w:lang w:val="en-US" w:eastAsia="zh-CN" w:bidi="ar"/>
              </w:rPr>
              <w:t>1.3-1</w:t>
            </w:r>
            <w:r>
              <w:rPr>
                <w:rFonts w:hint="default" w:ascii="Times New Roman" w:hAnsi="Times New Roman" w:eastAsia="宋体" w:cs="Times New Roman"/>
                <w:b/>
                <w:bCs w:val="0"/>
                <w:kern w:val="0"/>
                <w:sz w:val="24"/>
                <w:szCs w:val="21"/>
                <w:lang w:val="en-US" w:eastAsia="zh-CN" w:bidi="ar"/>
              </w:rPr>
              <w:t xml:space="preserve"> </w:t>
            </w:r>
            <w:r>
              <w:rPr>
                <w:rFonts w:hint="eastAsia" w:ascii="Times New Roman" w:hAnsi="Times New Roman" w:eastAsia="宋体" w:cs="宋体"/>
                <w:b/>
                <w:bCs w:val="0"/>
                <w:kern w:val="0"/>
                <w:sz w:val="24"/>
                <w:szCs w:val="21"/>
                <w:lang w:val="en-US" w:eastAsia="zh-CN" w:bidi="ar"/>
              </w:rPr>
              <w:t>不同阶段噪声排放标准</w:t>
            </w:r>
            <w:r>
              <w:rPr>
                <w:rFonts w:hint="default" w:ascii="Times New Roman" w:hAnsi="Times New Roman" w:eastAsia="宋体" w:cs="Times New Roman"/>
                <w:b/>
                <w:bCs w:val="0"/>
                <w:kern w:val="0"/>
                <w:sz w:val="24"/>
                <w:szCs w:val="21"/>
                <w:lang w:val="en-US" w:eastAsia="zh-CN" w:bidi="ar"/>
              </w:rPr>
              <w:t xml:space="preserve">  </w:t>
            </w:r>
            <w:r>
              <w:rPr>
                <w:rFonts w:hint="eastAsia" w:ascii="Times New Roman" w:hAnsi="Times New Roman" w:eastAsia="宋体" w:cs="宋体"/>
                <w:b/>
                <w:bCs w:val="0"/>
                <w:kern w:val="0"/>
                <w:sz w:val="24"/>
                <w:szCs w:val="21"/>
                <w:lang w:val="en-US" w:eastAsia="zh-CN" w:bidi="ar"/>
              </w:rPr>
              <w:t>单位：</w:t>
            </w:r>
            <w:r>
              <w:rPr>
                <w:rFonts w:hint="default" w:ascii="Times New Roman" w:hAnsi="Times New Roman" w:eastAsia="宋体" w:cs="Times New Roman"/>
                <w:b/>
                <w:bCs w:val="0"/>
                <w:kern w:val="0"/>
                <w:sz w:val="24"/>
                <w:szCs w:val="21"/>
                <w:lang w:val="en-US" w:eastAsia="zh-CN" w:bidi="ar"/>
              </w:rPr>
              <w:t>dB</w:t>
            </w:r>
            <w:r>
              <w:rPr>
                <w:rFonts w:hint="eastAsia" w:ascii="Times New Roman" w:hAnsi="Times New Roman" w:eastAsia="宋体" w:cs="宋体"/>
                <w:b/>
                <w:bCs w:val="0"/>
                <w:kern w:val="0"/>
                <w:sz w:val="24"/>
                <w:szCs w:val="21"/>
                <w:lang w:val="en-US" w:eastAsia="zh-CN" w:bidi="ar"/>
              </w:rPr>
              <w:t>（</w:t>
            </w:r>
            <w:r>
              <w:rPr>
                <w:rFonts w:hint="default" w:ascii="Times New Roman" w:hAnsi="Times New Roman" w:eastAsia="宋体" w:cs="Times New Roman"/>
                <w:b/>
                <w:bCs w:val="0"/>
                <w:kern w:val="0"/>
                <w:sz w:val="24"/>
                <w:szCs w:val="21"/>
                <w:lang w:val="en-US" w:eastAsia="zh-CN" w:bidi="ar"/>
              </w:rPr>
              <w:t>A</w:t>
            </w:r>
            <w:r>
              <w:rPr>
                <w:rFonts w:hint="eastAsia" w:ascii="Times New Roman" w:hAnsi="Times New Roman" w:eastAsia="宋体" w:cs="宋体"/>
                <w:b/>
                <w:bCs w:val="0"/>
                <w:kern w:val="0"/>
                <w:sz w:val="24"/>
                <w:szCs w:val="21"/>
                <w:lang w:val="en-US" w:eastAsia="zh-CN" w:bidi="ar"/>
              </w:rPr>
              <w:t>）</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1537"/>
              <w:gridCol w:w="1688"/>
              <w:gridCol w:w="1237"/>
              <w:gridCol w:w="2519"/>
            </w:tblGrid>
            <w:tr w14:paraId="69E0A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447" w:hRule="atLeast"/>
                <w:jc w:val="center"/>
              </w:trPr>
              <w:tc>
                <w:tcPr>
                  <w:tcW w:w="1628" w:type="dxa"/>
                  <w:tcBorders>
                    <w:top w:val="single" w:color="auto" w:sz="4" w:space="0"/>
                    <w:left w:val="single" w:color="auto" w:sz="4" w:space="0"/>
                    <w:bottom w:val="single" w:color="auto" w:sz="4" w:space="0"/>
                    <w:right w:val="single" w:color="auto" w:sz="4" w:space="0"/>
                  </w:tcBorders>
                  <w:shd w:val="clear" w:color="auto" w:fill="auto"/>
                  <w:vAlign w:val="center"/>
                </w:tcPr>
                <w:p w14:paraId="51D18D61">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工程阶段</w:t>
                  </w:r>
                </w:p>
              </w:tc>
              <w:tc>
                <w:tcPr>
                  <w:tcW w:w="1788" w:type="dxa"/>
                  <w:tcBorders>
                    <w:top w:val="single" w:color="auto" w:sz="4" w:space="0"/>
                    <w:left w:val="single" w:color="auto" w:sz="4" w:space="0"/>
                    <w:bottom w:val="single" w:color="auto" w:sz="4" w:space="0"/>
                    <w:right w:val="single" w:color="auto" w:sz="4" w:space="0"/>
                  </w:tcBorders>
                  <w:shd w:val="clear" w:color="auto" w:fill="auto"/>
                  <w:vAlign w:val="center"/>
                </w:tcPr>
                <w:p w14:paraId="04DBAF9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昼间</w:t>
                  </w:r>
                </w:p>
              </w:tc>
              <w:tc>
                <w:tcPr>
                  <w:tcW w:w="1306" w:type="dxa"/>
                  <w:tcBorders>
                    <w:top w:val="single" w:color="auto" w:sz="4" w:space="0"/>
                    <w:left w:val="single" w:color="auto" w:sz="4" w:space="0"/>
                    <w:bottom w:val="single" w:color="auto" w:sz="4" w:space="0"/>
                    <w:right w:val="single" w:color="auto" w:sz="4" w:space="0"/>
                  </w:tcBorders>
                  <w:shd w:val="clear" w:color="auto" w:fill="auto"/>
                  <w:vAlign w:val="center"/>
                </w:tcPr>
                <w:p w14:paraId="4847A5E7">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夜间</w:t>
                  </w:r>
                </w:p>
              </w:tc>
              <w:tc>
                <w:tcPr>
                  <w:tcW w:w="2676" w:type="dxa"/>
                  <w:tcBorders>
                    <w:top w:val="single" w:color="auto" w:sz="4" w:space="0"/>
                    <w:left w:val="single" w:color="auto" w:sz="4" w:space="0"/>
                    <w:bottom w:val="single" w:color="auto" w:sz="4" w:space="0"/>
                    <w:right w:val="single" w:color="auto" w:sz="4" w:space="0"/>
                  </w:tcBorders>
                  <w:shd w:val="clear" w:color="auto" w:fill="auto"/>
                  <w:vAlign w:val="center"/>
                </w:tcPr>
                <w:p w14:paraId="59E3FBB5">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标准来源</w:t>
                  </w:r>
                </w:p>
              </w:tc>
            </w:tr>
            <w:tr w14:paraId="718B0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9" w:hRule="atLeast"/>
                <w:jc w:val="center"/>
              </w:trPr>
              <w:tc>
                <w:tcPr>
                  <w:tcW w:w="1628" w:type="dxa"/>
                  <w:tcBorders>
                    <w:top w:val="single" w:color="auto" w:sz="4" w:space="0"/>
                    <w:left w:val="single" w:color="auto" w:sz="4" w:space="0"/>
                    <w:bottom w:val="single" w:color="auto" w:sz="4" w:space="0"/>
                    <w:right w:val="single" w:color="auto" w:sz="4" w:space="0"/>
                  </w:tcBorders>
                  <w:shd w:val="clear" w:color="auto" w:fill="auto"/>
                  <w:vAlign w:val="center"/>
                </w:tcPr>
                <w:p w14:paraId="028C9F42">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施工期</w:t>
                  </w:r>
                </w:p>
              </w:tc>
              <w:tc>
                <w:tcPr>
                  <w:tcW w:w="1788" w:type="dxa"/>
                  <w:tcBorders>
                    <w:top w:val="single" w:color="auto" w:sz="4" w:space="0"/>
                    <w:left w:val="single" w:color="auto" w:sz="4" w:space="0"/>
                    <w:bottom w:val="single" w:color="auto" w:sz="4" w:space="0"/>
                    <w:right w:val="single" w:color="auto" w:sz="4" w:space="0"/>
                  </w:tcBorders>
                  <w:shd w:val="clear" w:color="auto" w:fill="auto"/>
                  <w:vAlign w:val="center"/>
                </w:tcPr>
                <w:p w14:paraId="4B9387D9">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default" w:ascii="Times New Roman" w:hAnsi="Times New Roman" w:eastAsia="宋体" w:cs="Times New Roman"/>
                      <w:kern w:val="0"/>
                      <w:sz w:val="21"/>
                      <w:szCs w:val="21"/>
                      <w:lang w:val="en-US" w:eastAsia="zh-CN" w:bidi="ar"/>
                    </w:rPr>
                    <w:t>70</w:t>
                  </w:r>
                </w:p>
              </w:tc>
              <w:tc>
                <w:tcPr>
                  <w:tcW w:w="1306" w:type="dxa"/>
                  <w:tcBorders>
                    <w:top w:val="single" w:color="auto" w:sz="4" w:space="0"/>
                    <w:left w:val="single" w:color="auto" w:sz="4" w:space="0"/>
                    <w:bottom w:val="single" w:color="auto" w:sz="4" w:space="0"/>
                    <w:right w:val="single" w:color="auto" w:sz="4" w:space="0"/>
                  </w:tcBorders>
                  <w:shd w:val="clear" w:color="auto" w:fill="auto"/>
                  <w:vAlign w:val="center"/>
                </w:tcPr>
                <w:p w14:paraId="7DAF914D">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default" w:ascii="Times New Roman" w:hAnsi="Times New Roman" w:eastAsia="宋体" w:cs="Times New Roman"/>
                      <w:kern w:val="0"/>
                      <w:sz w:val="21"/>
                      <w:szCs w:val="21"/>
                      <w:lang w:val="en-US" w:eastAsia="zh-CN" w:bidi="ar"/>
                    </w:rPr>
                    <w:t>55</w:t>
                  </w:r>
                </w:p>
              </w:tc>
              <w:tc>
                <w:tcPr>
                  <w:tcW w:w="2676" w:type="dxa"/>
                  <w:tcBorders>
                    <w:top w:val="single" w:color="auto" w:sz="4" w:space="0"/>
                    <w:left w:val="single" w:color="auto" w:sz="4" w:space="0"/>
                    <w:bottom w:val="single" w:color="auto" w:sz="4" w:space="0"/>
                    <w:right w:val="single" w:color="auto" w:sz="4" w:space="0"/>
                  </w:tcBorders>
                  <w:shd w:val="clear" w:color="auto" w:fill="auto"/>
                  <w:vAlign w:val="center"/>
                </w:tcPr>
                <w:p w14:paraId="5007E8EF">
                  <w:pPr>
                    <w:keepNext w:val="0"/>
                    <w:keepLines w:val="0"/>
                    <w:pageBreakBefore w:val="0"/>
                    <w:widowControl/>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《建筑施工场界环境噪声排放标准》（</w:t>
                  </w:r>
                  <w:r>
                    <w:rPr>
                      <w:rFonts w:hint="default" w:ascii="Times New Roman" w:hAnsi="Times New Roman" w:eastAsia="宋体" w:cs="Times New Roman"/>
                      <w:kern w:val="0"/>
                      <w:sz w:val="21"/>
                      <w:szCs w:val="21"/>
                      <w:lang w:val="en-US" w:eastAsia="zh-CN" w:bidi="ar"/>
                    </w:rPr>
                    <w:t>GB 12523-2011</w:t>
                  </w:r>
                  <w:r>
                    <w:rPr>
                      <w:rFonts w:hint="eastAsia" w:ascii="Times New Roman" w:hAnsi="Times New Roman" w:eastAsia="宋体" w:cs="宋体"/>
                      <w:kern w:val="0"/>
                      <w:sz w:val="21"/>
                      <w:szCs w:val="21"/>
                      <w:lang w:val="en-US" w:eastAsia="zh-CN" w:bidi="ar"/>
                    </w:rPr>
                    <w:t>）</w:t>
                  </w:r>
                </w:p>
              </w:tc>
            </w:tr>
            <w:tr w14:paraId="19509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60" w:hRule="atLeast"/>
                <w:jc w:val="center"/>
              </w:trPr>
              <w:tc>
                <w:tcPr>
                  <w:tcW w:w="1628" w:type="dxa"/>
                  <w:tcBorders>
                    <w:top w:val="single" w:color="auto" w:sz="4" w:space="0"/>
                    <w:left w:val="single" w:color="auto" w:sz="4" w:space="0"/>
                    <w:bottom w:val="single" w:color="auto" w:sz="4" w:space="0"/>
                    <w:right w:val="single" w:color="auto" w:sz="4" w:space="0"/>
                  </w:tcBorders>
                  <w:shd w:val="clear" w:color="auto" w:fill="auto"/>
                  <w:vAlign w:val="center"/>
                </w:tcPr>
                <w:p w14:paraId="5F1C178B">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运营期</w:t>
                  </w:r>
                </w:p>
              </w:tc>
              <w:tc>
                <w:tcPr>
                  <w:tcW w:w="1788" w:type="dxa"/>
                  <w:tcBorders>
                    <w:top w:val="single" w:color="auto" w:sz="4" w:space="0"/>
                    <w:left w:val="single" w:color="auto" w:sz="4" w:space="0"/>
                    <w:bottom w:val="single" w:color="auto" w:sz="4" w:space="0"/>
                    <w:right w:val="single" w:color="auto" w:sz="4" w:space="0"/>
                  </w:tcBorders>
                  <w:shd w:val="clear" w:color="auto" w:fill="auto"/>
                  <w:vAlign w:val="center"/>
                </w:tcPr>
                <w:p w14:paraId="474759AC">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default" w:ascii="Times New Roman" w:hAnsi="Times New Roman" w:eastAsia="宋体" w:cs="Times New Roman"/>
                      <w:kern w:val="0"/>
                      <w:sz w:val="21"/>
                      <w:szCs w:val="21"/>
                      <w:lang w:val="en-US" w:eastAsia="zh-CN" w:bidi="ar"/>
                    </w:rPr>
                    <w:t>65</w:t>
                  </w:r>
                </w:p>
              </w:tc>
              <w:tc>
                <w:tcPr>
                  <w:tcW w:w="1306" w:type="dxa"/>
                  <w:tcBorders>
                    <w:top w:val="single" w:color="auto" w:sz="4" w:space="0"/>
                    <w:left w:val="single" w:color="auto" w:sz="4" w:space="0"/>
                    <w:bottom w:val="single" w:color="auto" w:sz="4" w:space="0"/>
                    <w:right w:val="single" w:color="auto" w:sz="4" w:space="0"/>
                  </w:tcBorders>
                  <w:shd w:val="clear" w:color="auto" w:fill="auto"/>
                  <w:vAlign w:val="center"/>
                </w:tcPr>
                <w:p w14:paraId="7129A2C1">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default" w:ascii="Times New Roman" w:hAnsi="Times New Roman" w:eastAsia="宋体" w:cs="Times New Roman"/>
                      <w:kern w:val="0"/>
                      <w:sz w:val="21"/>
                      <w:szCs w:val="21"/>
                      <w:lang w:val="en-US" w:eastAsia="zh-CN" w:bidi="ar"/>
                    </w:rPr>
                    <w:t>55</w:t>
                  </w:r>
                </w:p>
              </w:tc>
              <w:tc>
                <w:tcPr>
                  <w:tcW w:w="2676" w:type="dxa"/>
                  <w:tcBorders>
                    <w:top w:val="single" w:color="auto" w:sz="4" w:space="0"/>
                    <w:left w:val="single" w:color="auto" w:sz="4" w:space="0"/>
                    <w:bottom w:val="single" w:color="auto" w:sz="4" w:space="0"/>
                    <w:right w:val="single" w:color="auto" w:sz="4" w:space="0"/>
                  </w:tcBorders>
                  <w:shd w:val="clear" w:color="auto" w:fill="auto"/>
                  <w:vAlign w:val="center"/>
                </w:tcPr>
                <w:p w14:paraId="63328D40">
                  <w:pPr>
                    <w:keepNext w:val="0"/>
                    <w:keepLines w:val="0"/>
                    <w:pageBreakBefore w:val="0"/>
                    <w:widowControl/>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kern w:val="0"/>
                      <w:szCs w:val="21"/>
                      <w:lang w:val="en-US"/>
                    </w:rPr>
                  </w:pPr>
                  <w:r>
                    <w:rPr>
                      <w:rFonts w:hint="eastAsia" w:ascii="Times New Roman" w:hAnsi="Times New Roman" w:eastAsia="宋体" w:cs="宋体"/>
                      <w:kern w:val="0"/>
                      <w:sz w:val="21"/>
                      <w:szCs w:val="21"/>
                      <w:lang w:val="en-US" w:eastAsia="zh-CN" w:bidi="ar"/>
                    </w:rPr>
                    <w:t>《工业企业厂界环境噪声排放标准》（</w:t>
                  </w:r>
                  <w:r>
                    <w:rPr>
                      <w:rFonts w:hint="default" w:ascii="Times New Roman" w:hAnsi="Times New Roman" w:eastAsia="宋体" w:cs="Times New Roman"/>
                      <w:kern w:val="0"/>
                      <w:sz w:val="21"/>
                      <w:szCs w:val="21"/>
                      <w:lang w:val="en-US" w:eastAsia="zh-CN" w:bidi="ar"/>
                    </w:rPr>
                    <w:t>GB12348-2008</w:t>
                  </w:r>
                  <w:r>
                    <w:rPr>
                      <w:rFonts w:hint="eastAsia" w:ascii="Times New Roman" w:hAnsi="Times New Roman" w:eastAsia="宋体" w:cs="宋体"/>
                      <w:kern w:val="0"/>
                      <w:sz w:val="21"/>
                      <w:szCs w:val="21"/>
                      <w:lang w:val="en-US" w:eastAsia="zh-CN" w:bidi="ar"/>
                    </w:rPr>
                    <w:t>）</w:t>
                  </w:r>
                  <w:r>
                    <w:rPr>
                      <w:rFonts w:hint="default" w:ascii="Times New Roman" w:hAnsi="Times New Roman" w:eastAsia="宋体" w:cs="Times New Roman"/>
                      <w:kern w:val="0"/>
                      <w:sz w:val="21"/>
                      <w:szCs w:val="21"/>
                      <w:lang w:val="en-US" w:eastAsia="zh-CN" w:bidi="ar"/>
                    </w:rPr>
                    <w:t>3</w:t>
                  </w:r>
                  <w:r>
                    <w:rPr>
                      <w:rFonts w:hint="eastAsia" w:ascii="Times New Roman" w:hAnsi="Times New Roman" w:eastAsia="宋体" w:cs="宋体"/>
                      <w:kern w:val="0"/>
                      <w:sz w:val="21"/>
                      <w:szCs w:val="21"/>
                      <w:lang w:val="en-US" w:eastAsia="zh-CN" w:bidi="ar"/>
                    </w:rPr>
                    <w:t>类标准</w:t>
                  </w:r>
                </w:p>
              </w:tc>
            </w:tr>
          </w:tbl>
          <w:p w14:paraId="05564465">
            <w:pPr>
              <w:pStyle w:val="3"/>
              <w:suppressLineNumbers w:val="0"/>
              <w:bidi w:val="0"/>
              <w:spacing w:before="0" w:beforeAutospacing="0" w:after="0" w:afterAutospacing="0"/>
              <w:ind w:left="0" w:right="0"/>
              <w:rPr>
                <w:rFonts w:hint="default"/>
              </w:rPr>
            </w:pPr>
            <w:r>
              <w:rPr>
                <w:rFonts w:hint="eastAsia"/>
              </w:rPr>
              <w:t xml:space="preserve">1.4 </w:t>
            </w:r>
            <w:r>
              <w:rPr>
                <w:rFonts w:hint="default"/>
              </w:rPr>
              <w:t>固废污染物排放标准</w:t>
            </w:r>
          </w:p>
          <w:p w14:paraId="675F4FED">
            <w:pPr>
              <w:keepNext w:val="0"/>
              <w:keepLines w:val="0"/>
              <w:suppressLineNumbers w:val="0"/>
              <w:bidi w:val="0"/>
              <w:spacing w:before="0" w:beforeAutospacing="0" w:after="0" w:afterAutospacing="0"/>
              <w:ind w:left="0" w:right="0"/>
              <w:rPr>
                <w:rFonts w:hint="default"/>
              </w:rPr>
            </w:pPr>
            <w:r>
              <w:rPr>
                <w:rFonts w:hint="default"/>
              </w:rPr>
              <w:t>固废按照《中华人民共和国固体废物污染环境防治法》中有关规定执行。危险废物执行《危险废物贮存污染控制标准》（GB18597-2023）中相关要求，一般工业固体废物执行《一般工业固体废物贮存和填埋污染控制标准》（GB18599-2020），其中采用库房、包装工具（罐、桶、包装袋等）贮存一般工业固体废物过程的污染控制，不适用《一般工业固体废物贮存和填埋污染控制标准》(GB 18599-2020)，其贮存过程应满足相应防渗漏、防雨淋、防扬尘等要求。</w:t>
            </w:r>
          </w:p>
          <w:p w14:paraId="22D9A000">
            <w:pPr>
              <w:pStyle w:val="3"/>
              <w:suppressLineNumbers w:val="0"/>
              <w:bidi w:val="0"/>
              <w:spacing w:before="0" w:beforeAutospacing="0" w:after="0" w:afterAutospacing="0"/>
              <w:ind w:left="0" w:right="0"/>
              <w:rPr>
                <w:rFonts w:hint="default"/>
              </w:rPr>
            </w:pPr>
            <w:r>
              <w:rPr>
                <w:rFonts w:hint="eastAsia"/>
              </w:rPr>
              <w:t>1.5</w:t>
            </w:r>
            <w:r>
              <w:rPr>
                <w:rFonts w:hint="eastAsia"/>
                <w:lang w:val="en-US" w:eastAsia="zh-CN"/>
              </w:rPr>
              <w:t xml:space="preserve"> </w:t>
            </w:r>
            <w:r>
              <w:rPr>
                <w:rFonts w:hint="eastAsia"/>
              </w:rPr>
              <w:t>总量控制指标</w:t>
            </w:r>
          </w:p>
          <w:p w14:paraId="1BC3F6BC">
            <w:pPr>
              <w:keepNext w:val="0"/>
              <w:keepLines w:val="0"/>
              <w:suppressLineNumbers w:val="0"/>
              <w:bidi w:val="0"/>
              <w:spacing w:before="0" w:beforeAutospacing="0" w:after="0" w:afterAutospacing="0"/>
              <w:ind w:left="0" w:right="0"/>
              <w:rPr>
                <w:rFonts w:hint="default" w:ascii="Times New Roman" w:hAnsi="Times New Roman" w:eastAsia="Times New Roman"/>
                <w:color w:val="000000"/>
                <w:sz w:val="24"/>
                <w:lang w:val="zh-CN"/>
              </w:rPr>
            </w:pPr>
            <w:r>
              <w:rPr>
                <w:rFonts w:hint="eastAsia" w:ascii="Times New Roman" w:hAnsi="Times New Roman" w:eastAsia="宋体" w:cs="Times New Roman"/>
                <w:sz w:val="24"/>
                <w:szCs w:val="24"/>
                <w:lang w:val="en-US" w:eastAsia="zh-CN" w:bidi="ar"/>
              </w:rPr>
              <w:t>根据</w:t>
            </w:r>
            <w:r>
              <w:rPr>
                <w:rFonts w:hint="eastAsia"/>
                <w:lang w:val="en-US" w:eastAsia="zh-CN"/>
              </w:rPr>
              <w:t>安庆市潜山市生态环境分局</w:t>
            </w:r>
            <w:r>
              <w:rPr>
                <w:rFonts w:hint="eastAsia"/>
              </w:rPr>
              <w:t>《关于潜山小为新材料有限公司年产300吨电子材料项目环境影响报告表的批复》[</w:t>
            </w:r>
            <w:r>
              <w:rPr>
                <w:rFonts w:hint="eastAsia"/>
                <w:lang w:val="en-US" w:eastAsia="zh-CN"/>
              </w:rPr>
              <w:t>潜环审</w:t>
            </w:r>
            <w:r>
              <w:rPr>
                <w:rFonts w:hint="eastAsia" w:ascii="Times New Roman" w:hAnsi="Times New Roman" w:eastAsia="宋体"/>
                <w:lang w:val="en-US" w:eastAsia="zh-CN"/>
              </w:rPr>
              <w:t>〔</w:t>
            </w:r>
            <w:r>
              <w:rPr>
                <w:rFonts w:hint="eastAsia"/>
              </w:rPr>
              <w:t>2</w:t>
            </w:r>
            <w:r>
              <w:rPr>
                <w:rFonts w:hint="eastAsia"/>
                <w:lang w:val="en-US" w:eastAsia="zh-CN"/>
              </w:rPr>
              <w:t>025</w:t>
            </w:r>
            <w:r>
              <w:rPr>
                <w:rFonts w:hint="eastAsia" w:ascii="Times New Roman" w:hAnsi="Times New Roman" w:eastAsia="宋体"/>
                <w:lang w:val="en-US" w:eastAsia="zh-CN"/>
              </w:rPr>
              <w:t>〕</w:t>
            </w:r>
            <w:r>
              <w:rPr>
                <w:rFonts w:hint="eastAsia"/>
                <w:lang w:val="en-US" w:eastAsia="zh-CN"/>
              </w:rPr>
              <w:t>15</w:t>
            </w:r>
            <w:r>
              <w:rPr>
                <w:rFonts w:hint="eastAsia"/>
              </w:rPr>
              <w:t>号]</w:t>
            </w:r>
            <w:r>
              <w:rPr>
                <w:rFonts w:hint="eastAsia"/>
                <w:lang w:val="en-US" w:eastAsia="zh-CN"/>
              </w:rPr>
              <w:t>及《</w:t>
            </w:r>
            <w:r>
              <w:rPr>
                <w:rFonts w:hint="eastAsia"/>
              </w:rPr>
              <w:t>潜山小为新材料有限公司年产300吨电子材料项目环境影响报告表</w:t>
            </w:r>
            <w:r>
              <w:rPr>
                <w:rFonts w:hint="eastAsia"/>
                <w:lang w:val="en-US" w:eastAsia="zh-CN"/>
              </w:rPr>
              <w:t>》</w:t>
            </w:r>
            <w:r>
              <w:rPr>
                <w:rFonts w:hint="eastAsia" w:ascii="Times New Roman" w:hAnsi="Times New Roman" w:eastAsia="宋体" w:cs="Times New Roman"/>
                <w:sz w:val="24"/>
                <w:szCs w:val="24"/>
                <w:lang w:val="en-US" w:eastAsia="zh-CN" w:bidi="ar"/>
              </w:rPr>
              <w:t>，</w:t>
            </w:r>
            <w:r>
              <w:rPr>
                <w:rFonts w:hint="eastAsia" w:ascii="Times New Roman" w:hAnsi="Times New Roman" w:eastAsia="Times New Roman"/>
                <w:color w:val="000000"/>
                <w:sz w:val="24"/>
                <w:lang w:val="zh-CN"/>
              </w:rPr>
              <w:t>本项目新增总量如下：</w:t>
            </w:r>
          </w:p>
          <w:p w14:paraId="7A7F5D20">
            <w:pPr>
              <w:keepNext w:val="0"/>
              <w:keepLines w:val="0"/>
              <w:pageBreakBefore w:val="0"/>
              <w:widowControl w:val="0"/>
              <w:suppressLineNumbers w:val="0"/>
              <w:kinsoku/>
              <w:wordWrap/>
              <w:overflowPunct/>
              <w:topLinePunct w:val="0"/>
              <w:bidi w:val="0"/>
              <w:spacing w:before="0" w:beforeAutospacing="0" w:after="0" w:afterAutospacing="0" w:line="240" w:lineRule="auto"/>
              <w:ind w:left="0" w:right="0" w:firstLine="0" w:firstLineChars="0"/>
              <w:jc w:val="center"/>
              <w:textAlignment w:val="auto"/>
              <w:rPr>
                <w:rFonts w:hint="default" w:ascii="Times New Roman" w:hAnsi="Times New Roman" w:eastAsia="宋体" w:cs="宋体"/>
                <w:b/>
                <w:bCs w:val="0"/>
                <w:kern w:val="0"/>
                <w:sz w:val="24"/>
                <w:szCs w:val="21"/>
                <w:lang w:val="en-US" w:eastAsia="zh-CN" w:bidi="ar"/>
              </w:rPr>
            </w:pPr>
            <w:r>
              <w:rPr>
                <w:rFonts w:hint="default" w:ascii="Times New Roman" w:hAnsi="Times New Roman" w:eastAsia="宋体" w:cs="宋体"/>
                <w:b/>
                <w:bCs w:val="0"/>
                <w:kern w:val="0"/>
                <w:sz w:val="24"/>
                <w:szCs w:val="21"/>
                <w:lang w:val="en-US" w:eastAsia="zh-CN" w:bidi="ar"/>
              </w:rPr>
              <w:t>表</w:t>
            </w:r>
            <w:r>
              <w:rPr>
                <w:rFonts w:hint="eastAsia" w:ascii="Times New Roman" w:hAnsi="Times New Roman" w:eastAsia="宋体" w:cs="宋体"/>
                <w:b/>
                <w:bCs w:val="0"/>
                <w:kern w:val="0"/>
                <w:sz w:val="24"/>
                <w:szCs w:val="21"/>
                <w:lang w:val="en-US" w:eastAsia="zh-CN" w:bidi="ar"/>
              </w:rPr>
              <w:t>1.5-1</w:t>
            </w:r>
            <w:r>
              <w:rPr>
                <w:rFonts w:hint="default" w:ascii="Times New Roman" w:hAnsi="Times New Roman" w:eastAsia="宋体" w:cs="宋体"/>
                <w:b/>
                <w:bCs w:val="0"/>
                <w:kern w:val="0"/>
                <w:sz w:val="24"/>
                <w:szCs w:val="21"/>
                <w:lang w:val="en-US" w:eastAsia="zh-CN" w:bidi="ar"/>
              </w:rPr>
              <w:t xml:space="preserve"> 项目总量指标情况一览表</w:t>
            </w:r>
          </w:p>
          <w:tbl>
            <w:tblPr>
              <w:tblStyle w:val="23"/>
              <w:tblW w:w="5000" w:type="pct"/>
              <w:tblInd w:w="0" w:type="dxa"/>
              <w:tblLayout w:type="fixed"/>
              <w:tblCellMar>
                <w:top w:w="0" w:type="dxa"/>
                <w:left w:w="108" w:type="dxa"/>
                <w:bottom w:w="0" w:type="dxa"/>
                <w:right w:w="108" w:type="dxa"/>
              </w:tblCellMar>
            </w:tblPr>
            <w:tblGrid>
              <w:gridCol w:w="1210"/>
              <w:gridCol w:w="2543"/>
              <w:gridCol w:w="3238"/>
            </w:tblGrid>
            <w:tr w14:paraId="31283518">
              <w:tblPrEx>
                <w:tblCellMar>
                  <w:top w:w="0" w:type="dxa"/>
                  <w:left w:w="108" w:type="dxa"/>
                  <w:bottom w:w="0" w:type="dxa"/>
                  <w:right w:w="108" w:type="dxa"/>
                </w:tblCellMar>
              </w:tblPrEx>
              <w:trPr>
                <w:trHeight w:val="253" w:hRule="atLeast"/>
              </w:trPr>
              <w:tc>
                <w:tcPr>
                  <w:tcW w:w="865" w:type="pct"/>
                  <w:tcBorders>
                    <w:top w:val="single" w:color="auto" w:sz="4" w:space="0"/>
                    <w:left w:val="single" w:color="auto" w:sz="4" w:space="0"/>
                    <w:bottom w:val="single" w:color="auto" w:sz="4" w:space="0"/>
                    <w:right w:val="single" w:color="auto" w:sz="4" w:space="0"/>
                  </w:tcBorders>
                  <w:vAlign w:val="center"/>
                </w:tcPr>
                <w:p w14:paraId="0D0BC1CC">
                  <w:pPr>
                    <w:pStyle w:val="28"/>
                    <w:keepNext w:val="0"/>
                    <w:keepLines w:val="0"/>
                    <w:suppressLineNumbers w:val="0"/>
                    <w:bidi w:val="0"/>
                    <w:spacing w:before="0" w:beforeAutospacing="0" w:after="0" w:afterAutospacing="0"/>
                    <w:ind w:left="0" w:right="0"/>
                    <w:rPr>
                      <w:rFonts w:hint="default"/>
                    </w:rPr>
                  </w:pPr>
                  <w:r>
                    <w:rPr>
                      <w:rFonts w:hint="default"/>
                    </w:rPr>
                    <w:t>序号</w:t>
                  </w:r>
                </w:p>
              </w:tc>
              <w:tc>
                <w:tcPr>
                  <w:tcW w:w="1818" w:type="pct"/>
                  <w:tcBorders>
                    <w:top w:val="single" w:color="auto" w:sz="4" w:space="0"/>
                    <w:left w:val="nil"/>
                    <w:bottom w:val="single" w:color="auto" w:sz="4" w:space="0"/>
                    <w:right w:val="single" w:color="auto" w:sz="4" w:space="0"/>
                  </w:tcBorders>
                  <w:vAlign w:val="center"/>
                </w:tcPr>
                <w:p w14:paraId="57EBCDAF">
                  <w:pPr>
                    <w:pStyle w:val="28"/>
                    <w:keepNext w:val="0"/>
                    <w:keepLines w:val="0"/>
                    <w:suppressLineNumbers w:val="0"/>
                    <w:bidi w:val="0"/>
                    <w:spacing w:before="0" w:beforeAutospacing="0" w:after="0" w:afterAutospacing="0"/>
                    <w:ind w:left="0" w:right="0"/>
                    <w:rPr>
                      <w:rFonts w:hint="default"/>
                    </w:rPr>
                  </w:pPr>
                  <w:r>
                    <w:rPr>
                      <w:rFonts w:hint="default"/>
                    </w:rPr>
                    <w:t>项目</w:t>
                  </w:r>
                </w:p>
              </w:tc>
              <w:tc>
                <w:tcPr>
                  <w:tcW w:w="2315" w:type="pct"/>
                  <w:tcBorders>
                    <w:top w:val="single" w:color="auto" w:sz="4" w:space="0"/>
                    <w:left w:val="nil"/>
                    <w:bottom w:val="single" w:color="auto" w:sz="4" w:space="0"/>
                    <w:right w:val="single" w:color="auto" w:sz="4" w:space="0"/>
                  </w:tcBorders>
                  <w:vAlign w:val="center"/>
                </w:tcPr>
                <w:p w14:paraId="220AC2D8">
                  <w:pPr>
                    <w:pStyle w:val="28"/>
                    <w:keepNext w:val="0"/>
                    <w:keepLines w:val="0"/>
                    <w:suppressLineNumbers w:val="0"/>
                    <w:bidi w:val="0"/>
                    <w:spacing w:before="0" w:beforeAutospacing="0" w:after="0" w:afterAutospacing="0"/>
                    <w:ind w:left="0" w:right="0"/>
                    <w:rPr>
                      <w:rFonts w:hint="default"/>
                    </w:rPr>
                  </w:pPr>
                  <w:r>
                    <w:rPr>
                      <w:rFonts w:hint="default"/>
                    </w:rPr>
                    <w:t>本项目</w:t>
                  </w:r>
                </w:p>
              </w:tc>
            </w:tr>
            <w:tr w14:paraId="2A7F7E46">
              <w:tblPrEx>
                <w:tblCellMar>
                  <w:top w:w="0" w:type="dxa"/>
                  <w:left w:w="108" w:type="dxa"/>
                  <w:bottom w:w="0" w:type="dxa"/>
                  <w:right w:w="108" w:type="dxa"/>
                </w:tblCellMar>
              </w:tblPrEx>
              <w:trPr>
                <w:trHeight w:val="255" w:hRule="atLeast"/>
              </w:trPr>
              <w:tc>
                <w:tcPr>
                  <w:tcW w:w="865" w:type="pct"/>
                  <w:tcBorders>
                    <w:top w:val="nil"/>
                    <w:left w:val="single" w:color="auto" w:sz="4" w:space="0"/>
                    <w:bottom w:val="single" w:color="auto" w:sz="4" w:space="0"/>
                    <w:right w:val="single" w:color="auto" w:sz="4" w:space="0"/>
                  </w:tcBorders>
                  <w:vAlign w:val="center"/>
                </w:tcPr>
                <w:p w14:paraId="62D5B259">
                  <w:pPr>
                    <w:pStyle w:val="28"/>
                    <w:keepNext w:val="0"/>
                    <w:keepLines w:val="0"/>
                    <w:suppressLineNumbers w:val="0"/>
                    <w:bidi w:val="0"/>
                    <w:spacing w:before="0" w:beforeAutospacing="0" w:after="0" w:afterAutospacing="0"/>
                    <w:ind w:left="0" w:right="0"/>
                    <w:rPr>
                      <w:rFonts w:hint="default"/>
                    </w:rPr>
                  </w:pPr>
                  <w:r>
                    <w:rPr>
                      <w:rFonts w:hint="default"/>
                    </w:rPr>
                    <w:t>1</w:t>
                  </w:r>
                </w:p>
              </w:tc>
              <w:tc>
                <w:tcPr>
                  <w:tcW w:w="1818" w:type="pct"/>
                  <w:tcBorders>
                    <w:top w:val="nil"/>
                    <w:left w:val="nil"/>
                    <w:bottom w:val="single" w:color="auto" w:sz="4" w:space="0"/>
                    <w:right w:val="single" w:color="auto" w:sz="4" w:space="0"/>
                  </w:tcBorders>
                  <w:vAlign w:val="center"/>
                </w:tcPr>
                <w:p w14:paraId="3791C3C7">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挥发性有机物</w:t>
                  </w:r>
                </w:p>
              </w:tc>
              <w:tc>
                <w:tcPr>
                  <w:tcW w:w="2315" w:type="pct"/>
                  <w:tcBorders>
                    <w:top w:val="nil"/>
                    <w:left w:val="nil"/>
                    <w:bottom w:val="single" w:color="auto" w:sz="4" w:space="0"/>
                    <w:right w:val="single" w:color="auto" w:sz="4" w:space="0"/>
                  </w:tcBorders>
                  <w:vAlign w:val="center"/>
                </w:tcPr>
                <w:p w14:paraId="54E174BF">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0.21</w:t>
                  </w:r>
                  <w:r>
                    <w:rPr>
                      <w:rFonts w:hint="default"/>
                    </w:rPr>
                    <w:t>t/a</w:t>
                  </w:r>
                </w:p>
              </w:tc>
            </w:tr>
          </w:tbl>
          <w:p w14:paraId="75EAB2E1">
            <w:pPr>
              <w:keepNext w:val="0"/>
              <w:keepLines w:val="0"/>
              <w:suppressLineNumbers w:val="0"/>
              <w:bidi w:val="0"/>
              <w:spacing w:before="0" w:beforeAutospacing="0" w:after="0" w:afterAutospacing="0"/>
              <w:ind w:left="0" w:right="0"/>
              <w:rPr>
                <w:rFonts w:hint="default"/>
                <w:lang w:val="zh-CN"/>
              </w:rPr>
            </w:pPr>
          </w:p>
          <w:p w14:paraId="3391B73C">
            <w:pPr>
              <w:keepNext w:val="0"/>
              <w:keepLines w:val="0"/>
              <w:suppressLineNumbers w:val="0"/>
              <w:bidi w:val="0"/>
              <w:spacing w:before="0" w:beforeAutospacing="0" w:after="0" w:afterAutospacing="0"/>
              <w:ind w:left="0" w:right="0"/>
              <w:rPr>
                <w:rFonts w:hint="default"/>
                <w:lang w:val="zh-CN"/>
              </w:rPr>
            </w:pPr>
          </w:p>
          <w:p w14:paraId="6860539B">
            <w:pPr>
              <w:keepNext w:val="0"/>
              <w:keepLines w:val="0"/>
              <w:suppressLineNumbers w:val="0"/>
              <w:bidi w:val="0"/>
              <w:spacing w:before="0" w:beforeAutospacing="0" w:after="0" w:afterAutospacing="0"/>
              <w:ind w:left="0" w:right="0"/>
              <w:rPr>
                <w:rFonts w:hint="default"/>
                <w:lang w:val="zh-CN"/>
              </w:rPr>
            </w:pPr>
          </w:p>
          <w:p w14:paraId="7852787C">
            <w:pPr>
              <w:keepNext w:val="0"/>
              <w:keepLines w:val="0"/>
              <w:suppressLineNumbers w:val="0"/>
              <w:bidi w:val="0"/>
              <w:spacing w:before="0" w:beforeAutospacing="0" w:after="0" w:afterAutospacing="0"/>
              <w:ind w:left="0" w:right="0"/>
              <w:rPr>
                <w:rFonts w:hint="default"/>
                <w:lang w:val="zh-CN"/>
              </w:rPr>
            </w:pPr>
          </w:p>
          <w:p w14:paraId="38A56C5C">
            <w:pPr>
              <w:keepNext w:val="0"/>
              <w:keepLines w:val="0"/>
              <w:suppressLineNumbers w:val="0"/>
              <w:bidi w:val="0"/>
              <w:spacing w:before="0" w:beforeAutospacing="0" w:after="0" w:afterAutospacing="0"/>
              <w:ind w:left="0" w:right="0"/>
              <w:rPr>
                <w:rFonts w:hint="default"/>
                <w:lang w:val="zh-CN"/>
              </w:rPr>
            </w:pPr>
          </w:p>
          <w:p w14:paraId="7610A6D9">
            <w:pPr>
              <w:keepNext w:val="0"/>
              <w:keepLines w:val="0"/>
              <w:suppressLineNumbers w:val="0"/>
              <w:bidi w:val="0"/>
              <w:spacing w:before="0" w:beforeAutospacing="0" w:after="0" w:afterAutospacing="0"/>
              <w:ind w:left="0" w:right="0"/>
              <w:rPr>
                <w:rFonts w:hint="default"/>
                <w:lang w:val="zh-CN"/>
              </w:rPr>
            </w:pPr>
          </w:p>
          <w:p w14:paraId="62560302">
            <w:pPr>
              <w:keepNext w:val="0"/>
              <w:keepLines w:val="0"/>
              <w:suppressLineNumbers w:val="0"/>
              <w:bidi w:val="0"/>
              <w:spacing w:before="0" w:beforeAutospacing="0" w:after="0" w:afterAutospacing="0"/>
              <w:ind w:left="0" w:right="0"/>
              <w:rPr>
                <w:rFonts w:hint="default"/>
                <w:lang w:val="zh-CN"/>
              </w:rPr>
            </w:pPr>
          </w:p>
          <w:p w14:paraId="5A80D6C4">
            <w:pPr>
              <w:keepNext w:val="0"/>
              <w:keepLines w:val="0"/>
              <w:suppressLineNumbers w:val="0"/>
              <w:bidi w:val="0"/>
              <w:spacing w:before="0" w:beforeAutospacing="0" w:after="0" w:afterAutospacing="0"/>
              <w:ind w:left="0" w:right="0"/>
              <w:rPr>
                <w:rFonts w:hint="default"/>
                <w:lang w:val="zh-CN"/>
              </w:rPr>
            </w:pPr>
          </w:p>
          <w:p w14:paraId="76EA2486">
            <w:pPr>
              <w:keepNext w:val="0"/>
              <w:keepLines w:val="0"/>
              <w:suppressLineNumbers w:val="0"/>
              <w:bidi w:val="0"/>
              <w:spacing w:before="0" w:beforeAutospacing="0" w:after="0" w:afterAutospacing="0"/>
              <w:ind w:left="0" w:right="0"/>
              <w:rPr>
                <w:rFonts w:hint="default"/>
                <w:lang w:val="zh-CN"/>
              </w:rPr>
            </w:pPr>
          </w:p>
          <w:p w14:paraId="0FDE94D2">
            <w:pPr>
              <w:keepNext w:val="0"/>
              <w:keepLines w:val="0"/>
              <w:suppressLineNumbers w:val="0"/>
              <w:bidi w:val="0"/>
              <w:spacing w:before="0" w:beforeAutospacing="0" w:after="0" w:afterAutospacing="0"/>
              <w:ind w:left="0" w:right="0"/>
              <w:rPr>
                <w:rFonts w:hint="default"/>
                <w:lang w:val="zh-CN"/>
              </w:rPr>
            </w:pPr>
          </w:p>
          <w:p w14:paraId="5FB60B60">
            <w:pPr>
              <w:keepNext w:val="0"/>
              <w:keepLines w:val="0"/>
              <w:suppressLineNumbers w:val="0"/>
              <w:bidi w:val="0"/>
              <w:spacing w:before="0" w:beforeAutospacing="0" w:after="0" w:afterAutospacing="0"/>
              <w:ind w:left="0" w:right="0"/>
              <w:rPr>
                <w:rFonts w:hint="default"/>
                <w:lang w:val="zh-CN"/>
              </w:rPr>
            </w:pPr>
          </w:p>
          <w:p w14:paraId="5875D7E6">
            <w:pPr>
              <w:keepNext w:val="0"/>
              <w:keepLines w:val="0"/>
              <w:pageBreakBefore w:val="0"/>
              <w:widowControl/>
              <w:suppressLineNumbers w:val="0"/>
              <w:kinsoku/>
              <w:wordWrap/>
              <w:overflowPunct/>
              <w:topLinePunct w:val="0"/>
              <w:bidi w:val="0"/>
              <w:adjustRightInd w:val="0"/>
              <w:snapToGrid w:val="0"/>
              <w:spacing w:before="0" w:beforeAutospacing="0" w:after="0" w:afterAutospacing="0" w:line="240" w:lineRule="auto"/>
              <w:ind w:left="0" w:right="0" w:firstLine="0" w:firstLineChars="0"/>
              <w:jc w:val="left"/>
              <w:textAlignment w:val="auto"/>
              <w:rPr>
                <w:rFonts w:hint="default" w:ascii="宋体" w:hAnsi="宋体" w:eastAsia="宋体" w:cs="Times New Roman"/>
                <w:color w:val="000000"/>
                <w:kern w:val="0"/>
                <w:sz w:val="24"/>
                <w:szCs w:val="24"/>
              </w:rPr>
            </w:pPr>
          </w:p>
        </w:tc>
      </w:tr>
    </w:tbl>
    <w:p w14:paraId="5DAD1947">
      <w:pPr>
        <w:pStyle w:val="2"/>
        <w:bidi w:val="0"/>
        <w:rPr>
          <w:rStyle w:val="50"/>
          <w:rFonts w:hint="eastAsia" w:eastAsiaTheme="majorEastAsia"/>
          <w:b/>
          <w:bCs/>
          <w:lang w:eastAsia="zh-CN"/>
        </w:rPr>
      </w:pPr>
      <w:r>
        <w:rPr>
          <w:rStyle w:val="51"/>
          <w:b/>
          <w:bCs/>
        </w:rPr>
        <w:t>表</w:t>
      </w:r>
      <w:r>
        <w:rPr>
          <w:rStyle w:val="51"/>
          <w:rFonts w:hint="eastAsia"/>
          <w:b/>
          <w:bCs/>
          <w:lang w:eastAsia="zh-CN"/>
        </w:rPr>
        <w:t>二</w:t>
      </w:r>
    </w:p>
    <w:tbl>
      <w:tblPr>
        <w:tblStyle w:val="23"/>
        <w:tblW w:w="525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954"/>
      </w:tblGrid>
      <w:tr w14:paraId="26B471B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6" w:hRule="atLeast"/>
          <w:jc w:val="center"/>
        </w:trPr>
        <w:tc>
          <w:tcPr>
            <w:tcW w:w="8900" w:type="dxa"/>
            <w:vAlign w:val="top"/>
          </w:tcPr>
          <w:p w14:paraId="3F0B133D">
            <w:pPr>
              <w:pStyle w:val="3"/>
              <w:suppressLineNumbers w:val="0"/>
              <w:bidi w:val="0"/>
              <w:spacing w:before="0" w:beforeAutospacing="0" w:after="0" w:afterAutospacing="0"/>
              <w:ind w:left="0" w:right="0"/>
              <w:rPr>
                <w:rFonts w:hint="default"/>
              </w:rPr>
            </w:pPr>
            <w:r>
              <w:rPr>
                <w:rFonts w:hint="eastAsia"/>
              </w:rPr>
              <w:t>2.1工程建设内容</w:t>
            </w:r>
          </w:p>
          <w:p w14:paraId="31B4A416">
            <w:pPr>
              <w:pStyle w:val="4"/>
              <w:suppressLineNumbers w:val="0"/>
              <w:bidi w:val="0"/>
              <w:spacing w:before="0" w:beforeAutospacing="0" w:after="0" w:afterAutospacing="0"/>
              <w:ind w:left="0" w:right="0"/>
              <w:rPr>
                <w:rFonts w:hint="default"/>
              </w:rPr>
            </w:pPr>
            <w:r>
              <w:rPr>
                <w:rFonts w:hint="eastAsia"/>
              </w:rPr>
              <w:t>2.1.1项目由来简述</w:t>
            </w:r>
          </w:p>
          <w:p w14:paraId="17A2C3F7">
            <w:pPr>
              <w:keepNext/>
              <w:keepLines/>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kern w:val="0"/>
              </w:rPr>
              <w:t>潜山小为新材料有限公司成立于2024年11月14日，位于安徽省安庆市潜山经济开发区，</w:t>
            </w:r>
            <w:r>
              <w:rPr>
                <w:rFonts w:hint="eastAsia"/>
              </w:rPr>
              <w:t>是一家从事电子专业材料制造企业。根据企业发展需求，</w:t>
            </w:r>
            <w:r>
              <w:rPr>
                <w:rFonts w:hint="eastAsia"/>
                <w:kern w:val="0"/>
              </w:rPr>
              <w:t>潜山小为新材料有限公司</w:t>
            </w:r>
            <w:r>
              <w:rPr>
                <w:rFonts w:hint="eastAsia"/>
              </w:rPr>
              <w:t>拟投资12000万元，在潜山</w:t>
            </w:r>
            <w:r>
              <w:rPr>
                <w:rFonts w:hint="eastAsia"/>
                <w:kern w:val="0"/>
              </w:rPr>
              <w:t>经济开发区购置土地，建设年产300吨电子材料项目。</w:t>
            </w:r>
            <w:r>
              <w:rPr>
                <w:rFonts w:hint="eastAsia" w:ascii="Times New Roman" w:hAnsi="Times New Roman" w:cs="Times New Roman"/>
                <w:lang w:val="en-US" w:eastAsia="zh-CN"/>
              </w:rPr>
              <w:t>因企业规划调整，目前实际建设中仅安装了15台球磨机、10台震动筛、5台压滤机、5台捏合机等，可实现</w:t>
            </w:r>
            <w:r>
              <w:rPr>
                <w:rFonts w:hint="default" w:ascii="Times New Roman" w:hAnsi="Times New Roman" w:cs="Times New Roman"/>
                <w:lang w:val="en-US" w:eastAsia="zh-CN"/>
              </w:rPr>
              <w:t>年产</w:t>
            </w:r>
            <w:r>
              <w:rPr>
                <w:rFonts w:hint="eastAsia" w:ascii="Times New Roman" w:hAnsi="Times New Roman" w:cs="Times New Roman"/>
                <w:lang w:val="en-US" w:eastAsia="zh-CN"/>
              </w:rPr>
              <w:t>100吨电子材料的生产能力。</w:t>
            </w:r>
          </w:p>
          <w:p w14:paraId="17B39DC5">
            <w:pPr>
              <w:keepNext/>
              <w:keepLines/>
              <w:suppressLineNumbers w:val="0"/>
              <w:spacing w:before="0" w:beforeAutospacing="0" w:after="0" w:afterAutospacing="0" w:line="360" w:lineRule="auto"/>
              <w:ind w:left="0" w:right="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项目</w:t>
            </w:r>
            <w:r>
              <w:rPr>
                <w:rFonts w:hint="default" w:ascii="Times New Roman" w:hAnsi="Times New Roman" w:eastAsia="宋体" w:cs="Times New Roman"/>
                <w:sz w:val="24"/>
                <w:szCs w:val="24"/>
                <w:lang w:val="en-US" w:eastAsia="zh-CN" w:bidi="ar"/>
              </w:rPr>
              <w:t>于</w:t>
            </w:r>
            <w:r>
              <w:rPr>
                <w:rFonts w:hint="eastAsia" w:ascii="Times New Roman" w:hAnsi="Times New Roman" w:eastAsia="宋体" w:cs="Times New Roman"/>
                <w:sz w:val="24"/>
                <w:szCs w:val="24"/>
                <w:lang w:val="en-US" w:eastAsia="zh-CN" w:bidi="ar"/>
              </w:rPr>
              <w:t>202</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月</w:t>
            </w:r>
            <w:r>
              <w:rPr>
                <w:rFonts w:hint="eastAsia" w:cs="Times New Roman"/>
                <w:sz w:val="24"/>
                <w:szCs w:val="24"/>
                <w:lang w:val="en-US" w:eastAsia="zh-CN" w:bidi="ar"/>
              </w:rPr>
              <w:t>26</w:t>
            </w:r>
            <w:r>
              <w:rPr>
                <w:rFonts w:hint="eastAsia" w:ascii="Times New Roman" w:hAnsi="Times New Roman" w:eastAsia="宋体" w:cs="Times New Roman"/>
                <w:sz w:val="24"/>
                <w:szCs w:val="24"/>
                <w:lang w:val="en-US" w:eastAsia="zh-CN" w:bidi="ar"/>
              </w:rPr>
              <w:t>日</w:t>
            </w:r>
            <w:r>
              <w:rPr>
                <w:rFonts w:hint="default" w:ascii="Times New Roman" w:hAnsi="Times New Roman" w:eastAsia="宋体" w:cs="Times New Roman"/>
                <w:sz w:val="24"/>
                <w:szCs w:val="24"/>
                <w:lang w:val="en-US" w:eastAsia="zh-CN" w:bidi="ar"/>
              </w:rPr>
              <w:t>经</w:t>
            </w:r>
            <w:r>
              <w:rPr>
                <w:rFonts w:hint="eastAsia" w:cs="Times New Roman"/>
                <w:sz w:val="24"/>
                <w:szCs w:val="24"/>
                <w:lang w:val="en-US" w:eastAsia="zh-CN" w:bidi="ar"/>
              </w:rPr>
              <w:t>潜山市发展和改革委员会</w:t>
            </w:r>
            <w:r>
              <w:rPr>
                <w:rFonts w:hint="default" w:ascii="Times New Roman" w:hAnsi="Times New Roman" w:eastAsia="宋体" w:cs="Times New Roman"/>
                <w:sz w:val="24"/>
                <w:szCs w:val="24"/>
                <w:lang w:val="en-US" w:eastAsia="zh-CN" w:bidi="ar"/>
              </w:rPr>
              <w:t>备案，</w:t>
            </w:r>
            <w:r>
              <w:rPr>
                <w:rFonts w:hint="eastAsia" w:ascii="Times New Roman" w:hAnsi="Times New Roman" w:eastAsia="宋体" w:cs="Times New Roman"/>
                <w:sz w:val="24"/>
                <w:szCs w:val="24"/>
                <w:lang w:val="en-US" w:eastAsia="zh-CN" w:bidi="ar"/>
              </w:rPr>
              <w:t>项目编码为</w:t>
            </w:r>
            <w:r>
              <w:rPr>
                <w:rFonts w:hint="eastAsia" w:cs="Times New Roman"/>
                <w:sz w:val="24"/>
                <w:szCs w:val="24"/>
                <w:lang w:val="en-US" w:eastAsia="zh-CN" w:bidi="ar"/>
              </w:rPr>
              <w:t>2411-340824-04-01-669081</w:t>
            </w:r>
            <w:r>
              <w:rPr>
                <w:rFonts w:hint="eastAsia" w:ascii="Times New Roman" w:hAnsi="Times New Roman" w:eastAsia="宋体" w:cs="Times New Roman"/>
                <w:sz w:val="24"/>
                <w:szCs w:val="24"/>
                <w:lang w:val="en-US" w:eastAsia="zh-CN" w:bidi="ar"/>
              </w:rPr>
              <w:t>，建成后年产</w:t>
            </w:r>
            <w:r>
              <w:rPr>
                <w:rFonts w:hint="eastAsia" w:cs="Times New Roman"/>
                <w:sz w:val="24"/>
                <w:szCs w:val="24"/>
                <w:lang w:val="en-US" w:eastAsia="zh-CN" w:bidi="ar"/>
              </w:rPr>
              <w:t>300吨电子材料</w:t>
            </w:r>
            <w:r>
              <w:rPr>
                <w:rFonts w:hint="eastAsia" w:ascii="Times New Roman" w:hAnsi="Times New Roman" w:eastAsia="宋体" w:cs="Times New Roman"/>
                <w:sz w:val="24"/>
                <w:szCs w:val="24"/>
                <w:lang w:val="en-US" w:eastAsia="zh-CN" w:bidi="ar"/>
              </w:rPr>
              <w:t>。项目于202</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7</w:t>
            </w:r>
            <w:r>
              <w:rPr>
                <w:rFonts w:hint="eastAsia" w:ascii="Times New Roman" w:hAnsi="Times New Roman" w:eastAsia="宋体" w:cs="Times New Roman"/>
                <w:sz w:val="24"/>
                <w:szCs w:val="24"/>
                <w:lang w:val="en-US" w:eastAsia="zh-CN" w:bidi="ar"/>
              </w:rPr>
              <w:t>月完成环评，在202</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7</w:t>
            </w:r>
            <w:r>
              <w:rPr>
                <w:rFonts w:hint="eastAsia" w:ascii="Times New Roman" w:hAnsi="Times New Roman" w:eastAsia="宋体" w:cs="Times New Roman"/>
                <w:sz w:val="24"/>
                <w:szCs w:val="24"/>
                <w:lang w:val="en-US" w:eastAsia="zh-CN" w:bidi="ar"/>
              </w:rPr>
              <w:t>月</w:t>
            </w:r>
            <w:r>
              <w:rPr>
                <w:rFonts w:hint="eastAsia" w:cs="Times New Roman"/>
                <w:sz w:val="24"/>
                <w:szCs w:val="24"/>
                <w:lang w:val="en-US" w:eastAsia="zh-CN" w:bidi="ar"/>
              </w:rPr>
              <w:t>16</w:t>
            </w:r>
            <w:r>
              <w:rPr>
                <w:rFonts w:hint="eastAsia" w:ascii="Times New Roman" w:hAnsi="Times New Roman" w:eastAsia="宋体" w:cs="Times New Roman"/>
                <w:sz w:val="24"/>
                <w:szCs w:val="24"/>
                <w:lang w:val="en-US" w:eastAsia="zh-CN" w:bidi="ar"/>
              </w:rPr>
              <w:t>日获得</w:t>
            </w:r>
            <w:r>
              <w:rPr>
                <w:rFonts w:hint="eastAsia"/>
                <w:lang w:val="en-US" w:eastAsia="zh-CN"/>
              </w:rPr>
              <w:t>安庆市潜山市生态环境分局</w:t>
            </w:r>
            <w:r>
              <w:rPr>
                <w:rFonts w:hint="eastAsia"/>
              </w:rPr>
              <w:t>《关于潜山小为新材料有限公司年产300吨电子材料项目环境影响报告表的批复》[</w:t>
            </w:r>
            <w:r>
              <w:rPr>
                <w:rFonts w:hint="eastAsia"/>
                <w:lang w:val="en-US" w:eastAsia="zh-CN"/>
              </w:rPr>
              <w:t>潜环审</w:t>
            </w:r>
            <w:r>
              <w:rPr>
                <w:rFonts w:hint="eastAsia" w:ascii="Times New Roman" w:hAnsi="Times New Roman" w:eastAsia="宋体"/>
                <w:lang w:val="en-US" w:eastAsia="zh-CN"/>
              </w:rPr>
              <w:t>〔</w:t>
            </w:r>
            <w:r>
              <w:rPr>
                <w:rFonts w:hint="eastAsia"/>
              </w:rPr>
              <w:t>2</w:t>
            </w:r>
            <w:r>
              <w:rPr>
                <w:rFonts w:hint="eastAsia"/>
                <w:lang w:val="en-US" w:eastAsia="zh-CN"/>
              </w:rPr>
              <w:t>025</w:t>
            </w:r>
            <w:r>
              <w:rPr>
                <w:rFonts w:hint="eastAsia" w:ascii="Times New Roman" w:hAnsi="Times New Roman" w:eastAsia="宋体"/>
                <w:lang w:val="en-US" w:eastAsia="zh-CN"/>
              </w:rPr>
              <w:t>〕</w:t>
            </w:r>
            <w:r>
              <w:rPr>
                <w:rFonts w:hint="eastAsia"/>
                <w:lang w:val="en-US" w:eastAsia="zh-CN"/>
              </w:rPr>
              <w:t>15</w:t>
            </w:r>
            <w:r>
              <w:rPr>
                <w:rFonts w:hint="eastAsia"/>
              </w:rPr>
              <w:t>号]</w:t>
            </w:r>
            <w:r>
              <w:rPr>
                <w:rFonts w:hint="eastAsia" w:ascii="Times New Roman" w:hAnsi="Times New Roman" w:eastAsia="宋体" w:cs="Times New Roman"/>
                <w:sz w:val="24"/>
                <w:szCs w:val="24"/>
                <w:lang w:val="en-US" w:eastAsia="zh-CN" w:bidi="ar"/>
              </w:rPr>
              <w:t>。</w:t>
            </w:r>
          </w:p>
          <w:p w14:paraId="426F279F">
            <w:pPr>
              <w:keepNext/>
              <w:keepLines/>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项目于202</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8</w:t>
            </w:r>
            <w:r>
              <w:rPr>
                <w:rFonts w:hint="eastAsia" w:ascii="Times New Roman" w:hAnsi="Times New Roman" w:eastAsia="宋体" w:cs="Times New Roman"/>
                <w:sz w:val="24"/>
                <w:szCs w:val="24"/>
                <w:lang w:val="en-US" w:eastAsia="zh-CN" w:bidi="ar"/>
              </w:rPr>
              <w:t>月建设，202</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5</w:t>
            </w:r>
            <w:r>
              <w:rPr>
                <w:rFonts w:hint="eastAsia" w:ascii="Times New Roman" w:hAnsi="Times New Roman" w:eastAsia="宋体" w:cs="Times New Roman"/>
                <w:sz w:val="24"/>
                <w:szCs w:val="24"/>
                <w:lang w:val="en-US" w:eastAsia="zh-CN" w:bidi="ar"/>
              </w:rPr>
              <w:t>月竣工并开始调试。企业在202</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月开始验收工作，并开展本项目的竣工环保验收监测工作。202</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年</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月1</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日-</w:t>
            </w:r>
            <w:r>
              <w:rPr>
                <w:rFonts w:hint="eastAsia" w:cs="Times New Roman"/>
                <w:sz w:val="24"/>
                <w:szCs w:val="24"/>
                <w:lang w:val="en-US" w:eastAsia="zh-CN" w:bidi="ar"/>
              </w:rPr>
              <w:t>6</w:t>
            </w:r>
            <w:r>
              <w:rPr>
                <w:rFonts w:hint="eastAsia" w:ascii="Times New Roman" w:hAnsi="Times New Roman" w:eastAsia="宋体" w:cs="Times New Roman"/>
                <w:sz w:val="24"/>
                <w:szCs w:val="24"/>
                <w:lang w:val="en-US" w:eastAsia="zh-CN" w:bidi="ar"/>
              </w:rPr>
              <w:t>月</w:t>
            </w:r>
            <w:r>
              <w:rPr>
                <w:rFonts w:hint="eastAsia" w:cs="Times New Roman"/>
                <w:sz w:val="24"/>
                <w:szCs w:val="24"/>
                <w:lang w:val="en-US" w:eastAsia="zh-CN" w:bidi="ar"/>
              </w:rPr>
              <w:t>17</w:t>
            </w:r>
            <w:r>
              <w:rPr>
                <w:rFonts w:hint="eastAsia" w:ascii="Times New Roman" w:hAnsi="Times New Roman" w:eastAsia="宋体" w:cs="Times New Roman"/>
                <w:sz w:val="24"/>
                <w:szCs w:val="24"/>
                <w:lang w:val="en-US" w:eastAsia="zh-CN" w:bidi="ar"/>
              </w:rPr>
              <w:t>日潍坊伟华检测服务有限公司开展了废水、废气、噪声的现场检测。（CMA:</w:t>
            </w:r>
            <w:r>
              <w:rPr>
                <w:rFonts w:hint="default" w:ascii="Times New Roman" w:hAnsi="Times New Roman" w:eastAsia="宋体" w:cs="Times New Roman"/>
                <w:sz w:val="24"/>
                <w:szCs w:val="24"/>
                <w:lang w:val="en-US" w:eastAsia="zh-CN" w:bidi="ar"/>
              </w:rPr>
              <w:t xml:space="preserve"> </w:t>
            </w:r>
            <w:r>
              <w:rPr>
                <w:rFonts w:hint="eastAsia" w:cs="Times New Roman"/>
                <w:sz w:val="24"/>
                <w:szCs w:val="24"/>
                <w:lang w:val="en-US" w:eastAsia="zh-CN" w:bidi="ar"/>
              </w:rPr>
              <w:t>251512345371</w:t>
            </w:r>
            <w:r>
              <w:rPr>
                <w:rFonts w:hint="eastAsia" w:ascii="Times New Roman" w:hAnsi="Times New Roman" w:eastAsia="宋体" w:cs="Times New Roman"/>
                <w:sz w:val="24"/>
                <w:szCs w:val="24"/>
                <w:lang w:val="en-US" w:eastAsia="zh-CN" w:bidi="ar"/>
              </w:rPr>
              <w:t>）</w:t>
            </w:r>
          </w:p>
          <w:p w14:paraId="72F3011F">
            <w:pPr>
              <w:keepNext/>
              <w:keepLines/>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本次为阶段性验收，本次验收范围为</w:t>
            </w:r>
            <w:r>
              <w:rPr>
                <w:rFonts w:hint="eastAsia"/>
                <w:kern w:val="0"/>
              </w:rPr>
              <w:t>年产300吨电子材料项目</w:t>
            </w:r>
            <w:r>
              <w:rPr>
                <w:rFonts w:hint="eastAsia"/>
                <w:kern w:val="0"/>
                <w:lang w:val="en-US" w:eastAsia="zh-CN"/>
              </w:rPr>
              <w:t>中年产100吨电子材料生产线对应的</w:t>
            </w:r>
            <w:r>
              <w:rPr>
                <w:rFonts w:hint="eastAsia" w:ascii="Times New Roman" w:hAnsi="Times New Roman" w:eastAsia="宋体" w:cs="Times New Roman"/>
                <w:sz w:val="24"/>
                <w:szCs w:val="24"/>
                <w:lang w:val="en-US" w:eastAsia="zh-CN" w:bidi="ar"/>
              </w:rPr>
              <w:t>所有工程内容</w:t>
            </w:r>
            <w:r>
              <w:rPr>
                <w:rFonts w:hint="eastAsia" w:cs="Times New Roman"/>
                <w:sz w:val="24"/>
                <w:szCs w:val="24"/>
                <w:lang w:val="en-US" w:eastAsia="zh-CN" w:bidi="ar"/>
              </w:rPr>
              <w:t>及全厂公辅工程土建内容</w:t>
            </w:r>
            <w:r>
              <w:rPr>
                <w:rFonts w:hint="eastAsia" w:ascii="Times New Roman" w:hAnsi="Times New Roman" w:eastAsia="宋体" w:cs="Times New Roman"/>
                <w:sz w:val="24"/>
                <w:szCs w:val="24"/>
                <w:lang w:val="en-US" w:eastAsia="zh-CN" w:bidi="ar"/>
              </w:rPr>
              <w:t>，主要包括</w:t>
            </w:r>
            <w:r>
              <w:rPr>
                <w:rFonts w:hint="eastAsia" w:cs="Times New Roman"/>
                <w:sz w:val="24"/>
                <w:szCs w:val="24"/>
                <w:lang w:val="en-US" w:eastAsia="zh-CN" w:bidi="ar"/>
              </w:rPr>
              <w:t>1#生产车间厂房、2#生产车间、3#生产车间、乙类仓库、丙类仓库、丙类罐区的土建内容、</w:t>
            </w:r>
            <w:r>
              <w:rPr>
                <w:rFonts w:hint="eastAsia" w:ascii="Times New Roman" w:hAnsi="Times New Roman" w:cs="Times New Roman"/>
                <w:lang w:val="en-US" w:eastAsia="zh-CN"/>
              </w:rPr>
              <w:t>15台球磨机、10台震动筛、5台压滤机、5台捏合机</w:t>
            </w:r>
            <w:r>
              <w:rPr>
                <w:rFonts w:hint="eastAsia" w:ascii="Times New Roman" w:hAnsi="Times New Roman" w:eastAsia="宋体" w:cs="Times New Roman"/>
                <w:sz w:val="24"/>
                <w:szCs w:val="24"/>
                <w:lang w:val="en-US" w:eastAsia="zh-CN" w:bidi="ar"/>
              </w:rPr>
              <w:t>等。</w:t>
            </w:r>
          </w:p>
          <w:p w14:paraId="1F8BF82E">
            <w:pPr>
              <w:keepNext/>
              <w:keepLines/>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本次验收内容主要为：核查项目实际建设内容，对项目环境保护设施建设情况进行检查，对环境保护设施调试效果进行现场监测等。</w:t>
            </w:r>
          </w:p>
          <w:p w14:paraId="63000B27">
            <w:pPr>
              <w:pStyle w:val="4"/>
              <w:suppressLineNumbers w:val="0"/>
              <w:bidi w:val="0"/>
              <w:spacing w:before="0" w:beforeAutospacing="0" w:after="0" w:afterAutospacing="0"/>
              <w:ind w:left="0" w:right="0"/>
              <w:rPr>
                <w:rFonts w:hint="default"/>
              </w:rPr>
            </w:pPr>
            <w:r>
              <w:rPr>
                <w:rFonts w:hint="eastAsia"/>
              </w:rPr>
              <w:t>2.1.2建设内容</w:t>
            </w:r>
          </w:p>
          <w:p w14:paraId="6E2BAC5E">
            <w:pPr>
              <w:keepNext w:val="0"/>
              <w:keepLines w:val="0"/>
              <w:widowControl/>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color w:val="000000" w:themeColor="text1"/>
                <w:kern w:val="0"/>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本次验收的生产能为</w:t>
            </w:r>
            <w:r>
              <w:rPr>
                <w:rFonts w:hint="eastAsia" w:ascii="Times New Roman" w:hAnsi="Times New Roman" w:eastAsia="宋体" w:cs="Times New Roman"/>
                <w:kern w:val="2"/>
                <w:sz w:val="24"/>
                <w:szCs w:val="24"/>
                <w:lang w:val="en-US" w:eastAsia="zh-CN" w:bidi="ar"/>
              </w:rPr>
              <w:t>年产</w:t>
            </w:r>
            <w:r>
              <w:rPr>
                <w:rFonts w:hint="eastAsia" w:cs="Times New Roman"/>
                <w:sz w:val="24"/>
                <w:szCs w:val="24"/>
                <w:lang w:val="en-US" w:eastAsia="zh-CN" w:bidi="ar"/>
              </w:rPr>
              <w:t>100吨电子材料</w:t>
            </w:r>
            <w:r>
              <w:rPr>
                <w:rFonts w:hint="eastAsia" w:ascii="Times New Roman" w:hAnsi="Times New Roman" w:eastAsia="宋体" w:cs="Times New Roman"/>
                <w:sz w:val="24"/>
                <w:szCs w:val="24"/>
                <w:lang w:val="en-US" w:eastAsia="zh-CN" w:bidi="ar"/>
              </w:rPr>
              <w:t>生产能力</w:t>
            </w:r>
            <w:r>
              <w:rPr>
                <w:rFonts w:hint="eastAsia" w:ascii="Times New Roman" w:hAnsi="Times New Roman" w:eastAsia="宋体" w:cs="Times New Roman"/>
                <w:kern w:val="2"/>
                <w:sz w:val="24"/>
                <w:szCs w:val="24"/>
                <w:lang w:val="en-US" w:eastAsia="zh-CN" w:bidi="ar"/>
              </w:rPr>
              <w:t>。</w:t>
            </w:r>
          </w:p>
          <w:p w14:paraId="2D70E693">
            <w:pPr>
              <w:keepNext w:val="0"/>
              <w:keepLines w:val="0"/>
              <w:suppressLineNumbers w:val="0"/>
              <w:spacing w:before="0" w:beforeAutospacing="0" w:after="0" w:afterAutospacing="0" w:line="360" w:lineRule="auto"/>
              <w:ind w:left="0" w:right="0" w:firstLine="480" w:firstLineChars="200"/>
              <w:rPr>
                <w:rFonts w:hint="default" w:ascii="宋体" w:hAnsi="宋体" w:eastAsia="宋体" w:cs="Times New Roman"/>
                <w:color w:val="000000"/>
                <w:kern w:val="0"/>
                <w:sz w:val="24"/>
                <w:szCs w:val="24"/>
              </w:rPr>
            </w:pPr>
            <w:r>
              <w:rPr>
                <w:rFonts w:hint="eastAsia" w:ascii="Times New Roman" w:hAnsi="Times New Roman" w:eastAsia="宋体" w:cs="Times New Roman"/>
                <w:color w:val="000000" w:themeColor="text1"/>
                <w:kern w:val="0"/>
                <w:sz w:val="24"/>
                <w:szCs w:val="32"/>
                <w14:textFill>
                  <w14:solidFill>
                    <w14:schemeClr w14:val="tx1"/>
                  </w14:solidFill>
                </w14:textFill>
              </w:rPr>
              <w:t>经现场勘查，实际建设情况与环评报告表中建设情况对比见下表：</w:t>
            </w:r>
          </w:p>
          <w:p w14:paraId="0BBDBF3F">
            <w:pPr>
              <w:keepNext w:val="0"/>
              <w:keepLines w:val="0"/>
              <w:suppressLineNumbers w:val="0"/>
              <w:spacing w:before="0" w:beforeAutospacing="0" w:after="0" w:afterAutospacing="0" w:line="360" w:lineRule="auto"/>
              <w:ind w:left="0" w:right="0"/>
              <w:rPr>
                <w:rFonts w:hint="default" w:ascii="宋体" w:hAnsi="宋体" w:eastAsia="宋体" w:cs="Times New Roman"/>
                <w:color w:val="000000"/>
                <w:kern w:val="0"/>
                <w:sz w:val="24"/>
                <w:szCs w:val="24"/>
              </w:rPr>
            </w:pPr>
          </w:p>
        </w:tc>
      </w:tr>
    </w:tbl>
    <w:p w14:paraId="3D17596A">
      <w:pPr>
        <w:widowControl/>
        <w:adjustRightInd w:val="0"/>
        <w:snapToGrid w:val="0"/>
        <w:spacing w:line="360" w:lineRule="auto"/>
        <w:jc w:val="left"/>
        <w:rPr>
          <w:rFonts w:ascii="Tahoma" w:hAnsi="Tahoma" w:eastAsia="仿宋_GB2312" w:cs="Times New Roman"/>
          <w:color w:val="000000"/>
          <w:kern w:val="0"/>
          <w:sz w:val="24"/>
          <w:szCs w:val="24"/>
        </w:rPr>
        <w:sectPr>
          <w:footerReference r:id="rId6" w:type="default"/>
          <w:pgSz w:w="11906" w:h="16838"/>
          <w:pgMar w:top="1440" w:right="1797" w:bottom="1440" w:left="1797" w:header="708" w:footer="708" w:gutter="0"/>
          <w:pgBorders>
            <w:top w:val="none" w:sz="0" w:space="0"/>
            <w:left w:val="none" w:sz="0" w:space="0"/>
            <w:bottom w:val="none" w:sz="0" w:space="0"/>
            <w:right w:val="none" w:sz="0" w:space="0"/>
          </w:pgBorders>
          <w:pgNumType w:start="1"/>
          <w:cols w:space="720" w:num="1"/>
          <w:docGrid w:linePitch="360" w:charSpace="0"/>
        </w:sectPr>
      </w:pP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4"/>
      </w:tblGrid>
      <w:tr w14:paraId="18C88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83" w:hRule="atLeast"/>
        </w:trPr>
        <w:tc>
          <w:tcPr>
            <w:tcW w:w="14174" w:type="dxa"/>
            <w:vAlign w:val="top"/>
          </w:tcPr>
          <w:p w14:paraId="5A0C0D74">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r>
              <w:rPr>
                <w:rFonts w:hint="eastAsia" w:ascii="Times New Roman" w:hAnsi="Times New Roman" w:eastAsia="宋体" w:cs="Times New Roman"/>
                <w:b/>
                <w:color w:val="000000" w:themeColor="text1"/>
                <w:kern w:val="0"/>
                <w:sz w:val="24"/>
                <w:szCs w:val="32"/>
                <w14:textFill>
                  <w14:solidFill>
                    <w14:schemeClr w14:val="tx1"/>
                  </w14:solidFill>
                </w14:textFill>
              </w:rPr>
              <w:t>表2</w:t>
            </w:r>
            <w:r>
              <w:rPr>
                <w:rFonts w:hint="eastAsia" w:ascii="Times New Roman" w:hAnsi="Times New Roman" w:eastAsia="宋体" w:cs="Times New Roman"/>
                <w:b/>
                <w:color w:val="000000" w:themeColor="text1"/>
                <w:kern w:val="0"/>
                <w:sz w:val="24"/>
                <w:szCs w:val="32"/>
                <w:lang w:val="en-US" w:eastAsia="zh-CN"/>
                <w14:textFill>
                  <w14:solidFill>
                    <w14:schemeClr w14:val="tx1"/>
                  </w14:solidFill>
                </w14:textFill>
              </w:rPr>
              <w:t>.1</w:t>
            </w:r>
            <w:r>
              <w:rPr>
                <w:rFonts w:hint="eastAsia" w:ascii="Times New Roman" w:hAnsi="Times New Roman" w:eastAsia="宋体" w:cs="Times New Roman"/>
                <w:b/>
                <w:color w:val="000000" w:themeColor="text1"/>
                <w:kern w:val="0"/>
                <w:sz w:val="24"/>
                <w:szCs w:val="32"/>
                <w14:textFill>
                  <w14:solidFill>
                    <w14:schemeClr w14:val="tx1"/>
                  </w14:solidFill>
                </w14:textFill>
              </w:rPr>
              <w:t>-1实际建设情况与环评报告表中建设情况对比表</w:t>
            </w:r>
          </w:p>
          <w:tbl>
            <w:tblPr>
              <w:tblStyle w:val="23"/>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8"/>
              <w:gridCol w:w="2018"/>
              <w:gridCol w:w="3908"/>
              <w:gridCol w:w="975"/>
              <w:gridCol w:w="4035"/>
              <w:gridCol w:w="1964"/>
            </w:tblGrid>
            <w:tr w14:paraId="5CEAA1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2" w:hRule="atLeast"/>
              </w:trPr>
              <w:tc>
                <w:tcPr>
                  <w:tcW w:w="1048" w:type="dxa"/>
                  <w:tcBorders>
                    <w:tl2br w:val="nil"/>
                    <w:tr2bl w:val="nil"/>
                  </w:tcBorders>
                  <w:vAlign w:val="center"/>
                </w:tcPr>
                <w:p w14:paraId="45B85D70">
                  <w:pPr>
                    <w:pStyle w:val="28"/>
                  </w:pPr>
                  <w:r>
                    <w:t>工程</w:t>
                  </w:r>
                </w:p>
                <w:p w14:paraId="73AFB4A3">
                  <w:pPr>
                    <w:pStyle w:val="28"/>
                  </w:pPr>
                  <w:r>
                    <w:t>类</w:t>
                  </w:r>
                  <w:r>
                    <w:rPr>
                      <w:rFonts w:hint="eastAsia"/>
                    </w:rPr>
                    <w:t>别</w:t>
                  </w:r>
                </w:p>
              </w:tc>
              <w:tc>
                <w:tcPr>
                  <w:tcW w:w="2018" w:type="dxa"/>
                  <w:tcBorders>
                    <w:tl2br w:val="nil"/>
                    <w:tr2bl w:val="nil"/>
                  </w:tcBorders>
                  <w:vAlign w:val="center"/>
                </w:tcPr>
                <w:p w14:paraId="1E7297C0">
                  <w:pPr>
                    <w:pStyle w:val="28"/>
                  </w:pPr>
                  <w:r>
                    <w:t>单项工程</w:t>
                  </w:r>
                  <w:r>
                    <w:rPr>
                      <w:rFonts w:hint="eastAsia"/>
                    </w:rPr>
                    <w:t>名称</w:t>
                  </w:r>
                </w:p>
              </w:tc>
              <w:tc>
                <w:tcPr>
                  <w:tcW w:w="4883" w:type="dxa"/>
                  <w:gridSpan w:val="2"/>
                  <w:tcBorders>
                    <w:tl2br w:val="nil"/>
                    <w:tr2bl w:val="nil"/>
                  </w:tcBorders>
                  <w:vAlign w:val="center"/>
                </w:tcPr>
                <w:p w14:paraId="52426AE2">
                  <w:pPr>
                    <w:pStyle w:val="28"/>
                    <w:keepNext w:val="0"/>
                    <w:keepLines w:val="0"/>
                    <w:suppressLineNumbers w:val="0"/>
                    <w:bidi w:val="0"/>
                    <w:spacing w:before="0" w:beforeAutospacing="0" w:after="0" w:afterAutospacing="0"/>
                    <w:ind w:left="0" w:leftChars="0" w:right="0" w:rightChars="0" w:firstLine="0" w:firstLineChars="0"/>
                  </w:pPr>
                  <w:r>
                    <w:rPr>
                      <w:rFonts w:hint="eastAsia"/>
                      <w:lang w:val="en-US" w:eastAsia="zh-CN"/>
                    </w:rPr>
                    <w:t>环评中建设工程和规模</w:t>
                  </w:r>
                </w:p>
              </w:tc>
              <w:tc>
                <w:tcPr>
                  <w:tcW w:w="4035" w:type="dxa"/>
                  <w:tcBorders>
                    <w:tl2br w:val="nil"/>
                    <w:tr2bl w:val="nil"/>
                  </w:tcBorders>
                  <w:vAlign w:val="center"/>
                </w:tcPr>
                <w:p w14:paraId="78F92E71">
                  <w:pPr>
                    <w:pStyle w:val="28"/>
                    <w:keepNext w:val="0"/>
                    <w:keepLines w:val="0"/>
                    <w:suppressLineNumbers w:val="0"/>
                    <w:bidi w:val="0"/>
                    <w:spacing w:before="0" w:beforeAutospacing="0" w:after="0" w:afterAutospacing="0"/>
                    <w:ind w:left="0" w:leftChars="0" w:right="0" w:rightChars="0" w:firstLine="0" w:firstLineChars="0"/>
                    <w:rPr>
                      <w:rFonts w:hint="eastAsia"/>
                    </w:rPr>
                  </w:pPr>
                  <w:r>
                    <w:rPr>
                      <w:rFonts w:hint="eastAsia"/>
                      <w:lang w:val="en-US" w:eastAsia="zh-CN"/>
                    </w:rPr>
                    <w:t>实际建设工程和规模</w:t>
                  </w:r>
                </w:p>
              </w:tc>
              <w:tc>
                <w:tcPr>
                  <w:tcW w:w="1964" w:type="dxa"/>
                  <w:tcBorders>
                    <w:tl2br w:val="nil"/>
                    <w:tr2bl w:val="nil"/>
                  </w:tcBorders>
                  <w:vAlign w:val="center"/>
                </w:tcPr>
                <w:p w14:paraId="76752C56">
                  <w:pPr>
                    <w:pStyle w:val="28"/>
                    <w:rPr>
                      <w:rFonts w:hint="eastAsia" w:eastAsia="宋体"/>
                      <w:lang w:val="en-US" w:eastAsia="zh-CN"/>
                    </w:rPr>
                  </w:pPr>
                  <w:r>
                    <w:rPr>
                      <w:rFonts w:hint="eastAsia"/>
                      <w:lang w:val="en-US" w:eastAsia="zh-CN"/>
                    </w:rPr>
                    <w:t>备注</w:t>
                  </w:r>
                </w:p>
              </w:tc>
            </w:tr>
            <w:tr w14:paraId="2EA065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5" w:hRule="atLeast"/>
              </w:trPr>
              <w:tc>
                <w:tcPr>
                  <w:tcW w:w="1048" w:type="dxa"/>
                  <w:vMerge w:val="restart"/>
                  <w:tcBorders>
                    <w:tl2br w:val="nil"/>
                    <w:tr2bl w:val="nil"/>
                  </w:tcBorders>
                  <w:vAlign w:val="center"/>
                </w:tcPr>
                <w:p w14:paraId="6B0F9261">
                  <w:pPr>
                    <w:pStyle w:val="28"/>
                  </w:pPr>
                  <w:r>
                    <w:t>主体</w:t>
                  </w:r>
                </w:p>
                <w:p w14:paraId="3771991A">
                  <w:pPr>
                    <w:pStyle w:val="28"/>
                  </w:pPr>
                  <w:r>
                    <w:t>工程</w:t>
                  </w:r>
                </w:p>
              </w:tc>
              <w:tc>
                <w:tcPr>
                  <w:tcW w:w="2018" w:type="dxa"/>
                  <w:tcBorders>
                    <w:tl2br w:val="nil"/>
                    <w:tr2bl w:val="nil"/>
                  </w:tcBorders>
                  <w:vAlign w:val="center"/>
                </w:tcPr>
                <w:p w14:paraId="7C7FB159">
                  <w:pPr>
                    <w:pStyle w:val="28"/>
                  </w:pPr>
                  <w:r>
                    <w:rPr>
                      <w:rFonts w:hint="eastAsia"/>
                    </w:rPr>
                    <w:t>1#生产车间</w:t>
                  </w:r>
                </w:p>
              </w:tc>
              <w:tc>
                <w:tcPr>
                  <w:tcW w:w="3908" w:type="dxa"/>
                  <w:tcBorders>
                    <w:tl2br w:val="nil"/>
                    <w:tr2bl w:val="nil"/>
                  </w:tcBorders>
                  <w:vAlign w:val="center"/>
                </w:tcPr>
                <w:p w14:paraId="3EC390B8">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建筑面积约1952.2m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，单层</w:t>
                  </w:r>
                  <w:r>
                    <w:rPr>
                      <w:rFonts w:hint="eastAsia"/>
                      <w:color w:val="000000" w:themeColor="text1"/>
                      <w14:textFill>
                        <w14:solidFill>
                          <w14:schemeClr w14:val="tx1"/>
                        </w14:solidFill>
                      </w14:textFill>
                    </w:rPr>
                    <w:t>建筑，层高12米</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布置捏合机、压滤机、球磨机、振动筛、搅拌机等设备</w:t>
                  </w:r>
                </w:p>
              </w:tc>
              <w:tc>
                <w:tcPr>
                  <w:tcW w:w="975" w:type="dxa"/>
                  <w:vMerge w:val="restart"/>
                  <w:tcBorders>
                    <w:tl2br w:val="nil"/>
                    <w:tr2bl w:val="nil"/>
                  </w:tcBorders>
                  <w:vAlign w:val="center"/>
                </w:tcPr>
                <w:p w14:paraId="69EE3F39">
                  <w:pPr>
                    <w:pStyle w:val="28"/>
                  </w:pPr>
                  <w:r>
                    <w:rPr>
                      <w:rFonts w:hint="eastAsia"/>
                    </w:rPr>
                    <w:t>年产电子材料300t</w:t>
                  </w:r>
                </w:p>
              </w:tc>
              <w:tc>
                <w:tcPr>
                  <w:tcW w:w="4035" w:type="dxa"/>
                  <w:tcBorders>
                    <w:tl2br w:val="nil"/>
                    <w:tr2bl w:val="nil"/>
                  </w:tcBorders>
                  <w:vAlign w:val="center"/>
                </w:tcPr>
                <w:p w14:paraId="524C157D">
                  <w:pPr>
                    <w:pStyle w:val="28"/>
                    <w:rPr>
                      <w:rFonts w:hint="default" w:eastAsia="宋体"/>
                      <w:lang w:val="en-US" w:eastAsia="zh-CN"/>
                    </w:rPr>
                  </w:pPr>
                  <w:r>
                    <w:rPr>
                      <w:rFonts w:hint="eastAsia"/>
                      <w:lang w:val="en-US" w:eastAsia="zh-CN"/>
                    </w:rPr>
                    <w:t>1#生产车间土建已建成，设备未安装，本次不进行验收</w:t>
                  </w:r>
                </w:p>
              </w:tc>
              <w:tc>
                <w:tcPr>
                  <w:tcW w:w="1964" w:type="dxa"/>
                  <w:tcBorders>
                    <w:tl2br w:val="nil"/>
                    <w:tr2bl w:val="nil"/>
                  </w:tcBorders>
                  <w:vAlign w:val="center"/>
                </w:tcPr>
                <w:p w14:paraId="0D6C0A3E">
                  <w:pPr>
                    <w:pStyle w:val="28"/>
                    <w:rPr>
                      <w:rFonts w:hint="default" w:eastAsia="宋体"/>
                      <w:lang w:val="en-US" w:eastAsia="zh-CN"/>
                    </w:rPr>
                  </w:pPr>
                  <w:r>
                    <w:rPr>
                      <w:rFonts w:hint="eastAsia"/>
                      <w:lang w:val="en-US" w:eastAsia="zh-CN"/>
                    </w:rPr>
                    <w:t>本次为阶段性验收，</w:t>
                  </w:r>
                  <w:r>
                    <w:rPr>
                      <w:rFonts w:hint="eastAsia"/>
                    </w:rPr>
                    <w:t>1#生产车间</w:t>
                  </w:r>
                  <w:r>
                    <w:rPr>
                      <w:rFonts w:hint="eastAsia"/>
                      <w:lang w:val="en-US" w:eastAsia="zh-CN"/>
                    </w:rPr>
                    <w:t>内设备不在本次验收范围内</w:t>
                  </w:r>
                </w:p>
              </w:tc>
            </w:tr>
            <w:tr w14:paraId="672894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4" w:hRule="atLeast"/>
              </w:trPr>
              <w:tc>
                <w:tcPr>
                  <w:tcW w:w="1048" w:type="dxa"/>
                  <w:vMerge w:val="continue"/>
                  <w:tcBorders>
                    <w:tl2br w:val="nil"/>
                    <w:tr2bl w:val="nil"/>
                  </w:tcBorders>
                  <w:vAlign w:val="center"/>
                </w:tcPr>
                <w:p w14:paraId="1B57EBDD">
                  <w:pPr>
                    <w:pStyle w:val="28"/>
                  </w:pPr>
                </w:p>
              </w:tc>
              <w:tc>
                <w:tcPr>
                  <w:tcW w:w="2018" w:type="dxa"/>
                  <w:tcBorders>
                    <w:tl2br w:val="nil"/>
                    <w:tr2bl w:val="nil"/>
                  </w:tcBorders>
                  <w:vAlign w:val="center"/>
                </w:tcPr>
                <w:p w14:paraId="495C42EB">
                  <w:pPr>
                    <w:pStyle w:val="28"/>
                  </w:pPr>
                  <w:r>
                    <w:rPr>
                      <w:rFonts w:hint="eastAsia"/>
                    </w:rPr>
                    <w:t>2#生产车间</w:t>
                  </w:r>
                </w:p>
              </w:tc>
              <w:tc>
                <w:tcPr>
                  <w:tcW w:w="3908" w:type="dxa"/>
                  <w:tcBorders>
                    <w:tl2br w:val="nil"/>
                    <w:tr2bl w:val="nil"/>
                  </w:tcBorders>
                  <w:vAlign w:val="center"/>
                </w:tcPr>
                <w:p w14:paraId="1204DEFC">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建筑面积约1952.2m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，单层</w:t>
                  </w:r>
                  <w:r>
                    <w:rPr>
                      <w:rFonts w:hint="eastAsia"/>
                      <w:color w:val="000000" w:themeColor="text1"/>
                      <w14:textFill>
                        <w14:solidFill>
                          <w14:schemeClr w14:val="tx1"/>
                        </w14:solidFill>
                      </w14:textFill>
                    </w:rPr>
                    <w:t>建筑，层高12米</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布置捏合机、压滤机、球磨机、振动筛、搅拌机等设备</w:t>
                  </w:r>
                </w:p>
              </w:tc>
              <w:tc>
                <w:tcPr>
                  <w:tcW w:w="975" w:type="dxa"/>
                  <w:vMerge w:val="continue"/>
                  <w:tcBorders>
                    <w:tl2br w:val="nil"/>
                    <w:tr2bl w:val="nil"/>
                  </w:tcBorders>
                  <w:vAlign w:val="center"/>
                </w:tcPr>
                <w:p w14:paraId="7BEEFA86">
                  <w:pPr>
                    <w:pStyle w:val="28"/>
                  </w:pPr>
                </w:p>
              </w:tc>
              <w:tc>
                <w:tcPr>
                  <w:tcW w:w="4035" w:type="dxa"/>
                  <w:tcBorders>
                    <w:tl2br w:val="nil"/>
                    <w:tr2bl w:val="nil"/>
                  </w:tcBorders>
                  <w:vAlign w:val="center"/>
                </w:tcPr>
                <w:p w14:paraId="5FA8AEF8">
                  <w:pPr>
                    <w:pStyle w:val="28"/>
                    <w:rPr>
                      <w:rFonts w:hint="default" w:eastAsia="宋体"/>
                      <w:lang w:val="en-US" w:eastAsia="zh-CN"/>
                    </w:rPr>
                  </w:pPr>
                  <w:r>
                    <w:rPr>
                      <w:rFonts w:hint="eastAsia"/>
                      <w:color w:val="000000" w:themeColor="text1"/>
                      <w14:textFill>
                        <w14:solidFill>
                          <w14:schemeClr w14:val="tx1"/>
                        </w14:solidFill>
                      </w14:textFill>
                    </w:rPr>
                    <w:t>建筑面积约1952.2m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，单层</w:t>
                  </w:r>
                  <w:r>
                    <w:rPr>
                      <w:rFonts w:hint="eastAsia"/>
                      <w:color w:val="000000" w:themeColor="text1"/>
                      <w14:textFill>
                        <w14:solidFill>
                          <w14:schemeClr w14:val="tx1"/>
                        </w14:solidFill>
                      </w14:textFill>
                    </w:rPr>
                    <w:t>建筑，层高12米</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布置</w:t>
                  </w:r>
                  <w:r>
                    <w:rPr>
                      <w:rFonts w:hint="eastAsia" w:ascii="Times New Roman" w:hAnsi="Times New Roman" w:cs="Times New Roman"/>
                      <w:lang w:val="en-US" w:eastAsia="zh-CN"/>
                    </w:rPr>
                    <w:t>15台球磨机、10台震动筛、5台压滤机、5台捏合机</w:t>
                  </w:r>
                  <w:r>
                    <w:rPr>
                      <w:rFonts w:hint="eastAsia"/>
                      <w:color w:val="000000" w:themeColor="text1"/>
                      <w14:textFill>
                        <w14:solidFill>
                          <w14:schemeClr w14:val="tx1"/>
                        </w14:solidFill>
                      </w14:textFill>
                    </w:rPr>
                    <w:t>等设备</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年产电子材料100t</w:t>
                  </w:r>
                </w:p>
              </w:tc>
              <w:tc>
                <w:tcPr>
                  <w:tcW w:w="1964" w:type="dxa"/>
                  <w:tcBorders>
                    <w:tl2br w:val="nil"/>
                    <w:tr2bl w:val="nil"/>
                  </w:tcBorders>
                  <w:vAlign w:val="center"/>
                </w:tcPr>
                <w:p w14:paraId="39DF422E">
                  <w:pPr>
                    <w:pStyle w:val="28"/>
                    <w:rPr>
                      <w:rFonts w:hint="default" w:eastAsia="宋体"/>
                      <w:lang w:val="en-US" w:eastAsia="zh-CN"/>
                    </w:rPr>
                  </w:pPr>
                  <w:r>
                    <w:rPr>
                      <w:rFonts w:hint="eastAsia"/>
                      <w:lang w:val="en-US" w:eastAsia="zh-CN"/>
                    </w:rPr>
                    <w:t>本次为阶段性验收，</w:t>
                  </w:r>
                  <w:r>
                    <w:rPr>
                      <w:rFonts w:hint="eastAsia"/>
                    </w:rPr>
                    <w:t>2#生产车间</w:t>
                  </w:r>
                  <w:r>
                    <w:rPr>
                      <w:rFonts w:hint="eastAsia"/>
                      <w:lang w:val="en-US" w:eastAsia="zh-CN"/>
                    </w:rPr>
                    <w:t>内生产设备有所减少，可满足</w:t>
                  </w:r>
                  <w:r>
                    <w:rPr>
                      <w:rFonts w:hint="eastAsia"/>
                      <w:color w:val="000000" w:themeColor="text1"/>
                      <w:lang w:val="en-US" w:eastAsia="zh-CN"/>
                      <w14:textFill>
                        <w14:solidFill>
                          <w14:schemeClr w14:val="tx1"/>
                        </w14:solidFill>
                      </w14:textFill>
                    </w:rPr>
                    <w:t>年产电子材料100t的要求</w:t>
                  </w:r>
                </w:p>
              </w:tc>
            </w:tr>
            <w:tr w14:paraId="78A1BD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14" w:hRule="atLeast"/>
              </w:trPr>
              <w:tc>
                <w:tcPr>
                  <w:tcW w:w="1048" w:type="dxa"/>
                  <w:vMerge w:val="continue"/>
                  <w:tcBorders>
                    <w:tl2br w:val="nil"/>
                    <w:tr2bl w:val="nil"/>
                  </w:tcBorders>
                  <w:vAlign w:val="center"/>
                </w:tcPr>
                <w:p w14:paraId="06ED7AC6">
                  <w:pPr>
                    <w:pStyle w:val="28"/>
                  </w:pPr>
                </w:p>
              </w:tc>
              <w:tc>
                <w:tcPr>
                  <w:tcW w:w="2018" w:type="dxa"/>
                  <w:tcBorders>
                    <w:tl2br w:val="nil"/>
                    <w:tr2bl w:val="nil"/>
                  </w:tcBorders>
                  <w:vAlign w:val="center"/>
                </w:tcPr>
                <w:p w14:paraId="01F9B722">
                  <w:pPr>
                    <w:pStyle w:val="28"/>
                  </w:pPr>
                  <w:r>
                    <w:rPr>
                      <w:rFonts w:hint="eastAsia"/>
                    </w:rPr>
                    <w:t>3#生产车间</w:t>
                  </w:r>
                </w:p>
              </w:tc>
              <w:tc>
                <w:tcPr>
                  <w:tcW w:w="3908" w:type="dxa"/>
                  <w:tcBorders>
                    <w:tl2br w:val="nil"/>
                    <w:tr2bl w:val="nil"/>
                  </w:tcBorders>
                  <w:vAlign w:val="center"/>
                </w:tcPr>
                <w:p w14:paraId="4302997C">
                  <w:pPr>
                    <w:pStyle w:val="28"/>
                  </w:pPr>
                  <w:r>
                    <w:rPr>
                      <w:rFonts w:hint="eastAsia"/>
                    </w:rPr>
                    <w:t>建筑面积约2520m</w:t>
                  </w:r>
                  <w:r>
                    <w:rPr>
                      <w:rFonts w:hint="eastAsia"/>
                      <w:vertAlign w:val="superscript"/>
                    </w:rPr>
                    <w:t>2</w:t>
                  </w:r>
                  <w:r>
                    <w:t>，</w:t>
                  </w:r>
                  <w:r>
                    <w:rPr>
                      <w:rFonts w:hint="eastAsia"/>
                    </w:rPr>
                    <w:t>地上4层、地下</w:t>
                  </w:r>
                  <w:r>
                    <w:rPr>
                      <w:rFonts w:hint="eastAsia"/>
                      <w:lang w:val="en-US" w:eastAsia="zh-CN"/>
                    </w:rPr>
                    <w:t>一</w:t>
                  </w:r>
                  <w:r>
                    <w:rPr>
                      <w:rFonts w:hint="eastAsia"/>
                    </w:rPr>
                    <w:t>层建筑，其中地下一层为消防泵房以及水池，</w:t>
                  </w:r>
                  <w:r>
                    <w:rPr>
                      <w:rFonts w:hint="eastAsia"/>
                      <w:lang w:val="en-US" w:eastAsia="zh-CN"/>
                    </w:rPr>
                    <w:t>地上</w:t>
                  </w:r>
                  <w:r>
                    <w:rPr>
                      <w:rFonts w:hint="eastAsia"/>
                    </w:rPr>
                    <w:t>一层作为办公场所</w:t>
                  </w:r>
                  <w:r>
                    <w:rPr>
                      <w:rFonts w:hint="eastAsia"/>
                      <w:lang w:eastAsia="zh-CN"/>
                    </w:rPr>
                    <w:t>，</w:t>
                  </w:r>
                  <w:r>
                    <w:rPr>
                      <w:rFonts w:hint="eastAsia"/>
                      <w:lang w:val="en-US" w:eastAsia="zh-CN"/>
                    </w:rPr>
                    <w:t>地上</w:t>
                  </w:r>
                  <w:r>
                    <w:rPr>
                      <w:rFonts w:hint="eastAsia"/>
                    </w:rPr>
                    <w:t>二</w:t>
                  </w:r>
                  <w:r>
                    <w:rPr>
                      <w:rFonts w:hint="eastAsia"/>
                      <w:lang w:val="en-US" w:eastAsia="zh-CN"/>
                    </w:rPr>
                    <w:t>三</w:t>
                  </w:r>
                  <w:r>
                    <w:rPr>
                      <w:rFonts w:hint="eastAsia"/>
                    </w:rPr>
                    <w:t>层为包装暂存间和质检室，四层空置</w:t>
                  </w:r>
                  <w:r>
                    <w:rPr>
                      <w:rFonts w:hint="eastAsia"/>
                      <w:lang w:eastAsia="zh-CN"/>
                    </w:rPr>
                    <w:t>（</w:t>
                  </w:r>
                  <w:r>
                    <w:rPr>
                      <w:rFonts w:hint="eastAsia"/>
                      <w:lang w:val="en-US" w:eastAsia="zh-CN"/>
                    </w:rPr>
                    <w:t>本项目不使用</w:t>
                  </w:r>
                  <w:r>
                    <w:rPr>
                      <w:rFonts w:hint="eastAsia"/>
                      <w:lang w:eastAsia="zh-CN"/>
                    </w:rPr>
                    <w:t>）</w:t>
                  </w:r>
                  <w:r>
                    <w:rPr>
                      <w:rFonts w:hint="eastAsia"/>
                    </w:rPr>
                    <w:t>。</w:t>
                  </w:r>
                </w:p>
              </w:tc>
              <w:tc>
                <w:tcPr>
                  <w:tcW w:w="975" w:type="dxa"/>
                  <w:tcBorders>
                    <w:tl2br w:val="nil"/>
                    <w:tr2bl w:val="nil"/>
                  </w:tcBorders>
                  <w:vAlign w:val="center"/>
                </w:tcPr>
                <w:p w14:paraId="397BFC38">
                  <w:pPr>
                    <w:pStyle w:val="28"/>
                  </w:pPr>
                  <w:r>
                    <w:rPr>
                      <w:rFonts w:hint="eastAsia"/>
                    </w:rPr>
                    <w:t>/</w:t>
                  </w:r>
                </w:p>
              </w:tc>
              <w:tc>
                <w:tcPr>
                  <w:tcW w:w="4035" w:type="dxa"/>
                  <w:tcBorders>
                    <w:tl2br w:val="nil"/>
                    <w:tr2bl w:val="nil"/>
                  </w:tcBorders>
                  <w:vAlign w:val="center"/>
                </w:tcPr>
                <w:p w14:paraId="747A82EA">
                  <w:pPr>
                    <w:pStyle w:val="28"/>
                    <w:rPr>
                      <w:rFonts w:hint="eastAsia"/>
                    </w:rPr>
                  </w:pPr>
                  <w:r>
                    <w:rPr>
                      <w:rFonts w:hint="eastAsia"/>
                    </w:rPr>
                    <w:t>建筑面积约2520m</w:t>
                  </w:r>
                  <w:r>
                    <w:rPr>
                      <w:rFonts w:hint="eastAsia"/>
                      <w:vertAlign w:val="superscript"/>
                    </w:rPr>
                    <w:t>2</w:t>
                  </w:r>
                  <w:r>
                    <w:t>，</w:t>
                  </w:r>
                  <w:r>
                    <w:rPr>
                      <w:rFonts w:hint="eastAsia"/>
                    </w:rPr>
                    <w:t>地上4层、地下</w:t>
                  </w:r>
                  <w:r>
                    <w:rPr>
                      <w:rFonts w:hint="eastAsia"/>
                      <w:lang w:val="en-US" w:eastAsia="zh-CN"/>
                    </w:rPr>
                    <w:t>一</w:t>
                  </w:r>
                  <w:r>
                    <w:rPr>
                      <w:rFonts w:hint="eastAsia"/>
                    </w:rPr>
                    <w:t>层建筑，其中地下一层为消防泵房以及水池，</w:t>
                  </w:r>
                  <w:r>
                    <w:rPr>
                      <w:rFonts w:hint="eastAsia"/>
                      <w:lang w:val="en-US" w:eastAsia="zh-CN"/>
                    </w:rPr>
                    <w:t>地上</w:t>
                  </w:r>
                  <w:r>
                    <w:rPr>
                      <w:rFonts w:hint="eastAsia"/>
                    </w:rPr>
                    <w:t>一层作为办公场所</w:t>
                  </w:r>
                  <w:r>
                    <w:rPr>
                      <w:rFonts w:hint="eastAsia"/>
                      <w:lang w:eastAsia="zh-CN"/>
                    </w:rPr>
                    <w:t>，</w:t>
                  </w:r>
                  <w:r>
                    <w:rPr>
                      <w:rFonts w:hint="eastAsia"/>
                      <w:lang w:val="en-US" w:eastAsia="zh-CN"/>
                    </w:rPr>
                    <w:t>地上</w:t>
                  </w:r>
                  <w:r>
                    <w:rPr>
                      <w:rFonts w:hint="eastAsia"/>
                    </w:rPr>
                    <w:t>二</w:t>
                  </w:r>
                  <w:r>
                    <w:rPr>
                      <w:rFonts w:hint="eastAsia"/>
                      <w:lang w:val="en-US" w:eastAsia="zh-CN"/>
                    </w:rPr>
                    <w:t>三</w:t>
                  </w:r>
                  <w:r>
                    <w:rPr>
                      <w:rFonts w:hint="eastAsia"/>
                    </w:rPr>
                    <w:t>层为包装暂存间和质检室，四层空置</w:t>
                  </w:r>
                  <w:r>
                    <w:rPr>
                      <w:rFonts w:hint="eastAsia"/>
                      <w:lang w:eastAsia="zh-CN"/>
                    </w:rPr>
                    <w:t>（</w:t>
                  </w:r>
                  <w:r>
                    <w:rPr>
                      <w:rFonts w:hint="eastAsia"/>
                      <w:lang w:val="en-US" w:eastAsia="zh-CN"/>
                    </w:rPr>
                    <w:t>本项目不使用</w:t>
                  </w:r>
                  <w:r>
                    <w:rPr>
                      <w:rFonts w:hint="eastAsia"/>
                      <w:lang w:eastAsia="zh-CN"/>
                    </w:rPr>
                    <w:t>）</w:t>
                  </w:r>
                  <w:r>
                    <w:rPr>
                      <w:rFonts w:hint="eastAsia"/>
                    </w:rPr>
                    <w:t>。</w:t>
                  </w:r>
                </w:p>
              </w:tc>
              <w:tc>
                <w:tcPr>
                  <w:tcW w:w="1964" w:type="dxa"/>
                  <w:tcBorders>
                    <w:tl2br w:val="nil"/>
                    <w:tr2bl w:val="nil"/>
                  </w:tcBorders>
                  <w:vAlign w:val="center"/>
                </w:tcPr>
                <w:p w14:paraId="5A0DCA84">
                  <w:pPr>
                    <w:pStyle w:val="28"/>
                    <w:rPr>
                      <w:rFonts w:hint="default" w:eastAsia="宋体"/>
                      <w:lang w:val="en-US" w:eastAsia="zh-CN"/>
                    </w:rPr>
                  </w:pPr>
                  <w:r>
                    <w:rPr>
                      <w:rFonts w:hint="eastAsia"/>
                      <w:lang w:val="en-US" w:eastAsia="zh-CN"/>
                    </w:rPr>
                    <w:t>与环评一致</w:t>
                  </w:r>
                </w:p>
              </w:tc>
            </w:tr>
            <w:tr w14:paraId="22BECA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0" w:hRule="atLeast"/>
              </w:trPr>
              <w:tc>
                <w:tcPr>
                  <w:tcW w:w="1048" w:type="dxa"/>
                  <w:vMerge w:val="restart"/>
                  <w:tcBorders>
                    <w:tl2br w:val="nil"/>
                    <w:tr2bl w:val="nil"/>
                  </w:tcBorders>
                  <w:vAlign w:val="center"/>
                </w:tcPr>
                <w:p w14:paraId="449892E3">
                  <w:pPr>
                    <w:pStyle w:val="28"/>
                  </w:pPr>
                  <w:r>
                    <w:rPr>
                      <w:rFonts w:hint="eastAsia"/>
                    </w:rPr>
                    <w:t>辅助</w:t>
                  </w:r>
                </w:p>
                <w:p w14:paraId="208A15CE">
                  <w:pPr>
                    <w:pStyle w:val="28"/>
                  </w:pPr>
                  <w:r>
                    <w:rPr>
                      <w:rFonts w:hint="eastAsia"/>
                    </w:rPr>
                    <w:t>工程</w:t>
                  </w:r>
                </w:p>
              </w:tc>
              <w:tc>
                <w:tcPr>
                  <w:tcW w:w="2018" w:type="dxa"/>
                  <w:tcBorders>
                    <w:tl2br w:val="nil"/>
                    <w:tr2bl w:val="nil"/>
                  </w:tcBorders>
                  <w:vAlign w:val="center"/>
                </w:tcPr>
                <w:p w14:paraId="41E33E36">
                  <w:pPr>
                    <w:pStyle w:val="28"/>
                  </w:pPr>
                  <w:r>
                    <w:rPr>
                      <w:rFonts w:hint="eastAsia"/>
                    </w:rPr>
                    <w:t>办公区</w:t>
                  </w:r>
                </w:p>
              </w:tc>
              <w:tc>
                <w:tcPr>
                  <w:tcW w:w="4883" w:type="dxa"/>
                  <w:gridSpan w:val="2"/>
                  <w:tcBorders>
                    <w:tl2br w:val="nil"/>
                    <w:tr2bl w:val="nil"/>
                  </w:tcBorders>
                  <w:shd w:val="clear" w:color="auto" w:fill="auto"/>
                  <w:vAlign w:val="center"/>
                </w:tcPr>
                <w:p w14:paraId="2DFC5F50">
                  <w:pPr>
                    <w:pStyle w:val="28"/>
                  </w:pPr>
                  <w:r>
                    <w:rPr>
                      <w:rFonts w:hint="eastAsia"/>
                    </w:rPr>
                    <w:t>位于3#生产车间三层，用于职工日常办公</w:t>
                  </w:r>
                </w:p>
              </w:tc>
              <w:tc>
                <w:tcPr>
                  <w:tcW w:w="4035" w:type="dxa"/>
                  <w:tcBorders>
                    <w:tl2br w:val="nil"/>
                    <w:tr2bl w:val="nil"/>
                  </w:tcBorders>
                  <w:shd w:val="clear" w:color="auto" w:fill="auto"/>
                  <w:vAlign w:val="center"/>
                </w:tcPr>
                <w:p w14:paraId="4AE1288E">
                  <w:pPr>
                    <w:pStyle w:val="28"/>
                    <w:rPr>
                      <w:rFonts w:hint="eastAsia"/>
                    </w:rPr>
                  </w:pPr>
                  <w:r>
                    <w:rPr>
                      <w:rFonts w:hint="eastAsia"/>
                    </w:rPr>
                    <w:t>位于3#生产车间三层，用于职工日常办公</w:t>
                  </w:r>
                </w:p>
              </w:tc>
              <w:tc>
                <w:tcPr>
                  <w:tcW w:w="1964" w:type="dxa"/>
                  <w:tcBorders>
                    <w:tl2br w:val="nil"/>
                    <w:tr2bl w:val="nil"/>
                  </w:tcBorders>
                  <w:shd w:val="clear" w:color="auto" w:fill="auto"/>
                  <w:vAlign w:val="center"/>
                </w:tcPr>
                <w:p w14:paraId="50779638">
                  <w:pPr>
                    <w:pStyle w:val="28"/>
                    <w:rPr>
                      <w:rFonts w:hint="eastAsia"/>
                    </w:rPr>
                  </w:pPr>
                  <w:r>
                    <w:rPr>
                      <w:rFonts w:hint="eastAsia"/>
                      <w:lang w:val="en-US" w:eastAsia="zh-CN"/>
                    </w:rPr>
                    <w:t>与环评一致</w:t>
                  </w:r>
                </w:p>
              </w:tc>
            </w:tr>
            <w:tr w14:paraId="347A6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20" w:hRule="atLeast"/>
              </w:trPr>
              <w:tc>
                <w:tcPr>
                  <w:tcW w:w="1048" w:type="dxa"/>
                  <w:vMerge w:val="continue"/>
                  <w:tcBorders>
                    <w:tl2br w:val="nil"/>
                    <w:tr2bl w:val="nil"/>
                  </w:tcBorders>
                  <w:vAlign w:val="center"/>
                </w:tcPr>
                <w:p w14:paraId="3B5B634D">
                  <w:pPr>
                    <w:pStyle w:val="28"/>
                  </w:pPr>
                </w:p>
              </w:tc>
              <w:tc>
                <w:tcPr>
                  <w:tcW w:w="2018" w:type="dxa"/>
                  <w:tcBorders>
                    <w:tl2br w:val="nil"/>
                    <w:tr2bl w:val="nil"/>
                  </w:tcBorders>
                  <w:vAlign w:val="center"/>
                </w:tcPr>
                <w:p w14:paraId="3A08A9BC">
                  <w:pPr>
                    <w:pStyle w:val="28"/>
                  </w:pPr>
                  <w:r>
                    <w:rPr>
                      <w:rFonts w:hint="eastAsia"/>
                    </w:rPr>
                    <w:t>冷却水池</w:t>
                  </w:r>
                </w:p>
              </w:tc>
              <w:tc>
                <w:tcPr>
                  <w:tcW w:w="4883" w:type="dxa"/>
                  <w:gridSpan w:val="2"/>
                  <w:tcBorders>
                    <w:tl2br w:val="nil"/>
                    <w:tr2bl w:val="nil"/>
                  </w:tcBorders>
                  <w:shd w:val="clear" w:color="auto" w:fill="auto"/>
                  <w:vAlign w:val="center"/>
                </w:tcPr>
                <w:p w14:paraId="6052DD72">
                  <w:pPr>
                    <w:pStyle w:val="28"/>
                  </w:pPr>
                  <w:r>
                    <w:rPr>
                      <w:rFonts w:hint="eastAsia"/>
                    </w:rPr>
                    <w:t>分别位于1#生产车间南侧和2#生产车间北侧，单个水池尺寸为2.5m</w:t>
                  </w:r>
                  <w:r>
                    <w:rPr>
                      <w:rFonts w:ascii="Arial" w:hAnsi="Arial" w:cs="Arial"/>
                    </w:rPr>
                    <w:t>×</w:t>
                  </w:r>
                  <w:r>
                    <w:rPr>
                      <w:rFonts w:hint="eastAsia"/>
                    </w:rPr>
                    <w:t>2.5m</w:t>
                  </w:r>
                  <w:r>
                    <w:rPr>
                      <w:rFonts w:ascii="Arial" w:hAnsi="Arial" w:cs="Arial"/>
                    </w:rPr>
                    <w:t>×</w:t>
                  </w:r>
                  <w:r>
                    <w:rPr>
                      <w:rFonts w:hint="eastAsia"/>
                    </w:rPr>
                    <w:t>1.8m，循环冷却系统设计参数为1.5t/h</w:t>
                  </w:r>
                  <w:r>
                    <w:rPr>
                      <w:rFonts w:hint="eastAsia"/>
                      <w:lang w:eastAsia="zh-CN"/>
                    </w:rPr>
                    <w:t>，</w:t>
                  </w:r>
                  <w:r>
                    <w:rPr>
                      <w:rFonts w:hint="eastAsia"/>
                    </w:rPr>
                    <w:t>用于球磨机间接冷却使用</w:t>
                  </w:r>
                </w:p>
              </w:tc>
              <w:tc>
                <w:tcPr>
                  <w:tcW w:w="4035" w:type="dxa"/>
                  <w:tcBorders>
                    <w:tl2br w:val="nil"/>
                    <w:tr2bl w:val="nil"/>
                  </w:tcBorders>
                  <w:shd w:val="clear" w:color="auto" w:fill="auto"/>
                  <w:vAlign w:val="center"/>
                </w:tcPr>
                <w:p w14:paraId="7496D5E6">
                  <w:pPr>
                    <w:pStyle w:val="28"/>
                    <w:rPr>
                      <w:rFonts w:hint="eastAsia"/>
                    </w:rPr>
                  </w:pPr>
                  <w:r>
                    <w:rPr>
                      <w:rFonts w:hint="eastAsia"/>
                    </w:rPr>
                    <w:t>分别位于1#生产车间南侧和2#生产车间北侧，单个水池尺寸为2.5m</w:t>
                  </w:r>
                  <w:r>
                    <w:rPr>
                      <w:rFonts w:ascii="Arial" w:hAnsi="Arial" w:cs="Arial"/>
                    </w:rPr>
                    <w:t>×</w:t>
                  </w:r>
                  <w:r>
                    <w:rPr>
                      <w:rFonts w:hint="eastAsia"/>
                    </w:rPr>
                    <w:t>2.5m</w:t>
                  </w:r>
                  <w:r>
                    <w:rPr>
                      <w:rFonts w:ascii="Arial" w:hAnsi="Arial" w:cs="Arial"/>
                    </w:rPr>
                    <w:t>×</w:t>
                  </w:r>
                  <w:r>
                    <w:rPr>
                      <w:rFonts w:hint="eastAsia"/>
                    </w:rPr>
                    <w:t>1.8m，循环冷却系统设计参数为1.5t/h</w:t>
                  </w:r>
                  <w:r>
                    <w:rPr>
                      <w:rFonts w:hint="eastAsia"/>
                      <w:lang w:eastAsia="zh-CN"/>
                    </w:rPr>
                    <w:t>，</w:t>
                  </w:r>
                  <w:r>
                    <w:rPr>
                      <w:rFonts w:hint="eastAsia"/>
                    </w:rPr>
                    <w:t>用于球磨机间接冷却使用</w:t>
                  </w:r>
                </w:p>
              </w:tc>
              <w:tc>
                <w:tcPr>
                  <w:tcW w:w="1964" w:type="dxa"/>
                  <w:tcBorders>
                    <w:tl2br w:val="nil"/>
                    <w:tr2bl w:val="nil"/>
                  </w:tcBorders>
                  <w:shd w:val="clear" w:color="auto" w:fill="auto"/>
                  <w:vAlign w:val="center"/>
                </w:tcPr>
                <w:p w14:paraId="3CF9A7DD">
                  <w:pPr>
                    <w:pStyle w:val="28"/>
                    <w:rPr>
                      <w:rFonts w:hint="default" w:eastAsia="宋体"/>
                      <w:lang w:val="en-US" w:eastAsia="zh-CN"/>
                    </w:rPr>
                  </w:pPr>
                  <w:r>
                    <w:rPr>
                      <w:rFonts w:hint="eastAsia"/>
                      <w:lang w:val="en-US" w:eastAsia="zh-CN"/>
                    </w:rPr>
                    <w:t>与环评一致</w:t>
                  </w:r>
                </w:p>
              </w:tc>
            </w:tr>
            <w:tr w14:paraId="097C51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20" w:hRule="atLeast"/>
              </w:trPr>
              <w:tc>
                <w:tcPr>
                  <w:tcW w:w="1048" w:type="dxa"/>
                  <w:vMerge w:val="continue"/>
                  <w:tcBorders>
                    <w:tl2br w:val="nil"/>
                    <w:tr2bl w:val="nil"/>
                  </w:tcBorders>
                  <w:vAlign w:val="center"/>
                </w:tcPr>
                <w:p w14:paraId="2C0A49BF">
                  <w:pPr>
                    <w:pStyle w:val="28"/>
                  </w:pPr>
                </w:p>
              </w:tc>
              <w:tc>
                <w:tcPr>
                  <w:tcW w:w="2018" w:type="dxa"/>
                  <w:tcBorders>
                    <w:tl2br w:val="nil"/>
                    <w:tr2bl w:val="nil"/>
                  </w:tcBorders>
                  <w:vAlign w:val="center"/>
                </w:tcPr>
                <w:p w14:paraId="130CF0F7">
                  <w:pPr>
                    <w:pStyle w:val="28"/>
                  </w:pPr>
                  <w:r>
                    <w:rPr>
                      <w:rFonts w:hint="eastAsia"/>
                    </w:rPr>
                    <w:t>空压机站房</w:t>
                  </w:r>
                </w:p>
              </w:tc>
              <w:tc>
                <w:tcPr>
                  <w:tcW w:w="4883" w:type="dxa"/>
                  <w:gridSpan w:val="2"/>
                  <w:tcBorders>
                    <w:tl2br w:val="nil"/>
                    <w:tr2bl w:val="nil"/>
                  </w:tcBorders>
                  <w:shd w:val="clear" w:color="auto" w:fill="auto"/>
                  <w:vAlign w:val="center"/>
                </w:tcPr>
                <w:p w14:paraId="614BD416">
                  <w:pPr>
                    <w:pStyle w:val="28"/>
                  </w:pPr>
                  <w:r>
                    <w:rPr>
                      <w:rFonts w:hint="eastAsia"/>
                    </w:rPr>
                    <w:t>位于2#生产车间北侧，建筑面积150m</w:t>
                  </w:r>
                  <w:r>
                    <w:rPr>
                      <w:rFonts w:hint="eastAsia"/>
                      <w:vertAlign w:val="superscript"/>
                    </w:rPr>
                    <w:t>2</w:t>
                  </w:r>
                  <w:r>
                    <w:rPr>
                      <w:rFonts w:hint="eastAsia"/>
                    </w:rPr>
                    <w:t>，用于放置空压机等设备</w:t>
                  </w:r>
                </w:p>
              </w:tc>
              <w:tc>
                <w:tcPr>
                  <w:tcW w:w="4035" w:type="dxa"/>
                  <w:tcBorders>
                    <w:tl2br w:val="nil"/>
                    <w:tr2bl w:val="nil"/>
                  </w:tcBorders>
                  <w:shd w:val="clear" w:color="auto" w:fill="auto"/>
                  <w:vAlign w:val="center"/>
                </w:tcPr>
                <w:p w14:paraId="7EF7D4FF">
                  <w:pPr>
                    <w:pStyle w:val="28"/>
                    <w:rPr>
                      <w:rFonts w:hint="eastAsia"/>
                    </w:rPr>
                  </w:pPr>
                  <w:r>
                    <w:rPr>
                      <w:rFonts w:hint="eastAsia"/>
                    </w:rPr>
                    <w:t>位于2#生产车间北侧，建筑面积150m</w:t>
                  </w:r>
                  <w:r>
                    <w:rPr>
                      <w:rFonts w:hint="eastAsia"/>
                      <w:vertAlign w:val="superscript"/>
                    </w:rPr>
                    <w:t>2</w:t>
                  </w:r>
                  <w:r>
                    <w:rPr>
                      <w:rFonts w:hint="eastAsia"/>
                    </w:rPr>
                    <w:t>，用于放置空压机等设备</w:t>
                  </w:r>
                </w:p>
              </w:tc>
              <w:tc>
                <w:tcPr>
                  <w:tcW w:w="1964" w:type="dxa"/>
                  <w:tcBorders>
                    <w:tl2br w:val="nil"/>
                    <w:tr2bl w:val="nil"/>
                  </w:tcBorders>
                  <w:shd w:val="clear" w:color="auto" w:fill="auto"/>
                  <w:vAlign w:val="center"/>
                </w:tcPr>
                <w:p w14:paraId="01D0C1D3">
                  <w:pPr>
                    <w:pStyle w:val="28"/>
                    <w:rPr>
                      <w:rFonts w:hint="eastAsia"/>
                    </w:rPr>
                  </w:pPr>
                  <w:r>
                    <w:rPr>
                      <w:rFonts w:hint="eastAsia"/>
                      <w:lang w:val="en-US" w:eastAsia="zh-CN"/>
                    </w:rPr>
                    <w:t>与环评一致</w:t>
                  </w:r>
                </w:p>
              </w:tc>
            </w:tr>
            <w:tr w14:paraId="35CBBC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restart"/>
                  <w:tcBorders>
                    <w:tl2br w:val="nil"/>
                    <w:tr2bl w:val="nil"/>
                  </w:tcBorders>
                  <w:vAlign w:val="center"/>
                </w:tcPr>
                <w:p w14:paraId="52F47274">
                  <w:pPr>
                    <w:pStyle w:val="28"/>
                  </w:pPr>
                  <w:r>
                    <w:t>公用</w:t>
                  </w:r>
                </w:p>
                <w:p w14:paraId="13113FE3">
                  <w:pPr>
                    <w:pStyle w:val="28"/>
                  </w:pPr>
                  <w:r>
                    <w:t>工程</w:t>
                  </w:r>
                </w:p>
              </w:tc>
              <w:tc>
                <w:tcPr>
                  <w:tcW w:w="2018" w:type="dxa"/>
                  <w:tcBorders>
                    <w:tl2br w:val="nil"/>
                    <w:tr2bl w:val="nil"/>
                  </w:tcBorders>
                  <w:vAlign w:val="center"/>
                </w:tcPr>
                <w:p w14:paraId="7B97C8A9">
                  <w:pPr>
                    <w:pStyle w:val="28"/>
                  </w:pPr>
                  <w:r>
                    <w:t>供电</w:t>
                  </w:r>
                </w:p>
              </w:tc>
              <w:tc>
                <w:tcPr>
                  <w:tcW w:w="4883" w:type="dxa"/>
                  <w:gridSpan w:val="2"/>
                  <w:tcBorders>
                    <w:tl2br w:val="nil"/>
                    <w:tr2bl w:val="nil"/>
                  </w:tcBorders>
                  <w:vAlign w:val="center"/>
                </w:tcPr>
                <w:p w14:paraId="1E34B5D8">
                  <w:pPr>
                    <w:pStyle w:val="28"/>
                  </w:pPr>
                  <w:r>
                    <w:t>供电来自市政供电系统</w:t>
                  </w:r>
                  <w:r>
                    <w:rPr>
                      <w:rFonts w:hint="eastAsia"/>
                    </w:rPr>
                    <w:t>，年用电量112.6万kWh/a</w:t>
                  </w:r>
                </w:p>
              </w:tc>
              <w:tc>
                <w:tcPr>
                  <w:tcW w:w="4035" w:type="dxa"/>
                  <w:tcBorders>
                    <w:tl2br w:val="nil"/>
                    <w:tr2bl w:val="nil"/>
                  </w:tcBorders>
                  <w:vAlign w:val="center"/>
                </w:tcPr>
                <w:p w14:paraId="4DAEFD92">
                  <w:pPr>
                    <w:pStyle w:val="28"/>
                  </w:pPr>
                  <w:r>
                    <w:t>供电来自市政供电系统</w:t>
                  </w:r>
                  <w:r>
                    <w:rPr>
                      <w:rFonts w:hint="eastAsia"/>
                    </w:rPr>
                    <w:t>，年用电量</w:t>
                  </w:r>
                  <w:r>
                    <w:rPr>
                      <w:rFonts w:hint="eastAsia"/>
                      <w:lang w:val="en-US" w:eastAsia="zh-CN"/>
                    </w:rPr>
                    <w:t>35</w:t>
                  </w:r>
                  <w:r>
                    <w:rPr>
                      <w:rFonts w:hint="eastAsia"/>
                    </w:rPr>
                    <w:t>万kWh/a</w:t>
                  </w:r>
                </w:p>
              </w:tc>
              <w:tc>
                <w:tcPr>
                  <w:tcW w:w="1964" w:type="dxa"/>
                  <w:tcBorders>
                    <w:tl2br w:val="nil"/>
                    <w:tr2bl w:val="nil"/>
                  </w:tcBorders>
                  <w:vAlign w:val="center"/>
                </w:tcPr>
                <w:p w14:paraId="05A52C87">
                  <w:pPr>
                    <w:pStyle w:val="28"/>
                  </w:pPr>
                  <w:r>
                    <w:rPr>
                      <w:rFonts w:hint="eastAsia"/>
                      <w:lang w:val="en-US" w:eastAsia="zh-CN"/>
                    </w:rPr>
                    <w:t>与环评一致</w:t>
                  </w:r>
                </w:p>
              </w:tc>
            </w:tr>
            <w:tr w14:paraId="38A5FD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0CB4F9D1">
                  <w:pPr>
                    <w:pStyle w:val="28"/>
                  </w:pPr>
                </w:p>
              </w:tc>
              <w:tc>
                <w:tcPr>
                  <w:tcW w:w="2018" w:type="dxa"/>
                  <w:tcBorders>
                    <w:tl2br w:val="nil"/>
                    <w:tr2bl w:val="nil"/>
                  </w:tcBorders>
                  <w:vAlign w:val="center"/>
                </w:tcPr>
                <w:p w14:paraId="19EE7FD9">
                  <w:pPr>
                    <w:pStyle w:val="28"/>
                  </w:pPr>
                  <w:r>
                    <w:t>给水</w:t>
                  </w:r>
                </w:p>
              </w:tc>
              <w:tc>
                <w:tcPr>
                  <w:tcW w:w="4883" w:type="dxa"/>
                  <w:gridSpan w:val="2"/>
                  <w:tcBorders>
                    <w:tl2br w:val="nil"/>
                    <w:tr2bl w:val="nil"/>
                  </w:tcBorders>
                  <w:vAlign w:val="center"/>
                </w:tcPr>
                <w:p w14:paraId="000EC857">
                  <w:pPr>
                    <w:pStyle w:val="28"/>
                  </w:pPr>
                  <w:r>
                    <w:t>来自市政供水管网</w:t>
                  </w:r>
                  <w:r>
                    <w:rPr>
                      <w:rFonts w:hint="eastAsia"/>
                    </w:rPr>
                    <w:t>，</w:t>
                  </w:r>
                  <w:r>
                    <w:t>年用水量为</w:t>
                  </w:r>
                  <w:r>
                    <w:rPr>
                      <w:rFonts w:hint="eastAsia"/>
                    </w:rPr>
                    <w:t>1116</w:t>
                  </w:r>
                  <w:r>
                    <w:t>m</w:t>
                  </w:r>
                  <w:r>
                    <w:rPr>
                      <w:vertAlign w:val="superscript"/>
                    </w:rPr>
                    <w:t>3</w:t>
                  </w:r>
                </w:p>
              </w:tc>
              <w:tc>
                <w:tcPr>
                  <w:tcW w:w="4035" w:type="dxa"/>
                  <w:tcBorders>
                    <w:tl2br w:val="nil"/>
                    <w:tr2bl w:val="nil"/>
                  </w:tcBorders>
                  <w:vAlign w:val="center"/>
                </w:tcPr>
                <w:p w14:paraId="4E80C3CC">
                  <w:pPr>
                    <w:pStyle w:val="28"/>
                  </w:pPr>
                  <w:r>
                    <w:t>来自市政供水管网</w:t>
                  </w:r>
                  <w:r>
                    <w:rPr>
                      <w:rFonts w:hint="eastAsia"/>
                    </w:rPr>
                    <w:t>，</w:t>
                  </w:r>
                  <w:r>
                    <w:t>年用水量为</w:t>
                  </w:r>
                  <w:r>
                    <w:rPr>
                      <w:rFonts w:hint="eastAsia"/>
                      <w:lang w:val="en-US" w:eastAsia="zh-CN"/>
                    </w:rPr>
                    <w:t>221</w:t>
                  </w:r>
                  <w:r>
                    <w:t>m</w:t>
                  </w:r>
                  <w:r>
                    <w:rPr>
                      <w:vertAlign w:val="superscript"/>
                    </w:rPr>
                    <w:t>3</w:t>
                  </w:r>
                </w:p>
              </w:tc>
              <w:tc>
                <w:tcPr>
                  <w:tcW w:w="1964" w:type="dxa"/>
                  <w:tcBorders>
                    <w:tl2br w:val="nil"/>
                    <w:tr2bl w:val="nil"/>
                  </w:tcBorders>
                  <w:vAlign w:val="center"/>
                </w:tcPr>
                <w:p w14:paraId="1B813BEB">
                  <w:pPr>
                    <w:pStyle w:val="28"/>
                  </w:pPr>
                  <w:r>
                    <w:t>来自市政供水管网</w:t>
                  </w:r>
                  <w:r>
                    <w:rPr>
                      <w:rFonts w:hint="eastAsia"/>
                    </w:rPr>
                    <w:t>，</w:t>
                  </w:r>
                  <w:r>
                    <w:t>年用水量为</w:t>
                  </w:r>
                  <w:r>
                    <w:rPr>
                      <w:rFonts w:hint="eastAsia"/>
                      <w:lang w:val="en-US" w:eastAsia="zh-CN"/>
                    </w:rPr>
                    <w:t>500</w:t>
                  </w:r>
                  <w:r>
                    <w:t>m</w:t>
                  </w:r>
                  <w:r>
                    <w:rPr>
                      <w:vertAlign w:val="superscript"/>
                    </w:rPr>
                    <w:t>3</w:t>
                  </w:r>
                </w:p>
              </w:tc>
            </w:tr>
            <w:tr w14:paraId="738BAA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48" w:type="dxa"/>
                  <w:vMerge w:val="continue"/>
                  <w:tcBorders>
                    <w:tl2br w:val="nil"/>
                    <w:tr2bl w:val="nil"/>
                  </w:tcBorders>
                  <w:vAlign w:val="center"/>
                </w:tcPr>
                <w:p w14:paraId="401254CB">
                  <w:pPr>
                    <w:pStyle w:val="28"/>
                  </w:pPr>
                </w:p>
              </w:tc>
              <w:tc>
                <w:tcPr>
                  <w:tcW w:w="2018" w:type="dxa"/>
                  <w:tcBorders>
                    <w:tl2br w:val="nil"/>
                    <w:tr2bl w:val="nil"/>
                  </w:tcBorders>
                  <w:vAlign w:val="center"/>
                </w:tcPr>
                <w:p w14:paraId="2F001658">
                  <w:pPr>
                    <w:pStyle w:val="28"/>
                  </w:pPr>
                  <w:r>
                    <w:t>排水</w:t>
                  </w:r>
                </w:p>
              </w:tc>
              <w:tc>
                <w:tcPr>
                  <w:tcW w:w="4883" w:type="dxa"/>
                  <w:gridSpan w:val="2"/>
                  <w:tcBorders>
                    <w:tl2br w:val="nil"/>
                    <w:tr2bl w:val="nil"/>
                  </w:tcBorders>
                  <w:vAlign w:val="center"/>
                </w:tcPr>
                <w:p w14:paraId="0C80F85B">
                  <w:pPr>
                    <w:pStyle w:val="28"/>
                  </w:pPr>
                  <w:r>
                    <w:t>厂区实行雨污分流制，雨水经雨水管道收集后进入园区雨水管网</w:t>
                  </w:r>
                  <w:r>
                    <w:rPr>
                      <w:rFonts w:hint="eastAsia"/>
                    </w:rPr>
                    <w:t>。本项目不产生生产废水，间接冷却水循环使用，不外排，因此仅产生生活污水，生活污水进入化粪池处理，处理后的废水接入现有市政污水管网。</w:t>
                  </w:r>
                </w:p>
              </w:tc>
              <w:tc>
                <w:tcPr>
                  <w:tcW w:w="4035" w:type="dxa"/>
                  <w:tcBorders>
                    <w:tl2br w:val="nil"/>
                    <w:tr2bl w:val="nil"/>
                  </w:tcBorders>
                  <w:vAlign w:val="center"/>
                </w:tcPr>
                <w:p w14:paraId="5C6BBDC5">
                  <w:pPr>
                    <w:pStyle w:val="28"/>
                  </w:pPr>
                  <w:r>
                    <w:t>厂区实行雨污分流制，雨水经雨水管道收集后进入园区雨水管网</w:t>
                  </w:r>
                  <w:r>
                    <w:rPr>
                      <w:rFonts w:hint="eastAsia"/>
                    </w:rPr>
                    <w:t>。本项目不产生生产废水，间接冷却水循环使用，不外排，因此仅产生生活污水，生活污水进入化粪池处理，处理后的废水接入现有市政污水管网。</w:t>
                  </w:r>
                </w:p>
              </w:tc>
              <w:tc>
                <w:tcPr>
                  <w:tcW w:w="1964" w:type="dxa"/>
                  <w:tcBorders>
                    <w:tl2br w:val="nil"/>
                    <w:tr2bl w:val="nil"/>
                  </w:tcBorders>
                  <w:vAlign w:val="center"/>
                </w:tcPr>
                <w:p w14:paraId="11479D14">
                  <w:pPr>
                    <w:pStyle w:val="28"/>
                  </w:pPr>
                  <w:r>
                    <w:rPr>
                      <w:rFonts w:hint="eastAsia"/>
                      <w:lang w:val="en-US" w:eastAsia="zh-CN"/>
                    </w:rPr>
                    <w:t>与环评一致</w:t>
                  </w:r>
                </w:p>
              </w:tc>
            </w:tr>
            <w:tr w14:paraId="01D846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trPr>
              <w:tc>
                <w:tcPr>
                  <w:tcW w:w="1048" w:type="dxa"/>
                  <w:vMerge w:val="restart"/>
                  <w:tcBorders>
                    <w:tl2br w:val="nil"/>
                    <w:tr2bl w:val="nil"/>
                  </w:tcBorders>
                  <w:vAlign w:val="center"/>
                </w:tcPr>
                <w:p w14:paraId="2B3D17F4">
                  <w:pPr>
                    <w:pStyle w:val="28"/>
                  </w:pPr>
                  <w:r>
                    <w:t>环保</w:t>
                  </w:r>
                </w:p>
                <w:p w14:paraId="3F1D72AD">
                  <w:pPr>
                    <w:pStyle w:val="28"/>
                  </w:pPr>
                  <w:r>
                    <w:t>工程</w:t>
                  </w:r>
                </w:p>
              </w:tc>
              <w:tc>
                <w:tcPr>
                  <w:tcW w:w="2018" w:type="dxa"/>
                  <w:tcBorders>
                    <w:tl2br w:val="nil"/>
                    <w:tr2bl w:val="nil"/>
                  </w:tcBorders>
                  <w:vAlign w:val="center"/>
                </w:tcPr>
                <w:p w14:paraId="7734552E">
                  <w:pPr>
                    <w:pStyle w:val="28"/>
                  </w:pPr>
                  <w:r>
                    <w:t>废气治理</w:t>
                  </w:r>
                </w:p>
              </w:tc>
              <w:tc>
                <w:tcPr>
                  <w:tcW w:w="4883" w:type="dxa"/>
                  <w:gridSpan w:val="2"/>
                  <w:tcBorders>
                    <w:tl2br w:val="nil"/>
                    <w:tr2bl w:val="nil"/>
                  </w:tcBorders>
                  <w:vAlign w:val="center"/>
                </w:tcPr>
                <w:p w14:paraId="0075B2FC">
                  <w:pPr>
                    <w:pStyle w:val="28"/>
                    <w:numPr>
                      <w:ilvl w:val="0"/>
                      <w:numId w:val="1"/>
                    </w:numPr>
                  </w:pPr>
                  <w:r>
                    <w:rPr>
                      <w:rFonts w:hint="eastAsia"/>
                    </w:rPr>
                    <w:t>本项目银、铝粉、固体酸采用人工投料，将银、铝粉包装袋口伸入球磨机投料口内进行投料，将固体酸包装袋口伸入搅拌机投料口内进行投料，</w:t>
                  </w:r>
                  <w:r>
                    <w:rPr>
                      <w:rFonts w:hint="eastAsia"/>
                      <w:lang w:val="en-US" w:eastAsia="zh-CN"/>
                    </w:rPr>
                    <w:t>产生量较小</w:t>
                  </w:r>
                  <w:r>
                    <w:rPr>
                      <w:rFonts w:hint="eastAsia"/>
                    </w:rPr>
                    <w:t>。同时液体原料通过密闭管道进入球磨机，球磨结束后通过密闭管道输送至中转罐，非甲烷总烃排放较少；</w:t>
                  </w:r>
                </w:p>
                <w:p w14:paraId="1001C7FE">
                  <w:pPr>
                    <w:pStyle w:val="28"/>
                    <w:numPr>
                      <w:ilvl w:val="0"/>
                      <w:numId w:val="1"/>
                    </w:numPr>
                  </w:pPr>
                  <w:r>
                    <w:rPr>
                      <w:rFonts w:hint="eastAsia"/>
                    </w:rPr>
                    <w:t>压滤废气、搅拌废气（非甲烷总烃）：1#生产车间产生的压滤废气、搅拌废气收集后经一套二级活性炭吸附设施（TA001）处理后经1 根不低于15m排气筒（DA001）高空排放；2#生产车间产生的压滤废气、搅拌废气收集后经一套二级活性炭吸附设施（TA002）处理后经1 根不低于15m排气筒（DA002）高空排放。</w:t>
                  </w:r>
                </w:p>
                <w:p w14:paraId="0B2BA5C8">
                  <w:pPr>
                    <w:pStyle w:val="28"/>
                    <w:jc w:val="both"/>
                  </w:pPr>
                  <w:r>
                    <w:rPr>
                      <w:rFonts w:hint="eastAsia"/>
                    </w:rPr>
                    <w:t>（3）危废库废气：危废库用于暂存废抹布、</w:t>
                  </w:r>
                  <w:r>
                    <w:rPr>
                      <w:rFonts w:hint="eastAsia"/>
                      <w:lang w:eastAsia="zh-CN"/>
                    </w:rPr>
                    <w:t>废化学品包装物</w:t>
                  </w:r>
                  <w:r>
                    <w:rPr>
                      <w:rFonts w:hint="eastAsia"/>
                    </w:rPr>
                    <w:t>、废杂质等危废，会产生有机废气，产生的废气收集后经一套二级活性炭吸附设施（TA002）处理后经1 根不低于15m排气筒（DA002）高空排放。（4）物料密闭输送进捏合机，捏合过程密闭，部分非甲烷总烃无组织排放。</w:t>
                  </w:r>
                </w:p>
              </w:tc>
              <w:tc>
                <w:tcPr>
                  <w:tcW w:w="4035" w:type="dxa"/>
                  <w:tcBorders>
                    <w:tl2br w:val="nil"/>
                    <w:tr2bl w:val="nil"/>
                  </w:tcBorders>
                  <w:vAlign w:val="center"/>
                </w:tcPr>
                <w:p w14:paraId="363239B0">
                  <w:pPr>
                    <w:pStyle w:val="28"/>
                    <w:numPr>
                      <w:ilvl w:val="0"/>
                      <w:numId w:val="0"/>
                    </w:numPr>
                    <w:ind w:leftChars="0" w:right="0" w:rightChars="0"/>
                    <w:jc w:val="both"/>
                    <w:rPr>
                      <w:rFonts w:hint="eastAsia"/>
                      <w:lang w:val="en-US" w:eastAsia="zh-CN"/>
                    </w:rPr>
                  </w:pPr>
                  <w:r>
                    <w:rPr>
                      <w:rFonts w:hint="eastAsia"/>
                      <w:lang w:eastAsia="zh-CN"/>
                    </w:rPr>
                    <w:t>（</w:t>
                  </w:r>
                  <w:r>
                    <w:rPr>
                      <w:rFonts w:hint="eastAsia"/>
                      <w:lang w:val="en-US" w:eastAsia="zh-CN"/>
                    </w:rPr>
                    <w:t>1</w:t>
                  </w:r>
                  <w:r>
                    <w:rPr>
                      <w:rFonts w:hint="eastAsia"/>
                      <w:lang w:eastAsia="zh-CN"/>
                    </w:rPr>
                    <w:t>）</w:t>
                  </w:r>
                  <w:r>
                    <w:rPr>
                      <w:rFonts w:hint="eastAsia"/>
                    </w:rPr>
                    <w:t>本项目银、铝粉、固体酸采用人工投料，将银、铝粉包装袋口伸入球磨机投料口内进行投料，将固体酸包装袋口伸入搅拌机投料口内进行投料，</w:t>
                  </w:r>
                  <w:r>
                    <w:rPr>
                      <w:rFonts w:hint="eastAsia"/>
                      <w:lang w:val="en-US" w:eastAsia="zh-CN"/>
                    </w:rPr>
                    <w:t>废气产生量较小，无组织排放。</w:t>
                  </w:r>
                </w:p>
                <w:p w14:paraId="3F315095">
                  <w:pPr>
                    <w:pStyle w:val="28"/>
                    <w:numPr>
                      <w:ilvl w:val="0"/>
                      <w:numId w:val="0"/>
                    </w:numPr>
                    <w:ind w:leftChars="0" w:right="0" w:rightChars="0"/>
                    <w:jc w:val="both"/>
                  </w:pPr>
                  <w:r>
                    <w:rPr>
                      <w:rFonts w:hint="eastAsia"/>
                      <w:lang w:val="en-US" w:eastAsia="zh-CN"/>
                    </w:rPr>
                    <w:t>（2）</w:t>
                  </w:r>
                  <w:r>
                    <w:rPr>
                      <w:rFonts w:hint="eastAsia"/>
                    </w:rPr>
                    <w:t>压滤废气、搅拌废气（非甲烷总烃）：2#生产车间产生的压滤废气、搅拌废气收集后经一套二级活性炭吸附设施（TA00</w:t>
                  </w:r>
                  <w:r>
                    <w:rPr>
                      <w:rFonts w:hint="eastAsia"/>
                      <w:lang w:val="en-US" w:eastAsia="zh-CN"/>
                    </w:rPr>
                    <w:t>1</w:t>
                  </w:r>
                  <w:r>
                    <w:rPr>
                      <w:rFonts w:hint="eastAsia"/>
                    </w:rPr>
                    <w:t>）处理后经1 根不低于15m排气筒（DA00</w:t>
                  </w:r>
                  <w:r>
                    <w:rPr>
                      <w:rFonts w:hint="eastAsia"/>
                      <w:lang w:val="en-US" w:eastAsia="zh-CN"/>
                    </w:rPr>
                    <w:t>1</w:t>
                  </w:r>
                  <w:r>
                    <w:rPr>
                      <w:rFonts w:hint="eastAsia"/>
                    </w:rPr>
                    <w:t>）高空排放。</w:t>
                  </w:r>
                </w:p>
                <w:p w14:paraId="310B27E4">
                  <w:pPr>
                    <w:pStyle w:val="28"/>
                    <w:jc w:val="both"/>
                    <w:rPr>
                      <w:rFonts w:hint="eastAsia"/>
                    </w:rPr>
                  </w:pPr>
                  <w:r>
                    <w:rPr>
                      <w:rFonts w:hint="eastAsia"/>
                    </w:rPr>
                    <w:t>（3）危废库废气：危废库用于暂存废抹布、</w:t>
                  </w:r>
                  <w:r>
                    <w:rPr>
                      <w:rFonts w:hint="eastAsia"/>
                      <w:lang w:eastAsia="zh-CN"/>
                    </w:rPr>
                    <w:t>废化学品包装物</w:t>
                  </w:r>
                  <w:r>
                    <w:rPr>
                      <w:rFonts w:hint="eastAsia"/>
                    </w:rPr>
                    <w:t>、废杂质等危废，会产生有机废气，产生的废气收集后经一套二级活性炭吸附设施（TA00</w:t>
                  </w:r>
                  <w:r>
                    <w:rPr>
                      <w:rFonts w:hint="eastAsia"/>
                      <w:lang w:val="en-US" w:eastAsia="zh-CN"/>
                    </w:rPr>
                    <w:t>1</w:t>
                  </w:r>
                  <w:r>
                    <w:rPr>
                      <w:rFonts w:hint="eastAsia"/>
                    </w:rPr>
                    <w:t>）处理后经1 根不低于15m排气筒（DA00</w:t>
                  </w:r>
                  <w:r>
                    <w:rPr>
                      <w:rFonts w:hint="eastAsia"/>
                      <w:lang w:val="en-US" w:eastAsia="zh-CN"/>
                    </w:rPr>
                    <w:t>1</w:t>
                  </w:r>
                  <w:r>
                    <w:rPr>
                      <w:rFonts w:hint="eastAsia"/>
                    </w:rPr>
                    <w:t>）高空排放。</w:t>
                  </w:r>
                </w:p>
                <w:p w14:paraId="4D0EEFAE">
                  <w:pPr>
                    <w:pStyle w:val="28"/>
                    <w:jc w:val="both"/>
                    <w:rPr>
                      <w:rFonts w:hint="default" w:eastAsia="宋体"/>
                      <w:lang w:val="en-US" w:eastAsia="zh-CN"/>
                    </w:rPr>
                  </w:pPr>
                  <w:r>
                    <w:rPr>
                      <w:rFonts w:hint="eastAsia"/>
                    </w:rPr>
                    <w:t>（4）物料密闭输送进捏合机，捏合过程密闭，部分非甲烷总烃无组织排放。</w:t>
                  </w:r>
                </w:p>
              </w:tc>
              <w:tc>
                <w:tcPr>
                  <w:tcW w:w="1964" w:type="dxa"/>
                  <w:tcBorders>
                    <w:tl2br w:val="nil"/>
                    <w:tr2bl w:val="nil"/>
                  </w:tcBorders>
                  <w:vAlign w:val="center"/>
                </w:tcPr>
                <w:p w14:paraId="759ACD71">
                  <w:pPr>
                    <w:pStyle w:val="28"/>
                    <w:jc w:val="both"/>
                    <w:rPr>
                      <w:rFonts w:hint="default" w:eastAsia="宋体"/>
                      <w:lang w:val="en-US" w:eastAsia="zh-CN"/>
                    </w:rPr>
                  </w:pPr>
                  <w:r>
                    <w:rPr>
                      <w:rFonts w:hint="eastAsia"/>
                      <w:lang w:val="en-US" w:eastAsia="zh-CN"/>
                    </w:rPr>
                    <w:t>本次为阶段性验收，</w:t>
                  </w:r>
                  <w:r>
                    <w:rPr>
                      <w:rFonts w:hint="eastAsia"/>
                    </w:rPr>
                    <w:t>1#生产车间</w:t>
                  </w:r>
                  <w:r>
                    <w:rPr>
                      <w:rFonts w:hint="eastAsia"/>
                      <w:lang w:val="en-US" w:eastAsia="zh-CN"/>
                    </w:rPr>
                    <w:t>不在本次验收范围内，</w:t>
                  </w:r>
                  <w:r>
                    <w:rPr>
                      <w:rFonts w:hint="eastAsia"/>
                    </w:rPr>
                    <w:t>1#生产车间</w:t>
                  </w:r>
                  <w:r>
                    <w:rPr>
                      <w:rFonts w:hint="eastAsia"/>
                      <w:lang w:val="en-US" w:eastAsia="zh-CN"/>
                    </w:rPr>
                    <w:t>设备未安装，对应的二级活性炭废气处理设施未建设。</w:t>
                  </w:r>
                </w:p>
              </w:tc>
            </w:tr>
            <w:tr w14:paraId="2FE94F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740DD6A1">
                  <w:pPr>
                    <w:pStyle w:val="28"/>
                  </w:pPr>
                </w:p>
              </w:tc>
              <w:tc>
                <w:tcPr>
                  <w:tcW w:w="2018" w:type="dxa"/>
                  <w:tcBorders>
                    <w:tl2br w:val="nil"/>
                    <w:tr2bl w:val="nil"/>
                  </w:tcBorders>
                  <w:vAlign w:val="center"/>
                </w:tcPr>
                <w:p w14:paraId="4A7AEDD0">
                  <w:pPr>
                    <w:pStyle w:val="28"/>
                  </w:pPr>
                  <w:r>
                    <w:t>废水治理</w:t>
                  </w:r>
                </w:p>
              </w:tc>
              <w:tc>
                <w:tcPr>
                  <w:tcW w:w="4883" w:type="dxa"/>
                  <w:gridSpan w:val="2"/>
                  <w:tcBorders>
                    <w:tl2br w:val="nil"/>
                    <w:tr2bl w:val="nil"/>
                  </w:tcBorders>
                  <w:vAlign w:val="center"/>
                </w:tcPr>
                <w:p w14:paraId="12C54007">
                  <w:pPr>
                    <w:pStyle w:val="28"/>
                  </w:pPr>
                  <w:r>
                    <w:rPr>
                      <w:rFonts w:hint="eastAsia"/>
                    </w:rPr>
                    <w:t xml:space="preserve">本项目运行期不产生生产废水，地面仅进行干式清扫，间接冷却水循环使用，不外排；生活污水进入化粪池处理，处理后的废水排入污水管网，进入潜山市污水处理厂处理后排入梅河。 </w:t>
                  </w:r>
                </w:p>
              </w:tc>
              <w:tc>
                <w:tcPr>
                  <w:tcW w:w="4035" w:type="dxa"/>
                  <w:tcBorders>
                    <w:tl2br w:val="nil"/>
                    <w:tr2bl w:val="nil"/>
                  </w:tcBorders>
                  <w:vAlign w:val="center"/>
                </w:tcPr>
                <w:p w14:paraId="3440BFE3">
                  <w:pPr>
                    <w:pStyle w:val="28"/>
                    <w:rPr>
                      <w:rFonts w:hint="eastAsia"/>
                    </w:rPr>
                  </w:pPr>
                  <w:r>
                    <w:rPr>
                      <w:rFonts w:hint="eastAsia"/>
                    </w:rPr>
                    <w:t>本项目运行期不产生生产废水，地面仅进行干式清扫，间接冷却水循环使用，不外排；生活污水进入化粪池处理，处理后的废水排入污水管网，进入潜山市污水处理厂处理后排入梅河。</w:t>
                  </w:r>
                </w:p>
              </w:tc>
              <w:tc>
                <w:tcPr>
                  <w:tcW w:w="1964" w:type="dxa"/>
                  <w:tcBorders>
                    <w:tl2br w:val="nil"/>
                    <w:tr2bl w:val="nil"/>
                  </w:tcBorders>
                  <w:vAlign w:val="center"/>
                </w:tcPr>
                <w:p w14:paraId="36D2F70F">
                  <w:pPr>
                    <w:pStyle w:val="28"/>
                    <w:rPr>
                      <w:rFonts w:hint="default" w:eastAsia="宋体"/>
                      <w:lang w:val="en-US" w:eastAsia="zh-CN"/>
                    </w:rPr>
                  </w:pPr>
                  <w:r>
                    <w:rPr>
                      <w:rFonts w:hint="eastAsia"/>
                      <w:lang w:val="en-US" w:eastAsia="zh-CN"/>
                    </w:rPr>
                    <w:t>与环评一致</w:t>
                  </w:r>
                </w:p>
              </w:tc>
            </w:tr>
            <w:tr w14:paraId="1F3036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48" w:type="dxa"/>
                  <w:vMerge w:val="continue"/>
                  <w:tcBorders>
                    <w:tl2br w:val="nil"/>
                    <w:tr2bl w:val="nil"/>
                  </w:tcBorders>
                  <w:vAlign w:val="center"/>
                </w:tcPr>
                <w:p w14:paraId="5A4CA4AF">
                  <w:pPr>
                    <w:pStyle w:val="28"/>
                  </w:pPr>
                </w:p>
              </w:tc>
              <w:tc>
                <w:tcPr>
                  <w:tcW w:w="2018" w:type="dxa"/>
                  <w:tcBorders>
                    <w:tl2br w:val="nil"/>
                    <w:tr2bl w:val="nil"/>
                  </w:tcBorders>
                  <w:vAlign w:val="center"/>
                </w:tcPr>
                <w:p w14:paraId="16FD8C2D">
                  <w:pPr>
                    <w:pStyle w:val="28"/>
                  </w:pPr>
                  <w:r>
                    <w:t>噪声治理</w:t>
                  </w:r>
                </w:p>
              </w:tc>
              <w:tc>
                <w:tcPr>
                  <w:tcW w:w="4883" w:type="dxa"/>
                  <w:gridSpan w:val="2"/>
                  <w:tcBorders>
                    <w:tl2br w:val="nil"/>
                    <w:tr2bl w:val="nil"/>
                  </w:tcBorders>
                  <w:vAlign w:val="center"/>
                </w:tcPr>
                <w:p w14:paraId="124369E9">
                  <w:pPr>
                    <w:pStyle w:val="28"/>
                  </w:pPr>
                  <w:r>
                    <w:rPr>
                      <w:rFonts w:hint="eastAsia"/>
                    </w:rPr>
                    <w:t>通过选用低噪设备、合理布置、距离衰减，</w:t>
                  </w:r>
                  <w:r>
                    <w:rPr>
                      <w:rFonts w:hint="eastAsia"/>
                      <w:lang w:val="en-US" w:eastAsia="zh-CN"/>
                    </w:rPr>
                    <w:t>基础减震，空压机位于空压机站房内，</w:t>
                  </w:r>
                  <w:r>
                    <w:rPr>
                      <w:rFonts w:hint="eastAsia"/>
                    </w:rPr>
                    <w:t>对周边环境的影响较小。</w:t>
                  </w:r>
                </w:p>
              </w:tc>
              <w:tc>
                <w:tcPr>
                  <w:tcW w:w="4035" w:type="dxa"/>
                  <w:tcBorders>
                    <w:tl2br w:val="nil"/>
                    <w:tr2bl w:val="nil"/>
                  </w:tcBorders>
                  <w:shd w:val="clear" w:color="auto" w:fill="auto"/>
                  <w:vAlign w:val="center"/>
                </w:tcPr>
                <w:p w14:paraId="09709689">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通过选用低噪设备、合理布置、距离衰减，</w:t>
                  </w:r>
                  <w:r>
                    <w:rPr>
                      <w:rFonts w:hint="eastAsia"/>
                      <w:lang w:val="en-US" w:eastAsia="zh-CN"/>
                    </w:rPr>
                    <w:t>基础减震，空压机位于空压机站房内，</w:t>
                  </w:r>
                  <w:r>
                    <w:rPr>
                      <w:rFonts w:hint="eastAsia"/>
                    </w:rPr>
                    <w:t>对周边环境的影响较小。</w:t>
                  </w:r>
                </w:p>
              </w:tc>
              <w:tc>
                <w:tcPr>
                  <w:tcW w:w="1964" w:type="dxa"/>
                  <w:tcBorders>
                    <w:tl2br w:val="nil"/>
                    <w:tr2bl w:val="nil"/>
                  </w:tcBorders>
                  <w:vAlign w:val="center"/>
                </w:tcPr>
                <w:p w14:paraId="7CF50C87">
                  <w:pPr>
                    <w:pStyle w:val="28"/>
                    <w:rPr>
                      <w:rFonts w:hint="eastAsia"/>
                    </w:rPr>
                  </w:pPr>
                  <w:r>
                    <w:rPr>
                      <w:rFonts w:hint="eastAsia"/>
                      <w:lang w:val="en-US" w:eastAsia="zh-CN"/>
                    </w:rPr>
                    <w:t>与环评一致</w:t>
                  </w:r>
                </w:p>
              </w:tc>
            </w:tr>
            <w:tr w14:paraId="7FB726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201C913F">
                  <w:pPr>
                    <w:pStyle w:val="28"/>
                  </w:pPr>
                </w:p>
              </w:tc>
              <w:tc>
                <w:tcPr>
                  <w:tcW w:w="2018" w:type="dxa"/>
                  <w:tcBorders>
                    <w:tl2br w:val="nil"/>
                    <w:tr2bl w:val="nil"/>
                  </w:tcBorders>
                  <w:vAlign w:val="center"/>
                </w:tcPr>
                <w:p w14:paraId="3DB11FA8">
                  <w:pPr>
                    <w:pStyle w:val="28"/>
                  </w:pPr>
                  <w:r>
                    <w:t>固废治理</w:t>
                  </w:r>
                </w:p>
              </w:tc>
              <w:tc>
                <w:tcPr>
                  <w:tcW w:w="4883" w:type="dxa"/>
                  <w:gridSpan w:val="2"/>
                  <w:tcBorders>
                    <w:tl2br w:val="nil"/>
                    <w:tr2bl w:val="nil"/>
                  </w:tcBorders>
                  <w:vAlign w:val="center"/>
                </w:tcPr>
                <w:p w14:paraId="6681F0C8">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本项目产生的固废主要为</w:t>
                  </w:r>
                  <w:r>
                    <w:rPr>
                      <w:rFonts w:hint="eastAsia"/>
                      <w:color w:val="000000" w:themeColor="text1"/>
                      <w:lang w:eastAsia="zh-CN"/>
                      <w14:textFill>
                        <w14:solidFill>
                          <w14:schemeClr w14:val="tx1"/>
                        </w14:solidFill>
                      </w14:textFill>
                    </w:rPr>
                    <w:t>废化学品包装物</w:t>
                  </w:r>
                  <w:r>
                    <w:rPr>
                      <w:rFonts w:hint="eastAsia"/>
                      <w:color w:val="000000" w:themeColor="text1"/>
                      <w14:textFill>
                        <w14:solidFill>
                          <w14:schemeClr w14:val="tx1"/>
                        </w14:solidFill>
                      </w14:textFill>
                    </w:rPr>
                    <w:t>、废抹布及废手套、废活性炭、滤渣和生活垃圾。项目设置危险废物暂存间，建筑面积约90m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位于丙类仓库西北角，危险废物分类收集后，委托资质单位处理；项目设置一般固废库，建筑面积约60m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，位于丙类仓</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库西南角.生活垃圾收集后交由当地环卫部门统一清运处理</w:t>
                  </w:r>
                </w:p>
              </w:tc>
              <w:tc>
                <w:tcPr>
                  <w:tcW w:w="4035" w:type="dxa"/>
                  <w:tcBorders>
                    <w:tl2br w:val="nil"/>
                    <w:tr2bl w:val="nil"/>
                  </w:tcBorders>
                  <w:shd w:val="clear" w:color="auto" w:fill="auto"/>
                  <w:vAlign w:val="center"/>
                </w:tcPr>
                <w:p w14:paraId="1F0DA7CB">
                  <w:pPr>
                    <w:pStyle w:val="28"/>
                    <w:ind w:left="0" w:leftChars="0" w:right="0" w:rightChars="0" w:firstLine="0" w:firstLineChars="0"/>
                    <w:rPr>
                      <w:rFonts w:hint="eastAsia" w:ascii="Times New Roman" w:hAnsi="Times New Roman" w:eastAsia="宋体" w:cs="Times New Roman"/>
                      <w:color w:val="000000" w:themeColor="text1"/>
                      <w:kern w:val="2"/>
                      <w:sz w:val="21"/>
                      <w:szCs w:val="20"/>
                      <w:lang w:val="en-US" w:eastAsia="zh-CN" w:bidi="ar"/>
                      <w14:textFill>
                        <w14:solidFill>
                          <w14:schemeClr w14:val="tx1"/>
                        </w14:solidFill>
                      </w14:textFill>
                    </w:rPr>
                  </w:pPr>
                  <w:r>
                    <w:rPr>
                      <w:rFonts w:hint="eastAsia"/>
                      <w:color w:val="000000" w:themeColor="text1"/>
                      <w14:textFill>
                        <w14:solidFill>
                          <w14:schemeClr w14:val="tx1"/>
                        </w14:solidFill>
                      </w14:textFill>
                    </w:rPr>
                    <w:t>本项目产生的固废主要为</w:t>
                  </w:r>
                  <w:r>
                    <w:rPr>
                      <w:rFonts w:hint="eastAsia"/>
                      <w:color w:val="000000" w:themeColor="text1"/>
                      <w:lang w:eastAsia="zh-CN"/>
                      <w14:textFill>
                        <w14:solidFill>
                          <w14:schemeClr w14:val="tx1"/>
                        </w14:solidFill>
                      </w14:textFill>
                    </w:rPr>
                    <w:t>废化学品包装物</w:t>
                  </w:r>
                  <w:r>
                    <w:rPr>
                      <w:rFonts w:hint="eastAsia"/>
                      <w:color w:val="000000" w:themeColor="text1"/>
                      <w14:textFill>
                        <w14:solidFill>
                          <w14:schemeClr w14:val="tx1"/>
                        </w14:solidFill>
                      </w14:textFill>
                    </w:rPr>
                    <w:t>、废抹布及废手套、废活性炭、滤渣和生活垃圾。项目设置危险废物暂存间，建筑面积约90m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位于丙类仓库西北角，危险废物分类收集后，委托安庆澳新环保科技有限公司处理；项目设置一般固废库，建筑面积约60m</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，位于丙类仓库西南角.生活垃圾收集后交由当地环卫部门统一清运处理</w:t>
                  </w:r>
                </w:p>
              </w:tc>
              <w:tc>
                <w:tcPr>
                  <w:tcW w:w="1964" w:type="dxa"/>
                  <w:tcBorders>
                    <w:tl2br w:val="nil"/>
                    <w:tr2bl w:val="nil"/>
                  </w:tcBorders>
                  <w:vAlign w:val="center"/>
                </w:tcPr>
                <w:p w14:paraId="28ABDA92">
                  <w:pPr>
                    <w:pStyle w:val="28"/>
                    <w:rPr>
                      <w:rFonts w:hint="eastAsia"/>
                      <w:color w:val="000000" w:themeColor="text1"/>
                      <w14:textFill>
                        <w14:solidFill>
                          <w14:schemeClr w14:val="tx1"/>
                        </w14:solidFill>
                      </w14:textFill>
                    </w:rPr>
                  </w:pPr>
                  <w:r>
                    <w:rPr>
                      <w:rFonts w:hint="eastAsia"/>
                      <w:lang w:val="en-US" w:eastAsia="zh-CN"/>
                    </w:rPr>
                    <w:t>与环评一致</w:t>
                  </w:r>
                </w:p>
              </w:tc>
            </w:tr>
            <w:tr w14:paraId="177E6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31C52E15">
                  <w:pPr>
                    <w:pStyle w:val="28"/>
                  </w:pPr>
                </w:p>
              </w:tc>
              <w:tc>
                <w:tcPr>
                  <w:tcW w:w="2018" w:type="dxa"/>
                  <w:tcBorders>
                    <w:tl2br w:val="nil"/>
                    <w:tr2bl w:val="nil"/>
                  </w:tcBorders>
                  <w:vAlign w:val="center"/>
                </w:tcPr>
                <w:p w14:paraId="10B23CF7">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sz w:val="21"/>
                      <w:szCs w:val="21"/>
                    </w:rPr>
                  </w:pPr>
                  <w:r>
                    <w:rPr>
                      <w:rFonts w:hint="default"/>
                      <w:sz w:val="21"/>
                      <w:szCs w:val="21"/>
                    </w:rPr>
                    <w:t>土壤及地下水污染防治措施</w:t>
                  </w:r>
                </w:p>
              </w:tc>
              <w:tc>
                <w:tcPr>
                  <w:tcW w:w="4883" w:type="dxa"/>
                  <w:gridSpan w:val="2"/>
                  <w:tcBorders>
                    <w:tl2br w:val="nil"/>
                    <w:tr2bl w:val="nil"/>
                  </w:tcBorders>
                  <w:vAlign w:val="center"/>
                </w:tcPr>
                <w:p w14:paraId="2D10F984">
                  <w:pPr>
                    <w:keepNext w:val="0"/>
                    <w:keepLines w:val="0"/>
                    <w:suppressLineNumbers w:val="0"/>
                    <w:adjustRightInd w:val="0"/>
                    <w:snapToGrid w:val="0"/>
                    <w:spacing w:before="0" w:beforeAutospacing="0" w:after="0" w:afterAutospacing="0" w:line="240" w:lineRule="auto"/>
                    <w:ind w:left="0" w:right="0" w:firstLine="420"/>
                    <w:jc w:val="left"/>
                    <w:rPr>
                      <w:rFonts w:hint="default" w:eastAsia="宋体"/>
                      <w:color w:val="000000" w:themeColor="text1"/>
                      <w:sz w:val="21"/>
                      <w:szCs w:val="21"/>
                      <w:lang w:val="en-US" w:eastAsia="zh-CN"/>
                      <w14:textFill>
                        <w14:solidFill>
                          <w14:schemeClr w14:val="tx1"/>
                        </w14:solidFill>
                      </w14:textFill>
                    </w:rPr>
                  </w:pPr>
                  <w:r>
                    <w:rPr>
                      <w:rFonts w:hint="default"/>
                      <w:color w:val="000000" w:themeColor="text1"/>
                      <w:sz w:val="21"/>
                      <w:szCs w:val="21"/>
                      <w14:textFill>
                        <w14:solidFill>
                          <w14:schemeClr w14:val="tx1"/>
                        </w14:solidFill>
                      </w14:textFill>
                    </w:rPr>
                    <w:t>落实分区防渗，全厂地面硬化；</w:t>
                  </w:r>
                  <w:r>
                    <w:rPr>
                      <w:rFonts w:hint="eastAsia"/>
                      <w:color w:val="000000" w:themeColor="text1"/>
                      <w:sz w:val="21"/>
                      <w:szCs w:val="21"/>
                      <w14:textFill>
                        <w14:solidFill>
                          <w14:schemeClr w14:val="tx1"/>
                        </w14:solidFill>
                      </w14:textFill>
                    </w:rPr>
                    <w:t>生产车间、罐区、仓库（含危废库）</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事故池</w:t>
                  </w:r>
                  <w:r>
                    <w:rPr>
                      <w:rFonts w:hint="default"/>
                      <w:color w:val="000000" w:themeColor="text1"/>
                      <w:sz w:val="21"/>
                      <w:szCs w:val="21"/>
                      <w14:textFill>
                        <w14:solidFill>
                          <w14:schemeClr w14:val="tx1"/>
                        </w14:solidFill>
                      </w14:textFill>
                    </w:rPr>
                    <w:t>为重点防渗区，一般固废库为一般防渗区</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其余地方为简单防渗</w:t>
                  </w:r>
                </w:p>
              </w:tc>
              <w:tc>
                <w:tcPr>
                  <w:tcW w:w="4035" w:type="dxa"/>
                  <w:tcBorders>
                    <w:tl2br w:val="nil"/>
                    <w:tr2bl w:val="nil"/>
                  </w:tcBorders>
                  <w:shd w:val="clear" w:color="auto" w:fill="auto"/>
                  <w:vAlign w:val="center"/>
                </w:tcPr>
                <w:p w14:paraId="09473282">
                  <w:pPr>
                    <w:keepNext w:val="0"/>
                    <w:keepLines w:val="0"/>
                    <w:suppressLineNumbers w:val="0"/>
                    <w:adjustRightInd w:val="0"/>
                    <w:snapToGrid w:val="0"/>
                    <w:spacing w:before="0" w:beforeAutospacing="0" w:after="0" w:afterAutospacing="0" w:line="240" w:lineRule="auto"/>
                    <w:ind w:left="0" w:right="0" w:firstLine="420" w:firstLineChars="200"/>
                    <w:jc w:val="left"/>
                    <w:rPr>
                      <w:rFonts w:hint="default" w:ascii="Times New Roman" w:hAnsi="Times New Roman" w:eastAsia="宋体" w:cstheme="minorBidi"/>
                      <w:color w:val="000000" w:themeColor="text1"/>
                      <w:kern w:val="2"/>
                      <w:sz w:val="21"/>
                      <w:szCs w:val="21"/>
                      <w:lang w:val="en-US" w:eastAsia="zh-CN" w:bidi="ar-SA"/>
                      <w14:textFill>
                        <w14:solidFill>
                          <w14:schemeClr w14:val="tx1"/>
                        </w14:solidFill>
                      </w14:textFill>
                    </w:rPr>
                  </w:pPr>
                  <w:r>
                    <w:rPr>
                      <w:rFonts w:hint="default"/>
                      <w:color w:val="000000" w:themeColor="text1"/>
                      <w:sz w:val="21"/>
                      <w:szCs w:val="21"/>
                      <w14:textFill>
                        <w14:solidFill>
                          <w14:schemeClr w14:val="tx1"/>
                        </w14:solidFill>
                      </w14:textFill>
                    </w:rPr>
                    <w:t>落实分区防渗，全厂地面硬化；</w:t>
                  </w:r>
                  <w:r>
                    <w:rPr>
                      <w:rFonts w:hint="eastAsia"/>
                      <w:color w:val="000000" w:themeColor="text1"/>
                      <w:sz w:val="21"/>
                      <w:szCs w:val="21"/>
                      <w14:textFill>
                        <w14:solidFill>
                          <w14:schemeClr w14:val="tx1"/>
                        </w14:solidFill>
                      </w14:textFill>
                    </w:rPr>
                    <w:t>生产车间、罐区、仓库（含危废库）</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事故池</w:t>
                  </w:r>
                  <w:r>
                    <w:rPr>
                      <w:rFonts w:hint="default"/>
                      <w:color w:val="000000" w:themeColor="text1"/>
                      <w:sz w:val="21"/>
                      <w:szCs w:val="21"/>
                      <w14:textFill>
                        <w14:solidFill>
                          <w14:schemeClr w14:val="tx1"/>
                        </w14:solidFill>
                      </w14:textFill>
                    </w:rPr>
                    <w:t>为重点防渗区，一般固废库为一般防渗区</w:t>
                  </w:r>
                  <w:r>
                    <w:rPr>
                      <w:rFonts w:hint="eastAsia"/>
                      <w:color w:val="000000" w:themeColor="text1"/>
                      <w:sz w:val="21"/>
                      <w:szCs w:val="21"/>
                      <w:lang w:eastAsia="zh-CN"/>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其余地方为简单防渗</w:t>
                  </w:r>
                </w:p>
              </w:tc>
              <w:tc>
                <w:tcPr>
                  <w:tcW w:w="1964" w:type="dxa"/>
                  <w:tcBorders>
                    <w:tl2br w:val="nil"/>
                    <w:tr2bl w:val="nil"/>
                  </w:tcBorders>
                  <w:vAlign w:val="center"/>
                </w:tcPr>
                <w:p w14:paraId="1849DE14">
                  <w:pPr>
                    <w:keepNext w:val="0"/>
                    <w:keepLines w:val="0"/>
                    <w:suppressLineNumbers w:val="0"/>
                    <w:adjustRightInd w:val="0"/>
                    <w:snapToGrid w:val="0"/>
                    <w:spacing w:before="0" w:beforeAutospacing="0" w:after="0" w:afterAutospacing="0" w:line="240" w:lineRule="auto"/>
                    <w:ind w:left="0" w:right="0" w:firstLine="420"/>
                    <w:jc w:val="left"/>
                    <w:rPr>
                      <w:rFonts w:hint="default"/>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与环评一致</w:t>
                  </w:r>
                </w:p>
              </w:tc>
            </w:tr>
            <w:tr w14:paraId="77991F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72E003E6">
                  <w:pPr>
                    <w:pStyle w:val="28"/>
                  </w:pPr>
                </w:p>
              </w:tc>
              <w:tc>
                <w:tcPr>
                  <w:tcW w:w="2018" w:type="dxa"/>
                  <w:tcBorders>
                    <w:tl2br w:val="nil"/>
                    <w:tr2bl w:val="nil"/>
                  </w:tcBorders>
                  <w:vAlign w:val="center"/>
                </w:tcPr>
                <w:p w14:paraId="265B1E31">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spacing w:val="-8"/>
                      <w:sz w:val="21"/>
                      <w:szCs w:val="21"/>
                    </w:rPr>
                  </w:pPr>
                  <w:r>
                    <w:rPr>
                      <w:rFonts w:hint="default"/>
                      <w:spacing w:val="-8"/>
                      <w:sz w:val="21"/>
                      <w:szCs w:val="21"/>
                    </w:rPr>
                    <w:t>环境风险</w:t>
                  </w:r>
                </w:p>
                <w:p w14:paraId="5F73E73D">
                  <w:pPr>
                    <w:keepNext w:val="0"/>
                    <w:keepLines w:val="0"/>
                    <w:suppressLineNumbers w:val="0"/>
                    <w:adjustRightInd w:val="0"/>
                    <w:snapToGrid w:val="0"/>
                    <w:spacing w:before="0" w:beforeAutospacing="0" w:after="0" w:afterAutospacing="0" w:line="240" w:lineRule="auto"/>
                    <w:ind w:left="0" w:right="0" w:firstLine="0" w:firstLineChars="0"/>
                    <w:jc w:val="center"/>
                    <w:rPr>
                      <w:rFonts w:hint="default"/>
                      <w:sz w:val="21"/>
                      <w:szCs w:val="21"/>
                    </w:rPr>
                  </w:pPr>
                  <w:r>
                    <w:rPr>
                      <w:rFonts w:hint="default"/>
                      <w:spacing w:val="-8"/>
                      <w:sz w:val="21"/>
                      <w:szCs w:val="21"/>
                    </w:rPr>
                    <w:t>防范措施</w:t>
                  </w:r>
                </w:p>
              </w:tc>
              <w:tc>
                <w:tcPr>
                  <w:tcW w:w="4883" w:type="dxa"/>
                  <w:gridSpan w:val="2"/>
                  <w:tcBorders>
                    <w:tl2br w:val="nil"/>
                    <w:tr2bl w:val="nil"/>
                  </w:tcBorders>
                  <w:vAlign w:val="center"/>
                </w:tcPr>
                <w:p w14:paraId="356D60BB">
                  <w:pPr>
                    <w:keepNext w:val="0"/>
                    <w:keepLines w:val="0"/>
                    <w:suppressLineNumbers w:val="0"/>
                    <w:adjustRightInd w:val="0"/>
                    <w:snapToGrid w:val="0"/>
                    <w:spacing w:before="0" w:beforeAutospacing="0" w:after="0" w:afterAutospacing="0" w:line="240" w:lineRule="auto"/>
                    <w:ind w:left="0" w:right="0" w:firstLine="420"/>
                    <w:jc w:val="left"/>
                    <w:rPr>
                      <w:rFonts w:hint="default"/>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（1）火灾风险防范措施：如车间配备灭火器材和消防装备、厂区制定巡查制度、加强火源管理；</w:t>
                  </w:r>
                </w:p>
                <w:p w14:paraId="3F064DD1">
                  <w:pPr>
                    <w:keepNext w:val="0"/>
                    <w:keepLines w:val="0"/>
                    <w:suppressLineNumbers w:val="0"/>
                    <w:adjustRightInd w:val="0"/>
                    <w:snapToGrid w:val="0"/>
                    <w:spacing w:before="0" w:beforeAutospacing="0" w:after="0" w:afterAutospacing="0" w:line="240" w:lineRule="auto"/>
                    <w:ind w:left="0" w:right="0" w:firstLine="420"/>
                    <w:jc w:val="left"/>
                    <w:rPr>
                      <w:rFonts w:hint="default"/>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（2）废气处理系统事故预防措施：如生产运行阶段，每月对设备全面修建一次，查找事故存在隐患；</w:t>
                  </w:r>
                </w:p>
                <w:p w14:paraId="6F6A7D0B">
                  <w:pPr>
                    <w:keepNext w:val="0"/>
                    <w:keepLines w:val="0"/>
                    <w:suppressLineNumbers w:val="0"/>
                    <w:adjustRightInd w:val="0"/>
                    <w:snapToGrid w:val="0"/>
                    <w:spacing w:before="0" w:beforeAutospacing="0" w:after="0" w:afterAutospacing="0" w:line="240" w:lineRule="auto"/>
                    <w:ind w:left="0" w:right="0" w:firstLine="420"/>
                    <w:jc w:val="left"/>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14:textFill>
                        <w14:solidFill>
                          <w14:schemeClr w14:val="tx1"/>
                        </w14:solidFill>
                      </w14:textFill>
                    </w:rPr>
                    <w:t>（3）应急环境风险防控措施：</w:t>
                  </w:r>
                  <w:r>
                    <w:rPr>
                      <w:rFonts w:hint="default"/>
                      <w:color w:val="000000" w:themeColor="text1"/>
                      <w:sz w:val="21"/>
                      <w:szCs w:val="21"/>
                      <w14:textFill>
                        <w14:solidFill>
                          <w14:schemeClr w14:val="tx1"/>
                        </w14:solidFill>
                      </w14:textFill>
                    </w:rPr>
                    <w:t>设置1座事故水池，容积为</w:t>
                  </w:r>
                  <w:r>
                    <w:rPr>
                      <w:rFonts w:hint="eastAsia"/>
                      <w:color w:val="000000" w:themeColor="text1"/>
                      <w:sz w:val="21"/>
                      <w:szCs w:val="21"/>
                      <w14:textFill>
                        <w14:solidFill>
                          <w14:schemeClr w14:val="tx1"/>
                        </w14:solidFill>
                      </w14:textFill>
                    </w:rPr>
                    <w:t>380</w:t>
                  </w:r>
                  <w:r>
                    <w:rPr>
                      <w:rFonts w:hint="default"/>
                      <w:color w:val="000000" w:themeColor="text1"/>
                      <w:sz w:val="21"/>
                      <w:szCs w:val="21"/>
                      <w14:textFill>
                        <w14:solidFill>
                          <w14:schemeClr w14:val="tx1"/>
                        </w14:solidFill>
                      </w14:textFill>
                    </w:rPr>
                    <w:t>m</w:t>
                  </w:r>
                  <w:r>
                    <w:rPr>
                      <w:rFonts w:hint="default"/>
                      <w:color w:val="000000" w:themeColor="text1"/>
                      <w:sz w:val="21"/>
                      <w:szCs w:val="21"/>
                      <w:vertAlign w:val="superscript"/>
                      <w14:textFill>
                        <w14:solidFill>
                          <w14:schemeClr w14:val="tx1"/>
                        </w14:solidFill>
                      </w14:textFill>
                    </w:rPr>
                    <w:t>3</w:t>
                  </w:r>
                  <w:r>
                    <w:rPr>
                      <w:rFonts w:hint="eastAsia"/>
                      <w:color w:val="000000" w:themeColor="text1"/>
                      <w:sz w:val="21"/>
                      <w:szCs w:val="21"/>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雨、污水排口设置应急切断阀门。</w:t>
                  </w:r>
                </w:p>
              </w:tc>
              <w:tc>
                <w:tcPr>
                  <w:tcW w:w="4035" w:type="dxa"/>
                  <w:tcBorders>
                    <w:tl2br w:val="nil"/>
                    <w:tr2bl w:val="nil"/>
                  </w:tcBorders>
                  <w:shd w:val="clear" w:color="auto" w:fill="auto"/>
                  <w:vAlign w:val="center"/>
                </w:tcPr>
                <w:p w14:paraId="41EA2575">
                  <w:pPr>
                    <w:keepNext w:val="0"/>
                    <w:keepLines w:val="0"/>
                    <w:suppressLineNumbers w:val="0"/>
                    <w:adjustRightInd w:val="0"/>
                    <w:snapToGrid w:val="0"/>
                    <w:spacing w:before="0" w:beforeAutospacing="0" w:after="0" w:afterAutospacing="0" w:line="240" w:lineRule="auto"/>
                    <w:ind w:left="0" w:right="0" w:firstLine="420"/>
                    <w:jc w:val="left"/>
                    <w:rPr>
                      <w:rFonts w:hint="default"/>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（1）火灾风险防范措施：车间配备灭火器材和消防装备、厂区制定巡查制度、加强火源管理；</w:t>
                  </w:r>
                </w:p>
                <w:p w14:paraId="2D3B45E0">
                  <w:pPr>
                    <w:keepNext w:val="0"/>
                    <w:keepLines w:val="0"/>
                    <w:suppressLineNumbers w:val="0"/>
                    <w:adjustRightInd w:val="0"/>
                    <w:snapToGrid w:val="0"/>
                    <w:spacing w:before="0" w:beforeAutospacing="0" w:after="0" w:afterAutospacing="0" w:line="240" w:lineRule="auto"/>
                    <w:ind w:left="0" w:right="0" w:firstLine="420"/>
                    <w:jc w:val="left"/>
                    <w:rPr>
                      <w:rFonts w:hint="default"/>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（2）废气处理系统事故预防措施：生产运行阶段，每月对设备全面修建一次，查找事故存在隐患；</w:t>
                  </w:r>
                </w:p>
                <w:p w14:paraId="0C832930">
                  <w:pPr>
                    <w:keepNext w:val="0"/>
                    <w:keepLines w:val="0"/>
                    <w:suppressLineNumbers w:val="0"/>
                    <w:adjustRightInd w:val="0"/>
                    <w:snapToGrid w:val="0"/>
                    <w:spacing w:before="0" w:beforeAutospacing="0" w:after="0" w:afterAutospacing="0" w:line="240" w:lineRule="auto"/>
                    <w:ind w:left="0" w:right="0" w:firstLine="420" w:firstLineChars="200"/>
                    <w:jc w:val="left"/>
                    <w:rPr>
                      <w:rFonts w:hint="eastAsia" w:ascii="Times New Roman" w:hAnsi="Times New Roman" w:eastAsia="宋体" w:cstheme="minorBidi"/>
                      <w:color w:val="000000" w:themeColor="text1"/>
                      <w:kern w:val="2"/>
                      <w:sz w:val="21"/>
                      <w:szCs w:val="21"/>
                      <w:lang w:val="en-US" w:eastAsia="zh-CN" w:bidi="ar-SA"/>
                      <w14:textFill>
                        <w14:solidFill>
                          <w14:schemeClr w14:val="tx1"/>
                        </w14:solidFill>
                      </w14:textFill>
                    </w:rPr>
                  </w:pPr>
                  <w:r>
                    <w:rPr>
                      <w:rFonts w:hint="eastAsia"/>
                      <w:color w:val="000000" w:themeColor="text1"/>
                      <w:sz w:val="21"/>
                      <w:szCs w:val="21"/>
                      <w14:textFill>
                        <w14:solidFill>
                          <w14:schemeClr w14:val="tx1"/>
                        </w14:solidFill>
                      </w14:textFill>
                    </w:rPr>
                    <w:t>（3）应急环境风险防控措施：</w:t>
                  </w:r>
                  <w:r>
                    <w:rPr>
                      <w:rFonts w:hint="default"/>
                      <w:color w:val="000000" w:themeColor="text1"/>
                      <w:sz w:val="21"/>
                      <w:szCs w:val="21"/>
                      <w14:textFill>
                        <w14:solidFill>
                          <w14:schemeClr w14:val="tx1"/>
                        </w14:solidFill>
                      </w14:textFill>
                    </w:rPr>
                    <w:t>设置1座事故水池，容积为</w:t>
                  </w:r>
                  <w:r>
                    <w:rPr>
                      <w:rFonts w:hint="eastAsia"/>
                      <w:color w:val="000000" w:themeColor="text1"/>
                      <w:sz w:val="21"/>
                      <w:szCs w:val="21"/>
                      <w14:textFill>
                        <w14:solidFill>
                          <w14:schemeClr w14:val="tx1"/>
                        </w14:solidFill>
                      </w14:textFill>
                    </w:rPr>
                    <w:t>380</w:t>
                  </w:r>
                  <w:r>
                    <w:rPr>
                      <w:rFonts w:hint="default"/>
                      <w:color w:val="000000" w:themeColor="text1"/>
                      <w:sz w:val="21"/>
                      <w:szCs w:val="21"/>
                      <w14:textFill>
                        <w14:solidFill>
                          <w14:schemeClr w14:val="tx1"/>
                        </w14:solidFill>
                      </w14:textFill>
                    </w:rPr>
                    <w:t>m</w:t>
                  </w:r>
                  <w:r>
                    <w:rPr>
                      <w:rFonts w:hint="default"/>
                      <w:color w:val="000000" w:themeColor="text1"/>
                      <w:sz w:val="21"/>
                      <w:szCs w:val="21"/>
                      <w:vertAlign w:val="superscript"/>
                      <w14:textFill>
                        <w14:solidFill>
                          <w14:schemeClr w14:val="tx1"/>
                        </w14:solidFill>
                      </w14:textFill>
                    </w:rPr>
                    <w:t>3</w:t>
                  </w:r>
                  <w:r>
                    <w:rPr>
                      <w:rFonts w:hint="eastAsia"/>
                      <w:color w:val="000000" w:themeColor="text1"/>
                      <w:sz w:val="21"/>
                      <w:szCs w:val="21"/>
                      <w14:textFill>
                        <w14:solidFill>
                          <w14:schemeClr w14:val="tx1"/>
                        </w14:solidFill>
                      </w14:textFill>
                    </w:rPr>
                    <w:t>。</w:t>
                  </w:r>
                  <w:r>
                    <w:rPr>
                      <w:rFonts w:hint="eastAsia"/>
                      <w:color w:val="000000" w:themeColor="text1"/>
                      <w:sz w:val="21"/>
                      <w:szCs w:val="21"/>
                      <w:lang w:val="en-US" w:eastAsia="zh-CN"/>
                      <w14:textFill>
                        <w14:solidFill>
                          <w14:schemeClr w14:val="tx1"/>
                        </w14:solidFill>
                      </w14:textFill>
                    </w:rPr>
                    <w:t>雨、污水排口设置应急切断阀门。</w:t>
                  </w:r>
                </w:p>
              </w:tc>
              <w:tc>
                <w:tcPr>
                  <w:tcW w:w="1964" w:type="dxa"/>
                  <w:tcBorders>
                    <w:tl2br w:val="nil"/>
                    <w:tr2bl w:val="nil"/>
                  </w:tcBorders>
                  <w:vAlign w:val="center"/>
                </w:tcPr>
                <w:p w14:paraId="4ED91945">
                  <w:pPr>
                    <w:keepNext w:val="0"/>
                    <w:keepLines w:val="0"/>
                    <w:suppressLineNumbers w:val="0"/>
                    <w:adjustRightInd w:val="0"/>
                    <w:snapToGrid w:val="0"/>
                    <w:spacing w:before="0" w:beforeAutospacing="0" w:after="0" w:afterAutospacing="0" w:line="240" w:lineRule="auto"/>
                    <w:ind w:left="0" w:right="0" w:firstLine="420"/>
                    <w:jc w:val="left"/>
                    <w:rPr>
                      <w:rFonts w:hint="eastAsia"/>
                      <w:color w:val="000000" w:themeColor="text1"/>
                      <w:sz w:val="21"/>
                      <w:szCs w:val="21"/>
                      <w14:textFill>
                        <w14:solidFill>
                          <w14:schemeClr w14:val="tx1"/>
                        </w14:solidFill>
                      </w14:textFill>
                    </w:rPr>
                  </w:pPr>
                  <w:r>
                    <w:rPr>
                      <w:rFonts w:hint="eastAsia"/>
                      <w:color w:val="000000" w:themeColor="text1"/>
                      <w:sz w:val="21"/>
                      <w:szCs w:val="21"/>
                      <w14:textFill>
                        <w14:solidFill>
                          <w14:schemeClr w14:val="tx1"/>
                        </w14:solidFill>
                      </w14:textFill>
                    </w:rPr>
                    <w:t>与环评一致</w:t>
                  </w:r>
                </w:p>
              </w:tc>
            </w:tr>
            <w:tr w14:paraId="5AF3E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restart"/>
                  <w:tcBorders>
                    <w:tl2br w:val="nil"/>
                    <w:tr2bl w:val="nil"/>
                  </w:tcBorders>
                  <w:vAlign w:val="center"/>
                </w:tcPr>
                <w:p w14:paraId="69B4EA28">
                  <w:pPr>
                    <w:pStyle w:val="28"/>
                  </w:pPr>
                  <w:r>
                    <w:t>储运</w:t>
                  </w:r>
                </w:p>
                <w:p w14:paraId="6A30FB9F">
                  <w:pPr>
                    <w:pStyle w:val="28"/>
                  </w:pPr>
                  <w:r>
                    <w:t>工程</w:t>
                  </w:r>
                </w:p>
              </w:tc>
              <w:tc>
                <w:tcPr>
                  <w:tcW w:w="2018" w:type="dxa"/>
                  <w:tcBorders>
                    <w:tl2br w:val="nil"/>
                    <w:tr2bl w:val="nil"/>
                  </w:tcBorders>
                  <w:vAlign w:val="center"/>
                </w:tcPr>
                <w:p w14:paraId="4EE6215A">
                  <w:pPr>
                    <w:pStyle w:val="28"/>
                  </w:pPr>
                  <w:r>
                    <w:rPr>
                      <w:rFonts w:hint="eastAsia"/>
                    </w:rPr>
                    <w:t>乙类仓库</w:t>
                  </w:r>
                </w:p>
              </w:tc>
              <w:tc>
                <w:tcPr>
                  <w:tcW w:w="4883" w:type="dxa"/>
                  <w:gridSpan w:val="2"/>
                  <w:tcBorders>
                    <w:tl2br w:val="nil"/>
                    <w:tr2bl w:val="nil"/>
                  </w:tcBorders>
                  <w:vAlign w:val="center"/>
                </w:tcPr>
                <w:p w14:paraId="65CBB9B3">
                  <w:pPr>
                    <w:pStyle w:val="28"/>
                    <w:rPr>
                      <w:color w:val="000000" w:themeColor="text1"/>
                      <w14:textFill>
                        <w14:solidFill>
                          <w14:schemeClr w14:val="tx1"/>
                        </w14:solidFill>
                      </w14:textFill>
                    </w:rPr>
                  </w:pPr>
                  <w:r>
                    <w:rPr>
                      <w:rFonts w:hint="eastAsia"/>
                      <w:color w:val="000000" w:themeColor="text1"/>
                      <w14:textFill>
                        <w14:solidFill>
                          <w14:schemeClr w14:val="tx1"/>
                        </w14:solidFill>
                      </w14:textFill>
                    </w:rPr>
                    <w:t>位于厂区中部，建筑面积150m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用于存储铝粉</w:t>
                  </w:r>
                </w:p>
              </w:tc>
              <w:tc>
                <w:tcPr>
                  <w:tcW w:w="4035" w:type="dxa"/>
                  <w:tcBorders>
                    <w:tl2br w:val="nil"/>
                    <w:tr2bl w:val="nil"/>
                  </w:tcBorders>
                  <w:shd w:val="clear" w:color="auto" w:fill="auto"/>
                  <w:vAlign w:val="center"/>
                </w:tcPr>
                <w:p w14:paraId="53D43F0E">
                  <w:pPr>
                    <w:pStyle w:val="28"/>
                    <w:ind w:left="0" w:leftChars="0" w:right="0" w:rightChars="0" w:firstLine="0" w:firstLineChars="0"/>
                    <w:rPr>
                      <w:rFonts w:hint="eastAsia" w:ascii="Times New Roman" w:hAnsi="Times New Roman" w:eastAsia="宋体" w:cs="Times New Roman"/>
                      <w:color w:val="000000" w:themeColor="text1"/>
                      <w:kern w:val="2"/>
                      <w:sz w:val="21"/>
                      <w:szCs w:val="20"/>
                      <w:lang w:val="en-US" w:eastAsia="zh-CN" w:bidi="ar"/>
                      <w14:textFill>
                        <w14:solidFill>
                          <w14:schemeClr w14:val="tx1"/>
                        </w14:solidFill>
                      </w14:textFill>
                    </w:rPr>
                  </w:pPr>
                  <w:r>
                    <w:rPr>
                      <w:rFonts w:hint="eastAsia"/>
                      <w:color w:val="000000" w:themeColor="text1"/>
                      <w14:textFill>
                        <w14:solidFill>
                          <w14:schemeClr w14:val="tx1"/>
                        </w14:solidFill>
                      </w14:textFill>
                    </w:rPr>
                    <w:t>位于厂区中部，建筑面积150m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用于存储铝粉</w:t>
                  </w:r>
                </w:p>
              </w:tc>
              <w:tc>
                <w:tcPr>
                  <w:tcW w:w="1964" w:type="dxa"/>
                  <w:tcBorders>
                    <w:tl2br w:val="nil"/>
                    <w:tr2bl w:val="nil"/>
                  </w:tcBorders>
                  <w:vAlign w:val="center"/>
                </w:tcPr>
                <w:p w14:paraId="14C49A2A">
                  <w:pPr>
                    <w:pStyle w:val="28"/>
                    <w:rPr>
                      <w:rFonts w:hint="eastAsia"/>
                      <w:color w:val="000000" w:themeColor="text1"/>
                      <w14:textFill>
                        <w14:solidFill>
                          <w14:schemeClr w14:val="tx1"/>
                        </w14:solidFill>
                      </w14:textFill>
                    </w:rPr>
                  </w:pPr>
                  <w:r>
                    <w:rPr>
                      <w:rFonts w:hint="eastAsia"/>
                      <w:color w:val="000000" w:themeColor="text1"/>
                      <w:sz w:val="21"/>
                      <w:szCs w:val="21"/>
                      <w14:textFill>
                        <w14:solidFill>
                          <w14:schemeClr w14:val="tx1"/>
                        </w14:solidFill>
                      </w14:textFill>
                    </w:rPr>
                    <w:t>与环评一致</w:t>
                  </w:r>
                </w:p>
              </w:tc>
            </w:tr>
            <w:tr w14:paraId="303414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6E0235C3">
                  <w:pPr>
                    <w:pStyle w:val="28"/>
                  </w:pPr>
                </w:p>
              </w:tc>
              <w:tc>
                <w:tcPr>
                  <w:tcW w:w="2018" w:type="dxa"/>
                  <w:tcBorders>
                    <w:tl2br w:val="nil"/>
                    <w:tr2bl w:val="nil"/>
                  </w:tcBorders>
                  <w:vAlign w:val="center"/>
                </w:tcPr>
                <w:p w14:paraId="160369E9">
                  <w:pPr>
                    <w:pStyle w:val="28"/>
                  </w:pPr>
                  <w:r>
                    <w:rPr>
                      <w:rFonts w:hint="eastAsia"/>
                    </w:rPr>
                    <w:t>丙类仓库</w:t>
                  </w:r>
                </w:p>
              </w:tc>
              <w:tc>
                <w:tcPr>
                  <w:tcW w:w="4883" w:type="dxa"/>
                  <w:gridSpan w:val="2"/>
                  <w:tcBorders>
                    <w:tl2br w:val="nil"/>
                    <w:tr2bl w:val="nil"/>
                  </w:tcBorders>
                  <w:vAlign w:val="center"/>
                </w:tcPr>
                <w:p w14:paraId="5C14CF36">
                  <w:pPr>
                    <w:pStyle w:val="28"/>
                    <w:rPr>
                      <w:rFonts w:hint="eastAsia"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位于厂区南部，建筑面积998.8m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用于存储除铝粉外其他原料和成品</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同时内设有</w:t>
                  </w:r>
                  <w:r>
                    <w:rPr>
                      <w:rFonts w:hint="eastAsia"/>
                      <w:color w:val="000000" w:themeColor="text1"/>
                      <w14:textFill>
                        <w14:solidFill>
                          <w14:schemeClr w14:val="tx1"/>
                        </w14:solidFill>
                      </w14:textFill>
                    </w:rPr>
                    <w:t>危废</w:t>
                  </w:r>
                  <w:r>
                    <w:rPr>
                      <w:rFonts w:hint="eastAsia"/>
                      <w:color w:val="000000" w:themeColor="text1"/>
                      <w:lang w:val="en-US" w:eastAsia="zh-CN"/>
                      <w14:textFill>
                        <w14:solidFill>
                          <w14:schemeClr w14:val="tx1"/>
                        </w14:solidFill>
                      </w14:textFill>
                    </w:rPr>
                    <w:t>库</w:t>
                  </w:r>
                  <w:r>
                    <w:rPr>
                      <w:rFonts w:hint="eastAsia"/>
                      <w:color w:val="000000" w:themeColor="text1"/>
                      <w14:textFill>
                        <w14:solidFill>
                          <w14:schemeClr w14:val="tx1"/>
                        </w14:solidFill>
                      </w14:textFill>
                    </w:rPr>
                    <w:t>、固废</w:t>
                  </w:r>
                  <w:r>
                    <w:rPr>
                      <w:rFonts w:hint="eastAsia"/>
                      <w:color w:val="000000" w:themeColor="text1"/>
                      <w:lang w:val="en-US" w:eastAsia="zh-CN"/>
                      <w14:textFill>
                        <w14:solidFill>
                          <w14:schemeClr w14:val="tx1"/>
                        </w14:solidFill>
                      </w14:textFill>
                    </w:rPr>
                    <w:t>库</w:t>
                  </w:r>
                </w:p>
              </w:tc>
              <w:tc>
                <w:tcPr>
                  <w:tcW w:w="4035" w:type="dxa"/>
                  <w:tcBorders>
                    <w:tl2br w:val="nil"/>
                    <w:tr2bl w:val="nil"/>
                  </w:tcBorders>
                  <w:shd w:val="clear" w:color="auto" w:fill="auto"/>
                  <w:vAlign w:val="center"/>
                </w:tcPr>
                <w:p w14:paraId="36FA4454">
                  <w:pPr>
                    <w:pStyle w:val="28"/>
                    <w:ind w:left="0" w:leftChars="0" w:right="0" w:rightChars="0" w:firstLine="0" w:firstLineChars="0"/>
                    <w:rPr>
                      <w:rFonts w:hint="eastAsia" w:ascii="Times New Roman" w:hAnsi="Times New Roman" w:eastAsia="宋体" w:cs="Times New Roman"/>
                      <w:color w:val="000000" w:themeColor="text1"/>
                      <w:kern w:val="2"/>
                      <w:sz w:val="21"/>
                      <w:szCs w:val="20"/>
                      <w:lang w:val="en-US" w:eastAsia="zh-CN" w:bidi="ar"/>
                      <w14:textFill>
                        <w14:solidFill>
                          <w14:schemeClr w14:val="tx1"/>
                        </w14:solidFill>
                      </w14:textFill>
                    </w:rPr>
                  </w:pPr>
                  <w:r>
                    <w:rPr>
                      <w:rFonts w:hint="eastAsia"/>
                      <w:color w:val="000000" w:themeColor="text1"/>
                      <w14:textFill>
                        <w14:solidFill>
                          <w14:schemeClr w14:val="tx1"/>
                        </w14:solidFill>
                      </w14:textFill>
                    </w:rPr>
                    <w:t>位于厂区南部，建筑面积998.8m</w:t>
                  </w:r>
                  <w:r>
                    <w:rPr>
                      <w:rFonts w:hint="eastAsia"/>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用于存储除铝粉外其他原料和成品</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同时内设有</w:t>
                  </w:r>
                  <w:r>
                    <w:rPr>
                      <w:rFonts w:hint="eastAsia"/>
                      <w:color w:val="000000" w:themeColor="text1"/>
                      <w14:textFill>
                        <w14:solidFill>
                          <w14:schemeClr w14:val="tx1"/>
                        </w14:solidFill>
                      </w14:textFill>
                    </w:rPr>
                    <w:t>危废</w:t>
                  </w:r>
                  <w:r>
                    <w:rPr>
                      <w:rFonts w:hint="eastAsia"/>
                      <w:color w:val="000000" w:themeColor="text1"/>
                      <w:lang w:val="en-US" w:eastAsia="zh-CN"/>
                      <w14:textFill>
                        <w14:solidFill>
                          <w14:schemeClr w14:val="tx1"/>
                        </w14:solidFill>
                      </w14:textFill>
                    </w:rPr>
                    <w:t>库</w:t>
                  </w:r>
                  <w:r>
                    <w:rPr>
                      <w:rFonts w:hint="eastAsia"/>
                      <w:color w:val="000000" w:themeColor="text1"/>
                      <w14:textFill>
                        <w14:solidFill>
                          <w14:schemeClr w14:val="tx1"/>
                        </w14:solidFill>
                      </w14:textFill>
                    </w:rPr>
                    <w:t>、固废</w:t>
                  </w:r>
                  <w:r>
                    <w:rPr>
                      <w:rFonts w:hint="eastAsia"/>
                      <w:color w:val="000000" w:themeColor="text1"/>
                      <w:lang w:val="en-US" w:eastAsia="zh-CN"/>
                      <w14:textFill>
                        <w14:solidFill>
                          <w14:schemeClr w14:val="tx1"/>
                        </w14:solidFill>
                      </w14:textFill>
                    </w:rPr>
                    <w:t>库</w:t>
                  </w:r>
                </w:p>
              </w:tc>
              <w:tc>
                <w:tcPr>
                  <w:tcW w:w="1964" w:type="dxa"/>
                  <w:tcBorders>
                    <w:tl2br w:val="nil"/>
                    <w:tr2bl w:val="nil"/>
                  </w:tcBorders>
                  <w:vAlign w:val="center"/>
                </w:tcPr>
                <w:p w14:paraId="73BD15A2">
                  <w:pPr>
                    <w:pStyle w:val="28"/>
                    <w:rPr>
                      <w:rFonts w:hint="eastAsia"/>
                      <w:color w:val="000000" w:themeColor="text1"/>
                      <w14:textFill>
                        <w14:solidFill>
                          <w14:schemeClr w14:val="tx1"/>
                        </w14:solidFill>
                      </w14:textFill>
                    </w:rPr>
                  </w:pPr>
                  <w:r>
                    <w:rPr>
                      <w:rFonts w:hint="eastAsia"/>
                      <w:color w:val="000000" w:themeColor="text1"/>
                      <w:sz w:val="21"/>
                      <w:szCs w:val="21"/>
                      <w14:textFill>
                        <w14:solidFill>
                          <w14:schemeClr w14:val="tx1"/>
                        </w14:solidFill>
                      </w14:textFill>
                    </w:rPr>
                    <w:t>与环评一致</w:t>
                  </w:r>
                </w:p>
              </w:tc>
            </w:tr>
            <w:tr w14:paraId="7B4881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048" w:type="dxa"/>
                  <w:vMerge w:val="continue"/>
                  <w:tcBorders>
                    <w:tl2br w:val="nil"/>
                    <w:tr2bl w:val="nil"/>
                  </w:tcBorders>
                  <w:vAlign w:val="center"/>
                </w:tcPr>
                <w:p w14:paraId="1E7AFBC8">
                  <w:pPr>
                    <w:pStyle w:val="28"/>
                  </w:pPr>
                </w:p>
              </w:tc>
              <w:tc>
                <w:tcPr>
                  <w:tcW w:w="2018" w:type="dxa"/>
                  <w:tcBorders>
                    <w:tl2br w:val="nil"/>
                    <w:tr2bl w:val="nil"/>
                  </w:tcBorders>
                  <w:vAlign w:val="center"/>
                </w:tcPr>
                <w:p w14:paraId="7BF2CEE0">
                  <w:pPr>
                    <w:pStyle w:val="28"/>
                  </w:pPr>
                  <w:r>
                    <w:rPr>
                      <w:rFonts w:hint="eastAsia"/>
                    </w:rPr>
                    <w:t>储罐区</w:t>
                  </w:r>
                </w:p>
              </w:tc>
              <w:tc>
                <w:tcPr>
                  <w:tcW w:w="4883" w:type="dxa"/>
                  <w:gridSpan w:val="2"/>
                  <w:tcBorders>
                    <w:tl2br w:val="nil"/>
                    <w:tr2bl w:val="nil"/>
                  </w:tcBorders>
                  <w:vAlign w:val="center"/>
                </w:tcPr>
                <w:p w14:paraId="28CA711A">
                  <w:pPr>
                    <w:pStyle w:val="28"/>
                  </w:pPr>
                  <w:r>
                    <w:rPr>
                      <w:rFonts w:hint="eastAsia"/>
                    </w:rPr>
                    <w:t>位于厂区中部，建筑面积200m</w:t>
                  </w:r>
                  <w:r>
                    <w:rPr>
                      <w:rFonts w:hint="eastAsia"/>
                      <w:vertAlign w:val="superscript"/>
                    </w:rPr>
                    <w:t>2</w:t>
                  </w:r>
                  <w:r>
                    <w:rPr>
                      <w:rFonts w:hint="eastAsia"/>
                    </w:rPr>
                    <w:t>，共设置3个储罐，</w:t>
                  </w:r>
                  <w:r>
                    <w:rPr>
                      <w:rFonts w:hint="eastAsia"/>
                      <w:lang w:val="en-US" w:eastAsia="zh-CN"/>
                    </w:rPr>
                    <w:t>位于室内，</w:t>
                  </w:r>
                  <w:r>
                    <w:rPr>
                      <w:rFonts w:hint="eastAsia"/>
                    </w:rPr>
                    <w:t>单个储罐容积50m</w:t>
                  </w:r>
                  <w:r>
                    <w:rPr>
                      <w:rFonts w:hint="eastAsia"/>
                      <w:vertAlign w:val="superscript"/>
                    </w:rPr>
                    <w:t>3</w:t>
                  </w:r>
                  <w:r>
                    <w:rPr>
                      <w:rFonts w:hint="eastAsia"/>
                    </w:rPr>
                    <w:t>，分别用于存放二乙二醇丁醚、丙二醇以及压滤回用的溶剂混合物（二乙二醇丁醚、丙二醇和油酸）</w:t>
                  </w:r>
                </w:p>
              </w:tc>
              <w:tc>
                <w:tcPr>
                  <w:tcW w:w="4035" w:type="dxa"/>
                  <w:tcBorders>
                    <w:tl2br w:val="nil"/>
                    <w:tr2bl w:val="nil"/>
                  </w:tcBorders>
                  <w:shd w:val="clear" w:color="auto" w:fill="auto"/>
                  <w:vAlign w:val="center"/>
                </w:tcPr>
                <w:p w14:paraId="7DD37960">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位于厂区中部，建筑面积200m</w:t>
                  </w:r>
                  <w:r>
                    <w:rPr>
                      <w:rFonts w:hint="eastAsia"/>
                      <w:vertAlign w:val="superscript"/>
                    </w:rPr>
                    <w:t>2</w:t>
                  </w:r>
                  <w:r>
                    <w:rPr>
                      <w:rFonts w:hint="eastAsia"/>
                    </w:rPr>
                    <w:t>，共设置3个储罐，</w:t>
                  </w:r>
                  <w:r>
                    <w:rPr>
                      <w:rFonts w:hint="eastAsia"/>
                      <w:lang w:val="en-US" w:eastAsia="zh-CN"/>
                    </w:rPr>
                    <w:t>位于室内，</w:t>
                  </w:r>
                  <w:r>
                    <w:rPr>
                      <w:rFonts w:hint="eastAsia"/>
                    </w:rPr>
                    <w:t>单个储罐容积50m</w:t>
                  </w:r>
                  <w:r>
                    <w:rPr>
                      <w:rFonts w:hint="eastAsia"/>
                      <w:vertAlign w:val="superscript"/>
                    </w:rPr>
                    <w:t>3</w:t>
                  </w:r>
                  <w:r>
                    <w:rPr>
                      <w:rFonts w:hint="eastAsia"/>
                    </w:rPr>
                    <w:t>，分别用于存放二乙二醇丁醚、丙二醇以及压滤回用的溶剂混合物（二乙二醇丁醚、丙二醇和油酸）</w:t>
                  </w:r>
                </w:p>
              </w:tc>
              <w:tc>
                <w:tcPr>
                  <w:tcW w:w="1964" w:type="dxa"/>
                  <w:tcBorders>
                    <w:tl2br w:val="nil"/>
                    <w:tr2bl w:val="nil"/>
                  </w:tcBorders>
                  <w:vAlign w:val="center"/>
                </w:tcPr>
                <w:p w14:paraId="3ED6E203">
                  <w:pPr>
                    <w:pStyle w:val="28"/>
                    <w:rPr>
                      <w:rFonts w:hint="eastAsia"/>
                    </w:rPr>
                  </w:pPr>
                  <w:r>
                    <w:rPr>
                      <w:rFonts w:hint="eastAsia"/>
                      <w:color w:val="000000" w:themeColor="text1"/>
                      <w:sz w:val="21"/>
                      <w:szCs w:val="21"/>
                      <w14:textFill>
                        <w14:solidFill>
                          <w14:schemeClr w14:val="tx1"/>
                        </w14:solidFill>
                      </w14:textFill>
                    </w:rPr>
                    <w:t>与环评一致</w:t>
                  </w:r>
                </w:p>
              </w:tc>
            </w:tr>
            <w:tr w14:paraId="52D50D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 w:hRule="atLeast"/>
              </w:trPr>
              <w:tc>
                <w:tcPr>
                  <w:tcW w:w="1048" w:type="dxa"/>
                  <w:vMerge w:val="continue"/>
                  <w:tcBorders>
                    <w:tl2br w:val="nil"/>
                    <w:tr2bl w:val="nil"/>
                  </w:tcBorders>
                </w:tcPr>
                <w:p w14:paraId="1745929E">
                  <w:pPr>
                    <w:pStyle w:val="28"/>
                  </w:pPr>
                </w:p>
              </w:tc>
              <w:tc>
                <w:tcPr>
                  <w:tcW w:w="2018" w:type="dxa"/>
                  <w:tcBorders>
                    <w:tl2br w:val="nil"/>
                    <w:tr2bl w:val="nil"/>
                  </w:tcBorders>
                  <w:vAlign w:val="center"/>
                </w:tcPr>
                <w:p w14:paraId="48007FA9">
                  <w:pPr>
                    <w:pStyle w:val="28"/>
                  </w:pPr>
                  <w:r>
                    <w:t>厂外运输</w:t>
                  </w:r>
                </w:p>
              </w:tc>
              <w:tc>
                <w:tcPr>
                  <w:tcW w:w="4883" w:type="dxa"/>
                  <w:gridSpan w:val="2"/>
                  <w:tcBorders>
                    <w:tl2br w:val="nil"/>
                    <w:tr2bl w:val="nil"/>
                  </w:tcBorders>
                  <w:vAlign w:val="center"/>
                </w:tcPr>
                <w:p w14:paraId="42821BDD">
                  <w:pPr>
                    <w:pStyle w:val="28"/>
                  </w:pPr>
                  <w:r>
                    <w:t>厂外运输主要为原材料的运入和产品的运出。厂外运输主要委托当地运输</w:t>
                  </w:r>
                  <w:r>
                    <w:rPr>
                      <w:rFonts w:hint="eastAsia"/>
                    </w:rPr>
                    <w:t>公司</w:t>
                  </w:r>
                  <w:r>
                    <w:t>承运。</w:t>
                  </w:r>
                </w:p>
              </w:tc>
              <w:tc>
                <w:tcPr>
                  <w:tcW w:w="4035" w:type="dxa"/>
                  <w:tcBorders>
                    <w:tl2br w:val="nil"/>
                    <w:tr2bl w:val="nil"/>
                  </w:tcBorders>
                  <w:shd w:val="clear" w:color="auto" w:fill="auto"/>
                  <w:vAlign w:val="center"/>
                </w:tcPr>
                <w:p w14:paraId="57C5477A">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t>厂外运输主要为原材料的运入和产品的运出。厂外运输主要委托当地运输</w:t>
                  </w:r>
                  <w:r>
                    <w:rPr>
                      <w:rFonts w:hint="eastAsia"/>
                    </w:rPr>
                    <w:t>公司</w:t>
                  </w:r>
                  <w:r>
                    <w:t>承运。</w:t>
                  </w:r>
                </w:p>
              </w:tc>
              <w:tc>
                <w:tcPr>
                  <w:tcW w:w="1964" w:type="dxa"/>
                  <w:tcBorders>
                    <w:tl2br w:val="nil"/>
                    <w:tr2bl w:val="nil"/>
                  </w:tcBorders>
                  <w:vAlign w:val="center"/>
                </w:tcPr>
                <w:p w14:paraId="1A85ADCC">
                  <w:pPr>
                    <w:pStyle w:val="28"/>
                  </w:pPr>
                  <w:r>
                    <w:rPr>
                      <w:rFonts w:hint="eastAsia"/>
                      <w:color w:val="000000" w:themeColor="text1"/>
                      <w:sz w:val="21"/>
                      <w:szCs w:val="21"/>
                      <w14:textFill>
                        <w14:solidFill>
                          <w14:schemeClr w14:val="tx1"/>
                        </w14:solidFill>
                      </w14:textFill>
                    </w:rPr>
                    <w:t>与环评一致</w:t>
                  </w:r>
                </w:p>
              </w:tc>
            </w:tr>
            <w:tr w14:paraId="4D5E5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048" w:type="dxa"/>
                  <w:vMerge w:val="continue"/>
                  <w:tcBorders>
                    <w:tl2br w:val="nil"/>
                    <w:tr2bl w:val="nil"/>
                  </w:tcBorders>
                </w:tcPr>
                <w:p w14:paraId="1639BA79">
                  <w:pPr>
                    <w:pStyle w:val="28"/>
                  </w:pPr>
                </w:p>
              </w:tc>
              <w:tc>
                <w:tcPr>
                  <w:tcW w:w="2018" w:type="dxa"/>
                  <w:tcBorders>
                    <w:tl2br w:val="nil"/>
                    <w:tr2bl w:val="nil"/>
                  </w:tcBorders>
                  <w:vAlign w:val="center"/>
                </w:tcPr>
                <w:p w14:paraId="0FA4D355">
                  <w:pPr>
                    <w:pStyle w:val="28"/>
                  </w:pPr>
                  <w:r>
                    <w:t>场内运输</w:t>
                  </w:r>
                </w:p>
              </w:tc>
              <w:tc>
                <w:tcPr>
                  <w:tcW w:w="4883" w:type="dxa"/>
                  <w:gridSpan w:val="2"/>
                  <w:tcBorders>
                    <w:tl2br w:val="nil"/>
                    <w:tr2bl w:val="nil"/>
                  </w:tcBorders>
                  <w:vAlign w:val="center"/>
                </w:tcPr>
                <w:p w14:paraId="09AC1CD1">
                  <w:pPr>
                    <w:pStyle w:val="28"/>
                  </w:pPr>
                  <w:r>
                    <w:t>厂内运输主要是原材料和成品运输。配置叉车等运输车辆承担。</w:t>
                  </w:r>
                </w:p>
              </w:tc>
              <w:tc>
                <w:tcPr>
                  <w:tcW w:w="4035" w:type="dxa"/>
                  <w:tcBorders>
                    <w:tl2br w:val="nil"/>
                    <w:tr2bl w:val="nil"/>
                  </w:tcBorders>
                  <w:shd w:val="clear" w:color="auto" w:fill="auto"/>
                  <w:vAlign w:val="center"/>
                </w:tcPr>
                <w:p w14:paraId="2AF6470F">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t>厂内运输主要是原材料和成品运输。配置叉车等运输车辆承担。</w:t>
                  </w:r>
                </w:p>
              </w:tc>
              <w:tc>
                <w:tcPr>
                  <w:tcW w:w="1964" w:type="dxa"/>
                  <w:tcBorders>
                    <w:tl2br w:val="nil"/>
                    <w:tr2bl w:val="nil"/>
                  </w:tcBorders>
                  <w:vAlign w:val="center"/>
                </w:tcPr>
                <w:p w14:paraId="4B03054E">
                  <w:pPr>
                    <w:pStyle w:val="28"/>
                  </w:pPr>
                  <w:r>
                    <w:rPr>
                      <w:rFonts w:hint="eastAsia"/>
                      <w:color w:val="000000" w:themeColor="text1"/>
                      <w:sz w:val="21"/>
                      <w:szCs w:val="21"/>
                      <w14:textFill>
                        <w14:solidFill>
                          <w14:schemeClr w14:val="tx1"/>
                        </w14:solidFill>
                      </w14:textFill>
                    </w:rPr>
                    <w:t>与环评一致</w:t>
                  </w:r>
                </w:p>
              </w:tc>
            </w:tr>
          </w:tbl>
          <w:p w14:paraId="1F251D3D">
            <w:pPr>
              <w:keepNext w:val="0"/>
              <w:keepLines w:val="0"/>
              <w:pageBreakBefore w:val="0"/>
              <w:widowControl/>
              <w:suppressLineNumbers w:val="0"/>
              <w:kinsoku/>
              <w:wordWrap/>
              <w:overflowPunct/>
              <w:topLinePunct w:val="0"/>
              <w:autoSpaceDE/>
              <w:autoSpaceDN/>
              <w:bidi w:val="0"/>
              <w:adjustRightInd w:val="0"/>
              <w:snapToGrid w:val="0"/>
              <w:spacing w:before="181" w:beforeLines="50" w:beforeAutospacing="0" w:after="181" w:afterLines="50" w:afterAutospacing="0" w:line="360" w:lineRule="auto"/>
              <w:ind w:left="0" w:right="0"/>
              <w:jc w:val="center"/>
              <w:textAlignment w:val="auto"/>
              <w:rPr>
                <w:rFonts w:hint="eastAsia" w:ascii="Times New Roman" w:hAnsi="Times New Roman" w:eastAsia="宋体" w:cs="Times New Roman"/>
                <w:b/>
                <w:color w:val="000000" w:themeColor="text1"/>
                <w:kern w:val="0"/>
                <w:sz w:val="24"/>
                <w:szCs w:val="32"/>
                <w14:textFill>
                  <w14:solidFill>
                    <w14:schemeClr w14:val="tx1"/>
                  </w14:solidFill>
                </w14:textFill>
              </w:rPr>
            </w:pPr>
          </w:p>
        </w:tc>
      </w:tr>
    </w:tbl>
    <w:p w14:paraId="596942E8">
      <w:pPr>
        <w:widowControl/>
        <w:adjustRightInd w:val="0"/>
        <w:snapToGrid w:val="0"/>
        <w:spacing w:line="360" w:lineRule="auto"/>
        <w:jc w:val="left"/>
        <w:rPr>
          <w:rFonts w:ascii="Tahoma" w:hAnsi="Tahoma" w:eastAsia="仿宋_GB2312" w:cs="Times New Roman"/>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cols w:space="720" w:num="1"/>
          <w:docGrid w:linePitch="360" w:charSpace="0"/>
        </w:sectPr>
      </w:pP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7AC79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0" w:hRule="atLeast"/>
        </w:trPr>
        <w:tc>
          <w:tcPr>
            <w:tcW w:w="8528" w:type="dxa"/>
          </w:tcPr>
          <w:p w14:paraId="3F7DB13F">
            <w:pPr>
              <w:pStyle w:val="4"/>
              <w:suppressLineNumbers w:val="0"/>
              <w:bidi w:val="0"/>
              <w:spacing w:before="0" w:beforeAutospacing="0" w:after="0" w:afterAutospacing="0"/>
              <w:ind w:left="0" w:right="0"/>
              <w:rPr>
                <w:rFonts w:hint="default"/>
              </w:rPr>
            </w:pPr>
            <w:r>
              <w:rPr>
                <w:rFonts w:hint="default"/>
              </w:rPr>
              <w:t>2.1.3</w:t>
            </w:r>
            <w:r>
              <w:rPr>
                <w:rFonts w:hint="eastAsia"/>
              </w:rPr>
              <w:t>原辅材料消耗及水平衡：</w:t>
            </w:r>
          </w:p>
          <w:p w14:paraId="415D6C5B">
            <w:pPr>
              <w:keepNext w:val="0"/>
              <w:keepLines w:val="0"/>
              <w:widowControl/>
              <w:suppressLineNumbers w:val="0"/>
              <w:spacing w:before="0" w:beforeAutospacing="0" w:after="0" w:afterAutospacing="0" w:line="360" w:lineRule="auto"/>
              <w:ind w:left="0" w:right="0" w:firstLine="480" w:firstLineChars="200"/>
              <w:jc w:val="left"/>
              <w:rPr>
                <w:rFonts w:hint="default"/>
              </w:rPr>
            </w:pPr>
            <w:r>
              <w:rPr>
                <w:rFonts w:hint="eastAsia"/>
                <w:lang w:val="en-US" w:eastAsia="zh-CN"/>
              </w:rPr>
              <w:t>因本次为阶段性验收，原辅料使用量有所减少，根据现场调查，本项目原辅材料消耗见下表。</w:t>
            </w:r>
          </w:p>
          <w:p w14:paraId="32B9DEE5">
            <w:pPr>
              <w:keepNext w:val="0"/>
              <w:keepLines w:val="0"/>
              <w:suppressLineNumbers w:val="0"/>
              <w:spacing w:before="0" w:beforeAutospacing="0" w:after="0" w:afterAutospacing="0" w:line="360" w:lineRule="auto"/>
              <w:ind w:left="0" w:right="0"/>
              <w:jc w:val="center"/>
              <w:rPr>
                <w:rFonts w:hint="default"/>
              </w:rPr>
            </w:pPr>
            <w:r>
              <w:rPr>
                <w:rFonts w:hint="default"/>
                <w:b/>
                <w:bCs/>
              </w:rPr>
              <w:t>表2</w:t>
            </w:r>
            <w:r>
              <w:rPr>
                <w:rFonts w:hint="eastAsia"/>
                <w:b/>
                <w:bCs/>
                <w:lang w:val="en-US" w:eastAsia="zh-CN"/>
              </w:rPr>
              <w:t>.1</w:t>
            </w:r>
            <w:r>
              <w:rPr>
                <w:rFonts w:hint="default"/>
                <w:b/>
                <w:bCs/>
              </w:rPr>
              <w:t>-</w:t>
            </w:r>
            <w:r>
              <w:rPr>
                <w:rFonts w:hint="eastAsia"/>
                <w:b/>
                <w:bCs/>
                <w:lang w:val="en-US" w:eastAsia="zh-CN"/>
              </w:rPr>
              <w:t>2</w:t>
            </w:r>
            <w:r>
              <w:rPr>
                <w:rFonts w:hint="default"/>
                <w:b/>
                <w:bCs/>
              </w:rPr>
              <w:t xml:space="preserve"> 项目</w:t>
            </w:r>
            <w:r>
              <w:rPr>
                <w:rFonts w:hint="eastAsia"/>
                <w:b/>
                <w:bCs/>
                <w:lang w:val="en-US" w:eastAsia="zh-CN"/>
              </w:rPr>
              <w:t>主要原辅材料及能源</w:t>
            </w:r>
            <w:r>
              <w:rPr>
                <w:rFonts w:hint="eastAsia"/>
                <w:b/>
                <w:bCs/>
              </w:rPr>
              <w:t>消耗情况</w:t>
            </w:r>
          </w:p>
          <w:tbl>
            <w:tblPr>
              <w:tblStyle w:val="23"/>
              <w:tblW w:w="8312" w:type="dxa"/>
              <w:jc w:val="center"/>
              <w:shd w:val="clear" w:color="auto" w:fill="auto"/>
              <w:tblLayout w:type="fixed"/>
              <w:tblCellMar>
                <w:top w:w="0" w:type="dxa"/>
                <w:left w:w="108" w:type="dxa"/>
                <w:bottom w:w="0" w:type="dxa"/>
                <w:right w:w="108" w:type="dxa"/>
              </w:tblCellMar>
            </w:tblPr>
            <w:tblGrid>
              <w:gridCol w:w="523"/>
              <w:gridCol w:w="1144"/>
              <w:gridCol w:w="668"/>
              <w:gridCol w:w="1231"/>
              <w:gridCol w:w="892"/>
              <w:gridCol w:w="846"/>
              <w:gridCol w:w="917"/>
              <w:gridCol w:w="914"/>
              <w:gridCol w:w="1177"/>
            </w:tblGrid>
            <w:tr w14:paraId="4DD459AA">
              <w:trPr>
                <w:trHeight w:val="393" w:hRule="atLeast"/>
                <w:jc w:val="center"/>
              </w:trPr>
              <w:tc>
                <w:tcPr>
                  <w:tcW w:w="52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27AA4BB">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编号</w:t>
                  </w:r>
                </w:p>
              </w:tc>
              <w:tc>
                <w:tcPr>
                  <w:tcW w:w="1144" w:type="dxa"/>
                  <w:vMerge w:val="restart"/>
                  <w:tcBorders>
                    <w:top w:val="single" w:color="auto" w:sz="4" w:space="0"/>
                    <w:left w:val="nil"/>
                    <w:bottom w:val="single" w:color="auto" w:sz="4" w:space="0"/>
                    <w:right w:val="single" w:color="auto" w:sz="4" w:space="0"/>
                  </w:tcBorders>
                  <w:shd w:val="clear" w:color="auto" w:fill="auto"/>
                  <w:vAlign w:val="center"/>
                </w:tcPr>
                <w:p w14:paraId="31BB9948">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名称</w:t>
                  </w:r>
                </w:p>
              </w:tc>
              <w:tc>
                <w:tcPr>
                  <w:tcW w:w="668" w:type="dxa"/>
                  <w:vMerge w:val="restart"/>
                  <w:tcBorders>
                    <w:top w:val="single" w:color="auto" w:sz="4" w:space="0"/>
                    <w:left w:val="nil"/>
                    <w:bottom w:val="single" w:color="auto" w:sz="4" w:space="0"/>
                    <w:right w:val="single" w:color="auto" w:sz="4" w:space="0"/>
                  </w:tcBorders>
                  <w:shd w:val="clear" w:color="auto" w:fill="auto"/>
                  <w:vAlign w:val="center"/>
                </w:tcPr>
                <w:p w14:paraId="566F8A62">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形态</w:t>
                  </w:r>
                </w:p>
              </w:tc>
              <w:tc>
                <w:tcPr>
                  <w:tcW w:w="1231" w:type="dxa"/>
                  <w:vMerge w:val="restart"/>
                  <w:tcBorders>
                    <w:top w:val="single" w:color="auto" w:sz="4" w:space="0"/>
                    <w:left w:val="nil"/>
                    <w:bottom w:val="single" w:color="auto" w:sz="4" w:space="0"/>
                    <w:right w:val="single" w:color="auto" w:sz="4" w:space="0"/>
                  </w:tcBorders>
                  <w:shd w:val="clear" w:color="auto" w:fill="auto"/>
                  <w:vAlign w:val="center"/>
                </w:tcPr>
                <w:p w14:paraId="0EF7C5D9">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储存规格</w:t>
                  </w:r>
                </w:p>
              </w:tc>
              <w:tc>
                <w:tcPr>
                  <w:tcW w:w="892" w:type="dxa"/>
                  <w:vMerge w:val="restart"/>
                  <w:tcBorders>
                    <w:top w:val="single" w:color="auto" w:sz="4" w:space="0"/>
                    <w:left w:val="nil"/>
                    <w:bottom w:val="single" w:color="auto" w:sz="4" w:space="0"/>
                    <w:right w:val="single" w:color="auto" w:sz="4" w:space="0"/>
                  </w:tcBorders>
                  <w:shd w:val="clear" w:color="auto" w:fill="auto"/>
                  <w:vAlign w:val="center"/>
                </w:tcPr>
                <w:p w14:paraId="3B3488E0">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储存</w:t>
                  </w:r>
                </w:p>
                <w:p w14:paraId="34BAA0C4">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位置</w:t>
                  </w:r>
                </w:p>
              </w:tc>
              <w:tc>
                <w:tcPr>
                  <w:tcW w:w="1763" w:type="dxa"/>
                  <w:gridSpan w:val="2"/>
                  <w:tcBorders>
                    <w:top w:val="single" w:color="auto" w:sz="4" w:space="0"/>
                    <w:left w:val="nil"/>
                    <w:bottom w:val="single" w:color="auto" w:sz="4" w:space="0"/>
                    <w:right w:val="single" w:color="auto" w:sz="4" w:space="0"/>
                  </w:tcBorders>
                  <w:shd w:val="clear" w:color="auto" w:fill="auto"/>
                  <w:vAlign w:val="center"/>
                </w:tcPr>
                <w:p w14:paraId="3B280BE7">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环评阶段</w:t>
                  </w:r>
                </w:p>
              </w:tc>
              <w:tc>
                <w:tcPr>
                  <w:tcW w:w="2091" w:type="dxa"/>
                  <w:gridSpan w:val="2"/>
                  <w:tcBorders>
                    <w:top w:val="single" w:color="auto" w:sz="4" w:space="0"/>
                    <w:left w:val="nil"/>
                    <w:bottom w:val="single" w:color="auto" w:sz="4" w:space="0"/>
                    <w:right w:val="single" w:color="auto" w:sz="4" w:space="0"/>
                  </w:tcBorders>
                  <w:shd w:val="clear" w:color="auto" w:fill="auto"/>
                  <w:vAlign w:val="center"/>
                </w:tcPr>
                <w:p w14:paraId="7503B122">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实际建设</w:t>
                  </w:r>
                </w:p>
              </w:tc>
            </w:tr>
            <w:tr w14:paraId="6544CF10">
              <w:tblPrEx>
                <w:shd w:val="clear" w:color="auto" w:fill="auto"/>
                <w:tblCellMar>
                  <w:top w:w="0" w:type="dxa"/>
                  <w:left w:w="108" w:type="dxa"/>
                  <w:bottom w:w="0" w:type="dxa"/>
                  <w:right w:w="108" w:type="dxa"/>
                </w:tblCellMar>
              </w:tblPrEx>
              <w:trPr>
                <w:trHeight w:val="465" w:hRule="atLeast"/>
                <w:jc w:val="center"/>
              </w:trPr>
              <w:tc>
                <w:tcPr>
                  <w:tcW w:w="52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C3A0002">
                  <w:pPr>
                    <w:pStyle w:val="28"/>
                    <w:keepNext w:val="0"/>
                    <w:keepLines w:val="0"/>
                    <w:suppressLineNumbers w:val="0"/>
                    <w:bidi w:val="0"/>
                    <w:spacing w:before="0" w:beforeAutospacing="0" w:after="0" w:afterAutospacing="0"/>
                    <w:ind w:left="0" w:right="0"/>
                    <w:rPr>
                      <w:rFonts w:hint="default"/>
                    </w:rPr>
                  </w:pPr>
                </w:p>
              </w:tc>
              <w:tc>
                <w:tcPr>
                  <w:tcW w:w="1144" w:type="dxa"/>
                  <w:vMerge w:val="continue"/>
                  <w:tcBorders>
                    <w:top w:val="single" w:color="auto" w:sz="4" w:space="0"/>
                    <w:left w:val="nil"/>
                    <w:bottom w:val="single" w:color="auto" w:sz="4" w:space="0"/>
                    <w:right w:val="single" w:color="auto" w:sz="4" w:space="0"/>
                  </w:tcBorders>
                  <w:shd w:val="clear" w:color="auto" w:fill="auto"/>
                  <w:vAlign w:val="center"/>
                </w:tcPr>
                <w:p w14:paraId="0D5A2942">
                  <w:pPr>
                    <w:pStyle w:val="28"/>
                    <w:keepNext w:val="0"/>
                    <w:keepLines w:val="0"/>
                    <w:suppressLineNumbers w:val="0"/>
                    <w:bidi w:val="0"/>
                    <w:spacing w:before="0" w:beforeAutospacing="0" w:after="0" w:afterAutospacing="0"/>
                    <w:ind w:left="0" w:right="0"/>
                    <w:rPr>
                      <w:rFonts w:hint="default"/>
                    </w:rPr>
                  </w:pPr>
                </w:p>
              </w:tc>
              <w:tc>
                <w:tcPr>
                  <w:tcW w:w="668" w:type="dxa"/>
                  <w:vMerge w:val="continue"/>
                  <w:tcBorders>
                    <w:top w:val="single" w:color="auto" w:sz="4" w:space="0"/>
                    <w:left w:val="nil"/>
                    <w:bottom w:val="single" w:color="auto" w:sz="4" w:space="0"/>
                    <w:right w:val="single" w:color="auto" w:sz="4" w:space="0"/>
                  </w:tcBorders>
                  <w:shd w:val="clear" w:color="auto" w:fill="auto"/>
                  <w:vAlign w:val="center"/>
                </w:tcPr>
                <w:p w14:paraId="3AB54718">
                  <w:pPr>
                    <w:pStyle w:val="28"/>
                    <w:keepNext w:val="0"/>
                    <w:keepLines w:val="0"/>
                    <w:suppressLineNumbers w:val="0"/>
                    <w:bidi w:val="0"/>
                    <w:spacing w:before="0" w:beforeAutospacing="0" w:after="0" w:afterAutospacing="0"/>
                    <w:ind w:left="0" w:right="0"/>
                    <w:rPr>
                      <w:rFonts w:hint="default"/>
                    </w:rPr>
                  </w:pPr>
                </w:p>
              </w:tc>
              <w:tc>
                <w:tcPr>
                  <w:tcW w:w="1231" w:type="dxa"/>
                  <w:vMerge w:val="continue"/>
                  <w:tcBorders>
                    <w:top w:val="single" w:color="auto" w:sz="4" w:space="0"/>
                    <w:left w:val="nil"/>
                    <w:bottom w:val="single" w:color="auto" w:sz="4" w:space="0"/>
                    <w:right w:val="single" w:color="auto" w:sz="4" w:space="0"/>
                  </w:tcBorders>
                  <w:shd w:val="clear" w:color="auto" w:fill="auto"/>
                  <w:vAlign w:val="center"/>
                </w:tcPr>
                <w:p w14:paraId="10A1FEAB">
                  <w:pPr>
                    <w:pStyle w:val="28"/>
                    <w:keepNext w:val="0"/>
                    <w:keepLines w:val="0"/>
                    <w:suppressLineNumbers w:val="0"/>
                    <w:bidi w:val="0"/>
                    <w:spacing w:before="0" w:beforeAutospacing="0" w:after="0" w:afterAutospacing="0"/>
                    <w:ind w:left="0" w:right="0"/>
                    <w:rPr>
                      <w:rFonts w:hint="default"/>
                    </w:rPr>
                  </w:pPr>
                </w:p>
              </w:tc>
              <w:tc>
                <w:tcPr>
                  <w:tcW w:w="892" w:type="dxa"/>
                  <w:vMerge w:val="continue"/>
                  <w:tcBorders>
                    <w:top w:val="single" w:color="auto" w:sz="4" w:space="0"/>
                    <w:left w:val="nil"/>
                    <w:bottom w:val="single" w:color="auto" w:sz="4" w:space="0"/>
                    <w:right w:val="single" w:color="auto" w:sz="4" w:space="0"/>
                  </w:tcBorders>
                  <w:shd w:val="clear" w:color="auto" w:fill="auto"/>
                  <w:vAlign w:val="center"/>
                </w:tcPr>
                <w:p w14:paraId="0ACA7F7B">
                  <w:pPr>
                    <w:pStyle w:val="28"/>
                    <w:keepNext w:val="0"/>
                    <w:keepLines w:val="0"/>
                    <w:suppressLineNumbers w:val="0"/>
                    <w:bidi w:val="0"/>
                    <w:spacing w:before="0" w:beforeAutospacing="0" w:after="0" w:afterAutospacing="0"/>
                    <w:ind w:left="0" w:right="0"/>
                    <w:rPr>
                      <w:rFonts w:hint="default"/>
                    </w:rPr>
                  </w:pPr>
                </w:p>
              </w:tc>
              <w:tc>
                <w:tcPr>
                  <w:tcW w:w="846" w:type="dxa"/>
                  <w:tcBorders>
                    <w:top w:val="single" w:color="auto" w:sz="4" w:space="0"/>
                    <w:left w:val="nil"/>
                    <w:bottom w:val="single" w:color="auto" w:sz="4" w:space="0"/>
                    <w:right w:val="single" w:color="auto" w:sz="4" w:space="0"/>
                  </w:tcBorders>
                  <w:shd w:val="clear" w:color="auto" w:fill="auto"/>
                  <w:vAlign w:val="center"/>
                </w:tcPr>
                <w:p w14:paraId="56353D17">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消耗量</w:t>
                  </w:r>
                </w:p>
              </w:tc>
              <w:tc>
                <w:tcPr>
                  <w:tcW w:w="917" w:type="dxa"/>
                  <w:tcBorders>
                    <w:top w:val="single" w:color="auto" w:sz="4" w:space="0"/>
                    <w:left w:val="nil"/>
                    <w:bottom w:val="single" w:color="auto" w:sz="4" w:space="0"/>
                    <w:right w:val="single" w:color="auto" w:sz="4" w:space="0"/>
                  </w:tcBorders>
                  <w:shd w:val="clear" w:color="auto" w:fill="auto"/>
                  <w:vAlign w:val="center"/>
                </w:tcPr>
                <w:p w14:paraId="6B4592CC">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最大存储量</w:t>
                  </w:r>
                </w:p>
              </w:tc>
              <w:tc>
                <w:tcPr>
                  <w:tcW w:w="914" w:type="dxa"/>
                  <w:tcBorders>
                    <w:top w:val="single" w:color="auto" w:sz="4" w:space="0"/>
                    <w:left w:val="nil"/>
                    <w:bottom w:val="single" w:color="auto" w:sz="4" w:space="0"/>
                    <w:right w:val="single" w:color="auto" w:sz="4" w:space="0"/>
                  </w:tcBorders>
                  <w:shd w:val="clear" w:color="auto" w:fill="auto"/>
                  <w:vAlign w:val="center"/>
                </w:tcPr>
                <w:p w14:paraId="4AB00E28">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消耗量（</w:t>
                  </w:r>
                  <w:r>
                    <w:rPr>
                      <w:rFonts w:hint="default"/>
                      <w:lang w:val="en-US" w:eastAsia="zh-CN"/>
                    </w:rPr>
                    <w:t>t/a</w:t>
                  </w:r>
                  <w:r>
                    <w:rPr>
                      <w:rFonts w:hint="eastAsia"/>
                      <w:lang w:val="en-US" w:eastAsia="zh-CN"/>
                    </w:rPr>
                    <w:t>）</w:t>
                  </w:r>
                </w:p>
              </w:tc>
              <w:tc>
                <w:tcPr>
                  <w:tcW w:w="1177" w:type="dxa"/>
                  <w:tcBorders>
                    <w:top w:val="single" w:color="auto" w:sz="4" w:space="0"/>
                    <w:left w:val="nil"/>
                    <w:bottom w:val="single" w:color="auto" w:sz="4" w:space="0"/>
                    <w:right w:val="single" w:color="auto" w:sz="4" w:space="0"/>
                  </w:tcBorders>
                  <w:shd w:val="clear" w:color="auto" w:fill="auto"/>
                  <w:vAlign w:val="center"/>
                </w:tcPr>
                <w:p w14:paraId="2823D0F0">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最大存储量（</w:t>
                  </w:r>
                  <w:r>
                    <w:rPr>
                      <w:rFonts w:hint="default"/>
                      <w:lang w:val="en-US" w:eastAsia="zh-CN"/>
                    </w:rPr>
                    <w:t>t</w:t>
                  </w:r>
                  <w:r>
                    <w:rPr>
                      <w:rFonts w:hint="eastAsia"/>
                      <w:lang w:val="en-US" w:eastAsia="zh-CN"/>
                    </w:rPr>
                    <w:t>）</w:t>
                  </w:r>
                </w:p>
              </w:tc>
            </w:tr>
            <w:tr w14:paraId="5602D5A6">
              <w:tblPrEx>
                <w:shd w:val="clear" w:color="auto" w:fill="auto"/>
                <w:tblCellMar>
                  <w:top w:w="0" w:type="dxa"/>
                  <w:left w:w="108" w:type="dxa"/>
                  <w:bottom w:w="0" w:type="dxa"/>
                  <w:right w:w="108" w:type="dxa"/>
                </w:tblCellMar>
              </w:tblPrEx>
              <w:trPr>
                <w:trHeight w:val="540"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53F04EFC">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1</w:t>
                  </w:r>
                </w:p>
              </w:tc>
              <w:tc>
                <w:tcPr>
                  <w:tcW w:w="1144" w:type="dxa"/>
                  <w:tcBorders>
                    <w:top w:val="nil"/>
                    <w:left w:val="nil"/>
                    <w:bottom w:val="single" w:color="auto" w:sz="4" w:space="0"/>
                    <w:right w:val="single" w:color="auto" w:sz="4" w:space="0"/>
                  </w:tcBorders>
                  <w:shd w:val="clear" w:color="auto" w:fill="auto"/>
                  <w:vAlign w:val="center"/>
                </w:tcPr>
                <w:p w14:paraId="74175FA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铝粉</w:t>
                  </w:r>
                </w:p>
              </w:tc>
              <w:tc>
                <w:tcPr>
                  <w:tcW w:w="668" w:type="dxa"/>
                  <w:tcBorders>
                    <w:top w:val="nil"/>
                    <w:left w:val="nil"/>
                    <w:bottom w:val="single" w:color="auto" w:sz="4" w:space="0"/>
                    <w:right w:val="single" w:color="auto" w:sz="4" w:space="0"/>
                  </w:tcBorders>
                  <w:shd w:val="clear" w:color="auto" w:fill="auto"/>
                  <w:vAlign w:val="center"/>
                </w:tcPr>
                <w:p w14:paraId="720013C0">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粉体</w:t>
                  </w:r>
                </w:p>
              </w:tc>
              <w:tc>
                <w:tcPr>
                  <w:tcW w:w="1231" w:type="dxa"/>
                  <w:tcBorders>
                    <w:top w:val="nil"/>
                    <w:left w:val="nil"/>
                    <w:bottom w:val="single" w:color="auto" w:sz="4" w:space="0"/>
                    <w:right w:val="single" w:color="auto" w:sz="4" w:space="0"/>
                  </w:tcBorders>
                  <w:shd w:val="clear" w:color="auto" w:fill="auto"/>
                  <w:vAlign w:val="center"/>
                </w:tcPr>
                <w:p w14:paraId="05B4C063">
                  <w:pPr>
                    <w:pStyle w:val="28"/>
                    <w:ind w:left="0" w:leftChars="0" w:right="0" w:rightChars="0" w:firstLine="0" w:firstLineChars="0"/>
                    <w:rPr>
                      <w:rFonts w:hint="default"/>
                      <w:lang w:val="en-US"/>
                    </w:rPr>
                  </w:pPr>
                  <w:r>
                    <w:rPr>
                      <w:rFonts w:hint="eastAsia"/>
                    </w:rPr>
                    <w:t>袋装，20kg</w:t>
                  </w:r>
                </w:p>
              </w:tc>
              <w:tc>
                <w:tcPr>
                  <w:tcW w:w="892" w:type="dxa"/>
                  <w:tcBorders>
                    <w:top w:val="nil"/>
                    <w:left w:val="single" w:color="auto" w:sz="4" w:space="0"/>
                    <w:bottom w:val="single" w:color="auto" w:sz="4" w:space="0"/>
                    <w:right w:val="single" w:color="auto" w:sz="4" w:space="0"/>
                  </w:tcBorders>
                  <w:shd w:val="clear" w:color="auto" w:fill="auto"/>
                  <w:vAlign w:val="center"/>
                </w:tcPr>
                <w:p w14:paraId="39D50AAF">
                  <w:pPr>
                    <w:pStyle w:val="2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乙类</w:t>
                  </w:r>
                </w:p>
                <w:p w14:paraId="2CB7FD9A">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仓库</w:t>
                  </w:r>
                </w:p>
              </w:tc>
              <w:tc>
                <w:tcPr>
                  <w:tcW w:w="846" w:type="dxa"/>
                  <w:tcBorders>
                    <w:top w:val="nil"/>
                    <w:left w:val="nil"/>
                    <w:bottom w:val="single" w:color="auto" w:sz="4" w:space="0"/>
                    <w:right w:val="single" w:color="auto" w:sz="4" w:space="0"/>
                  </w:tcBorders>
                  <w:shd w:val="clear" w:color="auto" w:fill="auto"/>
                  <w:vAlign w:val="center"/>
                </w:tcPr>
                <w:p w14:paraId="09429600">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180</w:t>
                  </w:r>
                </w:p>
              </w:tc>
              <w:tc>
                <w:tcPr>
                  <w:tcW w:w="917" w:type="dxa"/>
                  <w:tcBorders>
                    <w:top w:val="nil"/>
                    <w:left w:val="nil"/>
                    <w:bottom w:val="single" w:color="auto" w:sz="4" w:space="0"/>
                    <w:right w:val="single" w:color="auto" w:sz="4" w:space="0"/>
                  </w:tcBorders>
                  <w:shd w:val="clear" w:color="auto" w:fill="auto"/>
                  <w:vAlign w:val="center"/>
                </w:tcPr>
                <w:p w14:paraId="12F22F0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7.5</w:t>
                  </w:r>
                </w:p>
              </w:tc>
              <w:tc>
                <w:tcPr>
                  <w:tcW w:w="914" w:type="dxa"/>
                  <w:tcBorders>
                    <w:top w:val="nil"/>
                    <w:left w:val="nil"/>
                    <w:bottom w:val="single" w:color="auto" w:sz="4" w:space="0"/>
                    <w:right w:val="single" w:color="auto" w:sz="4" w:space="0"/>
                  </w:tcBorders>
                  <w:shd w:val="clear" w:color="auto" w:fill="auto"/>
                  <w:vAlign w:val="center"/>
                </w:tcPr>
                <w:p w14:paraId="1A0CD100">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60</w:t>
                  </w:r>
                </w:p>
              </w:tc>
              <w:tc>
                <w:tcPr>
                  <w:tcW w:w="1177" w:type="dxa"/>
                  <w:tcBorders>
                    <w:top w:val="nil"/>
                    <w:left w:val="nil"/>
                    <w:bottom w:val="single" w:color="auto" w:sz="4" w:space="0"/>
                    <w:right w:val="single" w:color="auto" w:sz="4" w:space="0"/>
                  </w:tcBorders>
                  <w:shd w:val="clear" w:color="auto" w:fill="auto"/>
                  <w:vAlign w:val="center"/>
                </w:tcPr>
                <w:p w14:paraId="5CFAD37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7.5</w:t>
                  </w:r>
                </w:p>
              </w:tc>
            </w:tr>
            <w:tr w14:paraId="1B6BC34A">
              <w:tblPrEx>
                <w:tblCellMar>
                  <w:top w:w="0" w:type="dxa"/>
                  <w:left w:w="108" w:type="dxa"/>
                  <w:bottom w:w="0" w:type="dxa"/>
                  <w:right w:w="108" w:type="dxa"/>
                </w:tblCellMar>
              </w:tblPrEx>
              <w:trPr>
                <w:trHeight w:val="510"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2A8CEF1E">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2</w:t>
                  </w:r>
                </w:p>
              </w:tc>
              <w:tc>
                <w:tcPr>
                  <w:tcW w:w="1144" w:type="dxa"/>
                  <w:tcBorders>
                    <w:top w:val="nil"/>
                    <w:left w:val="nil"/>
                    <w:bottom w:val="single" w:color="auto" w:sz="4" w:space="0"/>
                    <w:right w:val="single" w:color="auto" w:sz="4" w:space="0"/>
                  </w:tcBorders>
                  <w:shd w:val="clear" w:color="auto" w:fill="auto"/>
                  <w:vAlign w:val="center"/>
                </w:tcPr>
                <w:p w14:paraId="036EA99A">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银粉</w:t>
                  </w:r>
                </w:p>
              </w:tc>
              <w:tc>
                <w:tcPr>
                  <w:tcW w:w="668" w:type="dxa"/>
                  <w:tcBorders>
                    <w:top w:val="nil"/>
                    <w:left w:val="nil"/>
                    <w:bottom w:val="single" w:color="auto" w:sz="4" w:space="0"/>
                    <w:right w:val="single" w:color="auto" w:sz="4" w:space="0"/>
                  </w:tcBorders>
                  <w:shd w:val="clear" w:color="auto" w:fill="auto"/>
                  <w:vAlign w:val="center"/>
                </w:tcPr>
                <w:p w14:paraId="5FC60B2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粉体</w:t>
                  </w:r>
                </w:p>
              </w:tc>
              <w:tc>
                <w:tcPr>
                  <w:tcW w:w="1231" w:type="dxa"/>
                  <w:tcBorders>
                    <w:top w:val="nil"/>
                    <w:left w:val="nil"/>
                    <w:bottom w:val="single" w:color="auto" w:sz="4" w:space="0"/>
                    <w:right w:val="single" w:color="auto" w:sz="4" w:space="0"/>
                  </w:tcBorders>
                  <w:shd w:val="clear" w:color="auto" w:fill="auto"/>
                  <w:vAlign w:val="center"/>
                </w:tcPr>
                <w:p w14:paraId="4C6F30B7">
                  <w:pPr>
                    <w:pStyle w:val="28"/>
                    <w:ind w:left="0" w:leftChars="0" w:right="0" w:rightChars="0" w:firstLine="0" w:firstLineChars="0"/>
                    <w:rPr>
                      <w:rFonts w:hint="default"/>
                      <w:lang w:val="en-US"/>
                    </w:rPr>
                  </w:pPr>
                  <w:r>
                    <w:rPr>
                      <w:rFonts w:hint="eastAsia"/>
                    </w:rPr>
                    <w:t>袋装，20kg</w:t>
                  </w:r>
                </w:p>
              </w:tc>
              <w:tc>
                <w:tcPr>
                  <w:tcW w:w="89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78A29C3">
                  <w:pPr>
                    <w:pStyle w:val="28"/>
                    <w:keepNext w:val="0"/>
                    <w:keepLines w:val="0"/>
                    <w:suppressLineNumbers w:val="0"/>
                    <w:bidi w:val="0"/>
                    <w:spacing w:before="0" w:beforeAutospacing="0" w:after="0" w:afterAutospacing="0"/>
                    <w:ind w:left="0" w:right="0"/>
                    <w:rPr>
                      <w:rFonts w:hint="eastAsia"/>
                    </w:rPr>
                  </w:pPr>
                  <w:r>
                    <w:rPr>
                      <w:rFonts w:hint="eastAsia"/>
                    </w:rPr>
                    <w:t>丙类</w:t>
                  </w:r>
                </w:p>
                <w:p w14:paraId="3D40A403">
                  <w:pPr>
                    <w:pStyle w:val="28"/>
                    <w:keepNext w:val="0"/>
                    <w:keepLines w:val="0"/>
                    <w:suppressLineNumbers w:val="0"/>
                    <w:bidi w:val="0"/>
                    <w:spacing w:before="0" w:beforeAutospacing="0" w:after="0" w:afterAutospacing="0"/>
                    <w:ind w:left="0" w:right="0"/>
                    <w:rPr>
                      <w:rFonts w:hint="default"/>
                    </w:rPr>
                  </w:pPr>
                  <w:r>
                    <w:rPr>
                      <w:rFonts w:hint="eastAsia"/>
                    </w:rPr>
                    <w:t>仓库</w:t>
                  </w:r>
                </w:p>
              </w:tc>
              <w:tc>
                <w:tcPr>
                  <w:tcW w:w="846" w:type="dxa"/>
                  <w:tcBorders>
                    <w:top w:val="nil"/>
                    <w:left w:val="nil"/>
                    <w:bottom w:val="single" w:color="auto" w:sz="4" w:space="0"/>
                    <w:right w:val="single" w:color="auto" w:sz="4" w:space="0"/>
                  </w:tcBorders>
                  <w:shd w:val="clear" w:color="auto" w:fill="auto"/>
                  <w:vAlign w:val="center"/>
                </w:tcPr>
                <w:p w14:paraId="059330D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6</w:t>
                  </w:r>
                </w:p>
              </w:tc>
              <w:tc>
                <w:tcPr>
                  <w:tcW w:w="917" w:type="dxa"/>
                  <w:tcBorders>
                    <w:top w:val="nil"/>
                    <w:left w:val="nil"/>
                    <w:bottom w:val="single" w:color="auto" w:sz="4" w:space="0"/>
                    <w:right w:val="single" w:color="auto" w:sz="4" w:space="0"/>
                  </w:tcBorders>
                  <w:shd w:val="clear" w:color="auto" w:fill="auto"/>
                  <w:vAlign w:val="center"/>
                </w:tcPr>
                <w:p w14:paraId="78C97F1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0.1</w:t>
                  </w:r>
                </w:p>
              </w:tc>
              <w:tc>
                <w:tcPr>
                  <w:tcW w:w="914" w:type="dxa"/>
                  <w:tcBorders>
                    <w:top w:val="nil"/>
                    <w:left w:val="nil"/>
                    <w:bottom w:val="single" w:color="auto" w:sz="4" w:space="0"/>
                    <w:right w:val="single" w:color="auto" w:sz="4" w:space="0"/>
                  </w:tcBorders>
                  <w:shd w:val="clear" w:color="auto" w:fill="auto"/>
                  <w:vAlign w:val="center"/>
                </w:tcPr>
                <w:p w14:paraId="5479897E">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2</w:t>
                  </w:r>
                </w:p>
              </w:tc>
              <w:tc>
                <w:tcPr>
                  <w:tcW w:w="1177" w:type="dxa"/>
                  <w:tcBorders>
                    <w:top w:val="nil"/>
                    <w:left w:val="nil"/>
                    <w:bottom w:val="single" w:color="auto" w:sz="4" w:space="0"/>
                    <w:right w:val="single" w:color="auto" w:sz="4" w:space="0"/>
                  </w:tcBorders>
                  <w:shd w:val="clear" w:color="auto" w:fill="auto"/>
                  <w:vAlign w:val="center"/>
                </w:tcPr>
                <w:p w14:paraId="633E1A0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val="en-US" w:eastAsia="zh-CN"/>
                    </w:rPr>
                    <w:t>0.1</w:t>
                  </w:r>
                </w:p>
              </w:tc>
            </w:tr>
            <w:tr w14:paraId="2381B264">
              <w:tblPrEx>
                <w:shd w:val="clear" w:color="auto" w:fill="auto"/>
                <w:tblCellMar>
                  <w:top w:w="0" w:type="dxa"/>
                  <w:left w:w="108" w:type="dxa"/>
                  <w:bottom w:w="0" w:type="dxa"/>
                  <w:right w:w="108" w:type="dxa"/>
                </w:tblCellMar>
              </w:tblPrEx>
              <w:trPr>
                <w:trHeight w:val="28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04684FBF">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3</w:t>
                  </w:r>
                </w:p>
              </w:tc>
              <w:tc>
                <w:tcPr>
                  <w:tcW w:w="1144" w:type="dxa"/>
                  <w:tcBorders>
                    <w:top w:val="nil"/>
                    <w:left w:val="nil"/>
                    <w:bottom w:val="single" w:color="auto" w:sz="4" w:space="0"/>
                    <w:right w:val="single" w:color="auto" w:sz="4" w:space="0"/>
                  </w:tcBorders>
                  <w:shd w:val="clear" w:color="auto" w:fill="auto"/>
                  <w:vAlign w:val="center"/>
                </w:tcPr>
                <w:p w14:paraId="71F8632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表面活性剂</w:t>
                  </w:r>
                </w:p>
              </w:tc>
              <w:tc>
                <w:tcPr>
                  <w:tcW w:w="668" w:type="dxa"/>
                  <w:tcBorders>
                    <w:top w:val="nil"/>
                    <w:left w:val="nil"/>
                    <w:bottom w:val="single" w:color="auto" w:sz="4" w:space="0"/>
                    <w:right w:val="single" w:color="auto" w:sz="4" w:space="0"/>
                  </w:tcBorders>
                  <w:shd w:val="clear" w:color="auto" w:fill="auto"/>
                  <w:vAlign w:val="center"/>
                </w:tcPr>
                <w:p w14:paraId="2A208FA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3DC78242">
                  <w:pPr>
                    <w:pStyle w:val="28"/>
                    <w:ind w:left="0" w:leftChars="0" w:right="0" w:rightChars="0" w:firstLine="0" w:firstLineChars="0"/>
                    <w:rPr>
                      <w:rFonts w:hint="default"/>
                      <w:lang w:val="en-US"/>
                    </w:rPr>
                  </w:pPr>
                  <w:r>
                    <w:rPr>
                      <w:rFonts w:hint="eastAsia"/>
                    </w:rPr>
                    <w:t>桶装，200kg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F38DA32">
                  <w:pPr>
                    <w:pStyle w:val="28"/>
                    <w:keepNext w:val="0"/>
                    <w:keepLines w:val="0"/>
                    <w:suppressLineNumbers w:val="0"/>
                    <w:bidi w:val="0"/>
                    <w:spacing w:before="0" w:beforeAutospacing="0" w:after="0" w:afterAutospacing="0"/>
                    <w:ind w:left="0" w:right="0"/>
                    <w:rPr>
                      <w:rFonts w:hint="default"/>
                      <w:lang w:val="en-US"/>
                    </w:rPr>
                  </w:pPr>
                </w:p>
              </w:tc>
              <w:tc>
                <w:tcPr>
                  <w:tcW w:w="846" w:type="dxa"/>
                  <w:tcBorders>
                    <w:top w:val="nil"/>
                    <w:left w:val="nil"/>
                    <w:bottom w:val="single" w:color="auto" w:sz="4" w:space="0"/>
                    <w:right w:val="single" w:color="auto" w:sz="4" w:space="0"/>
                  </w:tcBorders>
                  <w:shd w:val="clear" w:color="auto" w:fill="auto"/>
                  <w:vAlign w:val="center"/>
                </w:tcPr>
                <w:p w14:paraId="2305FA16">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10.8</w:t>
                  </w:r>
                </w:p>
              </w:tc>
              <w:tc>
                <w:tcPr>
                  <w:tcW w:w="917" w:type="dxa"/>
                  <w:tcBorders>
                    <w:top w:val="nil"/>
                    <w:left w:val="nil"/>
                    <w:bottom w:val="single" w:color="auto" w:sz="4" w:space="0"/>
                    <w:right w:val="single" w:color="auto" w:sz="4" w:space="0"/>
                  </w:tcBorders>
                  <w:shd w:val="clear" w:color="auto" w:fill="auto"/>
                  <w:vAlign w:val="center"/>
                </w:tcPr>
                <w:p w14:paraId="65D2C6E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c>
                <w:tcPr>
                  <w:tcW w:w="914" w:type="dxa"/>
                  <w:tcBorders>
                    <w:top w:val="nil"/>
                    <w:left w:val="nil"/>
                    <w:bottom w:val="single" w:color="auto" w:sz="4" w:space="0"/>
                    <w:right w:val="single" w:color="auto" w:sz="4" w:space="0"/>
                  </w:tcBorders>
                  <w:shd w:val="clear" w:color="auto" w:fill="auto"/>
                  <w:vAlign w:val="center"/>
                </w:tcPr>
                <w:p w14:paraId="54CE7952">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3.6</w:t>
                  </w:r>
                </w:p>
              </w:tc>
              <w:tc>
                <w:tcPr>
                  <w:tcW w:w="1177" w:type="dxa"/>
                  <w:tcBorders>
                    <w:top w:val="nil"/>
                    <w:left w:val="nil"/>
                    <w:bottom w:val="single" w:color="auto" w:sz="4" w:space="0"/>
                    <w:right w:val="single" w:color="auto" w:sz="4" w:space="0"/>
                  </w:tcBorders>
                  <w:shd w:val="clear" w:color="auto" w:fill="auto"/>
                  <w:vAlign w:val="center"/>
                </w:tcPr>
                <w:p w14:paraId="0FFF08B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r>
            <w:tr w14:paraId="68CAA65C">
              <w:tblPrEx>
                <w:shd w:val="clear" w:color="auto" w:fill="auto"/>
              </w:tblPrEx>
              <w:trPr>
                <w:trHeight w:val="28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2FA33EEF">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4</w:t>
                  </w:r>
                </w:p>
              </w:tc>
              <w:tc>
                <w:tcPr>
                  <w:tcW w:w="1144" w:type="dxa"/>
                  <w:tcBorders>
                    <w:top w:val="nil"/>
                    <w:left w:val="nil"/>
                    <w:bottom w:val="single" w:color="auto" w:sz="4" w:space="0"/>
                    <w:right w:val="single" w:color="auto" w:sz="4" w:space="0"/>
                  </w:tcBorders>
                  <w:shd w:val="clear" w:color="auto" w:fill="auto"/>
                  <w:vAlign w:val="center"/>
                </w:tcPr>
                <w:p w14:paraId="4456699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稳定剂</w:t>
                  </w:r>
                </w:p>
              </w:tc>
              <w:tc>
                <w:tcPr>
                  <w:tcW w:w="668" w:type="dxa"/>
                  <w:tcBorders>
                    <w:top w:val="nil"/>
                    <w:left w:val="nil"/>
                    <w:bottom w:val="single" w:color="auto" w:sz="4" w:space="0"/>
                    <w:right w:val="single" w:color="auto" w:sz="4" w:space="0"/>
                  </w:tcBorders>
                  <w:shd w:val="clear" w:color="auto" w:fill="auto"/>
                  <w:vAlign w:val="center"/>
                </w:tcPr>
                <w:p w14:paraId="017B800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61492F04">
                  <w:pPr>
                    <w:pStyle w:val="28"/>
                    <w:ind w:left="0" w:leftChars="0" w:right="0" w:rightChars="0" w:firstLine="0" w:firstLineChars="0"/>
                    <w:rPr>
                      <w:rFonts w:hint="default"/>
                      <w:lang w:val="en-US"/>
                    </w:rPr>
                  </w:pPr>
                  <w:r>
                    <w:rPr>
                      <w:rFonts w:hint="eastAsia"/>
                    </w:rPr>
                    <w:t>桶装，25kg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1324211">
                  <w:pPr>
                    <w:pStyle w:val="28"/>
                    <w:keepNext w:val="0"/>
                    <w:keepLines w:val="0"/>
                    <w:suppressLineNumbers w:val="0"/>
                    <w:bidi w:val="0"/>
                    <w:spacing w:before="0" w:beforeAutospacing="0" w:after="0" w:afterAutospacing="0"/>
                    <w:ind w:left="0" w:right="0"/>
                    <w:rPr>
                      <w:rFonts w:hint="default"/>
                      <w:lang w:val="en-US"/>
                    </w:rPr>
                  </w:pPr>
                </w:p>
              </w:tc>
              <w:tc>
                <w:tcPr>
                  <w:tcW w:w="846" w:type="dxa"/>
                  <w:tcBorders>
                    <w:top w:val="nil"/>
                    <w:left w:val="nil"/>
                    <w:bottom w:val="single" w:color="auto" w:sz="4" w:space="0"/>
                    <w:right w:val="single" w:color="auto" w:sz="4" w:space="0"/>
                  </w:tcBorders>
                  <w:shd w:val="clear" w:color="auto" w:fill="auto"/>
                  <w:vAlign w:val="center"/>
                </w:tcPr>
                <w:p w14:paraId="22AC70B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4.8</w:t>
                  </w:r>
                </w:p>
              </w:tc>
              <w:tc>
                <w:tcPr>
                  <w:tcW w:w="917" w:type="dxa"/>
                  <w:tcBorders>
                    <w:top w:val="nil"/>
                    <w:left w:val="nil"/>
                    <w:bottom w:val="single" w:color="auto" w:sz="4" w:space="0"/>
                    <w:right w:val="single" w:color="auto" w:sz="4" w:space="0"/>
                  </w:tcBorders>
                  <w:shd w:val="clear" w:color="auto" w:fill="auto"/>
                  <w:vAlign w:val="center"/>
                </w:tcPr>
                <w:p w14:paraId="767B5F6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c>
                <w:tcPr>
                  <w:tcW w:w="914" w:type="dxa"/>
                  <w:tcBorders>
                    <w:top w:val="nil"/>
                    <w:left w:val="nil"/>
                    <w:bottom w:val="single" w:color="auto" w:sz="4" w:space="0"/>
                    <w:right w:val="single" w:color="auto" w:sz="4" w:space="0"/>
                  </w:tcBorders>
                  <w:shd w:val="clear" w:color="auto" w:fill="auto"/>
                  <w:vAlign w:val="center"/>
                </w:tcPr>
                <w:p w14:paraId="2FE35ABA">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1.6</w:t>
                  </w:r>
                </w:p>
              </w:tc>
              <w:tc>
                <w:tcPr>
                  <w:tcW w:w="1177" w:type="dxa"/>
                  <w:tcBorders>
                    <w:top w:val="nil"/>
                    <w:left w:val="nil"/>
                    <w:bottom w:val="single" w:color="auto" w:sz="4" w:space="0"/>
                    <w:right w:val="single" w:color="auto" w:sz="4" w:space="0"/>
                  </w:tcBorders>
                  <w:shd w:val="clear" w:color="auto" w:fill="auto"/>
                  <w:vAlign w:val="center"/>
                </w:tcPr>
                <w:p w14:paraId="7DF2D23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r>
            <w:tr w14:paraId="551F8ACB">
              <w:tblPrEx>
                <w:tblCellMar>
                  <w:top w:w="0" w:type="dxa"/>
                  <w:left w:w="108" w:type="dxa"/>
                  <w:bottom w:w="0" w:type="dxa"/>
                  <w:right w:w="108" w:type="dxa"/>
                </w:tblCellMar>
              </w:tblPrEx>
              <w:trPr>
                <w:trHeight w:val="28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1C5068C5">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5</w:t>
                  </w:r>
                </w:p>
              </w:tc>
              <w:tc>
                <w:tcPr>
                  <w:tcW w:w="1144" w:type="dxa"/>
                  <w:tcBorders>
                    <w:top w:val="nil"/>
                    <w:left w:val="nil"/>
                    <w:bottom w:val="single" w:color="auto" w:sz="4" w:space="0"/>
                    <w:right w:val="single" w:color="auto" w:sz="4" w:space="0"/>
                  </w:tcBorders>
                  <w:shd w:val="clear" w:color="auto" w:fill="auto"/>
                  <w:vAlign w:val="center"/>
                </w:tcPr>
                <w:p w14:paraId="2DF519A0">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活性分散剂</w:t>
                  </w:r>
                </w:p>
              </w:tc>
              <w:tc>
                <w:tcPr>
                  <w:tcW w:w="668" w:type="dxa"/>
                  <w:tcBorders>
                    <w:top w:val="nil"/>
                    <w:left w:val="nil"/>
                    <w:bottom w:val="single" w:color="auto" w:sz="4" w:space="0"/>
                    <w:right w:val="single" w:color="auto" w:sz="4" w:space="0"/>
                  </w:tcBorders>
                  <w:shd w:val="clear" w:color="auto" w:fill="auto"/>
                  <w:vAlign w:val="center"/>
                </w:tcPr>
                <w:p w14:paraId="34EBD8FA">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32330789">
                  <w:pPr>
                    <w:pStyle w:val="28"/>
                    <w:ind w:left="0" w:leftChars="0" w:right="0" w:rightChars="0" w:firstLine="0" w:firstLineChars="0"/>
                    <w:rPr>
                      <w:rFonts w:hint="default"/>
                      <w:lang w:val="en-US"/>
                    </w:rPr>
                  </w:pPr>
                  <w:r>
                    <w:rPr>
                      <w:rFonts w:hint="eastAsia"/>
                    </w:rPr>
                    <w:t>桶装，200kg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BB2E489">
                  <w:pPr>
                    <w:pStyle w:val="28"/>
                    <w:keepNext w:val="0"/>
                    <w:keepLines w:val="0"/>
                    <w:suppressLineNumbers w:val="0"/>
                    <w:bidi w:val="0"/>
                    <w:spacing w:before="0" w:beforeAutospacing="0" w:after="0" w:afterAutospacing="0"/>
                    <w:ind w:left="0" w:right="0"/>
                    <w:rPr>
                      <w:rFonts w:hint="default"/>
                      <w:lang w:val="en-US"/>
                    </w:rPr>
                  </w:pPr>
                </w:p>
              </w:tc>
              <w:tc>
                <w:tcPr>
                  <w:tcW w:w="846" w:type="dxa"/>
                  <w:tcBorders>
                    <w:top w:val="nil"/>
                    <w:left w:val="nil"/>
                    <w:bottom w:val="single" w:color="auto" w:sz="4" w:space="0"/>
                    <w:right w:val="single" w:color="auto" w:sz="4" w:space="0"/>
                  </w:tcBorders>
                  <w:shd w:val="clear" w:color="auto" w:fill="auto"/>
                  <w:vAlign w:val="center"/>
                </w:tcPr>
                <w:p w14:paraId="403E0DC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8.1</w:t>
                  </w:r>
                </w:p>
              </w:tc>
              <w:tc>
                <w:tcPr>
                  <w:tcW w:w="917" w:type="dxa"/>
                  <w:tcBorders>
                    <w:top w:val="nil"/>
                    <w:left w:val="nil"/>
                    <w:bottom w:val="single" w:color="auto" w:sz="4" w:space="0"/>
                    <w:right w:val="single" w:color="auto" w:sz="4" w:space="0"/>
                  </w:tcBorders>
                  <w:shd w:val="clear" w:color="auto" w:fill="auto"/>
                  <w:vAlign w:val="center"/>
                </w:tcPr>
                <w:p w14:paraId="4876CA1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c>
                <w:tcPr>
                  <w:tcW w:w="914" w:type="dxa"/>
                  <w:tcBorders>
                    <w:top w:val="nil"/>
                    <w:left w:val="nil"/>
                    <w:bottom w:val="single" w:color="auto" w:sz="4" w:space="0"/>
                    <w:right w:val="single" w:color="auto" w:sz="4" w:space="0"/>
                  </w:tcBorders>
                  <w:shd w:val="clear" w:color="auto" w:fill="auto"/>
                  <w:vAlign w:val="center"/>
                </w:tcPr>
                <w:p w14:paraId="689D098A">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2.7</w:t>
                  </w:r>
                </w:p>
              </w:tc>
              <w:tc>
                <w:tcPr>
                  <w:tcW w:w="1177" w:type="dxa"/>
                  <w:tcBorders>
                    <w:top w:val="nil"/>
                    <w:left w:val="nil"/>
                    <w:bottom w:val="single" w:color="auto" w:sz="4" w:space="0"/>
                    <w:right w:val="single" w:color="auto" w:sz="4" w:space="0"/>
                  </w:tcBorders>
                  <w:shd w:val="clear" w:color="auto" w:fill="auto"/>
                  <w:vAlign w:val="center"/>
                </w:tcPr>
                <w:p w14:paraId="47C1C76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r>
            <w:tr w14:paraId="33FD2219">
              <w:tblPrEx>
                <w:shd w:val="clear" w:color="auto" w:fill="auto"/>
                <w:tblCellMar>
                  <w:top w:w="0" w:type="dxa"/>
                  <w:left w:w="108" w:type="dxa"/>
                  <w:bottom w:w="0" w:type="dxa"/>
                  <w:right w:w="108" w:type="dxa"/>
                </w:tblCellMar>
              </w:tblPrEx>
              <w:trPr>
                <w:trHeight w:val="28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0D41291F">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6</w:t>
                  </w:r>
                </w:p>
              </w:tc>
              <w:tc>
                <w:tcPr>
                  <w:tcW w:w="1144" w:type="dxa"/>
                  <w:tcBorders>
                    <w:top w:val="nil"/>
                    <w:left w:val="nil"/>
                    <w:bottom w:val="single" w:color="auto" w:sz="4" w:space="0"/>
                    <w:right w:val="single" w:color="auto" w:sz="4" w:space="0"/>
                  </w:tcBorders>
                  <w:shd w:val="clear" w:color="auto" w:fill="auto"/>
                  <w:vAlign w:val="center"/>
                </w:tcPr>
                <w:p w14:paraId="016A17D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消泡剂</w:t>
                  </w:r>
                </w:p>
              </w:tc>
              <w:tc>
                <w:tcPr>
                  <w:tcW w:w="668" w:type="dxa"/>
                  <w:tcBorders>
                    <w:top w:val="nil"/>
                    <w:left w:val="nil"/>
                    <w:bottom w:val="single" w:color="auto" w:sz="4" w:space="0"/>
                    <w:right w:val="single" w:color="auto" w:sz="4" w:space="0"/>
                  </w:tcBorders>
                  <w:shd w:val="clear" w:color="auto" w:fill="auto"/>
                  <w:vAlign w:val="center"/>
                </w:tcPr>
                <w:p w14:paraId="71A6932E">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52B46B5E">
                  <w:pPr>
                    <w:pStyle w:val="28"/>
                    <w:ind w:left="0" w:leftChars="0" w:right="0" w:rightChars="0" w:firstLine="0" w:firstLineChars="0"/>
                    <w:rPr>
                      <w:rFonts w:hint="default"/>
                      <w:lang w:val="en-US"/>
                    </w:rPr>
                  </w:pPr>
                  <w:r>
                    <w:rPr>
                      <w:rFonts w:hint="eastAsia"/>
                    </w:rPr>
                    <w:t>桶装，200kg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CA63053">
                  <w:pPr>
                    <w:pStyle w:val="28"/>
                    <w:keepNext w:val="0"/>
                    <w:keepLines w:val="0"/>
                    <w:suppressLineNumbers w:val="0"/>
                    <w:bidi w:val="0"/>
                    <w:spacing w:before="0" w:beforeAutospacing="0" w:after="0" w:afterAutospacing="0"/>
                    <w:ind w:left="0" w:right="0"/>
                    <w:rPr>
                      <w:rFonts w:hint="default"/>
                      <w:lang w:val="en-US"/>
                    </w:rPr>
                  </w:pPr>
                </w:p>
              </w:tc>
              <w:tc>
                <w:tcPr>
                  <w:tcW w:w="846" w:type="dxa"/>
                  <w:tcBorders>
                    <w:top w:val="nil"/>
                    <w:left w:val="nil"/>
                    <w:bottom w:val="single" w:color="auto" w:sz="4" w:space="0"/>
                    <w:right w:val="single" w:color="auto" w:sz="4" w:space="0"/>
                  </w:tcBorders>
                  <w:shd w:val="clear" w:color="auto" w:fill="auto"/>
                  <w:vAlign w:val="center"/>
                </w:tcPr>
                <w:p w14:paraId="1E4AAD8A">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9.6</w:t>
                  </w:r>
                </w:p>
              </w:tc>
              <w:tc>
                <w:tcPr>
                  <w:tcW w:w="917" w:type="dxa"/>
                  <w:tcBorders>
                    <w:top w:val="nil"/>
                    <w:left w:val="nil"/>
                    <w:bottom w:val="single" w:color="auto" w:sz="4" w:space="0"/>
                    <w:right w:val="single" w:color="auto" w:sz="4" w:space="0"/>
                  </w:tcBorders>
                  <w:shd w:val="clear" w:color="auto" w:fill="auto"/>
                  <w:vAlign w:val="center"/>
                </w:tcPr>
                <w:p w14:paraId="042F3E31">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c>
                <w:tcPr>
                  <w:tcW w:w="914" w:type="dxa"/>
                  <w:tcBorders>
                    <w:top w:val="nil"/>
                    <w:left w:val="nil"/>
                    <w:bottom w:val="single" w:color="auto" w:sz="4" w:space="0"/>
                    <w:right w:val="single" w:color="auto" w:sz="4" w:space="0"/>
                  </w:tcBorders>
                  <w:shd w:val="clear" w:color="auto" w:fill="auto"/>
                  <w:vAlign w:val="center"/>
                </w:tcPr>
                <w:p w14:paraId="48BAA5E1">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3.2</w:t>
                  </w:r>
                </w:p>
              </w:tc>
              <w:tc>
                <w:tcPr>
                  <w:tcW w:w="1177" w:type="dxa"/>
                  <w:tcBorders>
                    <w:top w:val="nil"/>
                    <w:left w:val="nil"/>
                    <w:bottom w:val="single" w:color="auto" w:sz="4" w:space="0"/>
                    <w:right w:val="single" w:color="auto" w:sz="4" w:space="0"/>
                  </w:tcBorders>
                  <w:shd w:val="clear" w:color="auto" w:fill="auto"/>
                  <w:vAlign w:val="center"/>
                </w:tcPr>
                <w:p w14:paraId="24BCC05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r>
            <w:tr w14:paraId="015503D6">
              <w:tblPrEx>
                <w:shd w:val="clear" w:color="auto" w:fill="auto"/>
                <w:tblCellMar>
                  <w:top w:w="0" w:type="dxa"/>
                  <w:left w:w="108" w:type="dxa"/>
                  <w:bottom w:w="0" w:type="dxa"/>
                  <w:right w:w="108" w:type="dxa"/>
                </w:tblCellMar>
              </w:tblPrEx>
              <w:trPr>
                <w:trHeight w:val="490"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0E0AFC09">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7</w:t>
                  </w:r>
                </w:p>
              </w:tc>
              <w:tc>
                <w:tcPr>
                  <w:tcW w:w="1144" w:type="dxa"/>
                  <w:tcBorders>
                    <w:top w:val="nil"/>
                    <w:left w:val="nil"/>
                    <w:bottom w:val="single" w:color="auto" w:sz="4" w:space="0"/>
                    <w:right w:val="single" w:color="auto" w:sz="4" w:space="0"/>
                  </w:tcBorders>
                  <w:shd w:val="clear" w:color="auto" w:fill="auto"/>
                  <w:vAlign w:val="center"/>
                </w:tcPr>
                <w:p w14:paraId="3A29E4A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附着力促进剂</w:t>
                  </w:r>
                </w:p>
              </w:tc>
              <w:tc>
                <w:tcPr>
                  <w:tcW w:w="668" w:type="dxa"/>
                  <w:tcBorders>
                    <w:top w:val="nil"/>
                    <w:left w:val="nil"/>
                    <w:bottom w:val="single" w:color="auto" w:sz="4" w:space="0"/>
                    <w:right w:val="single" w:color="auto" w:sz="4" w:space="0"/>
                  </w:tcBorders>
                  <w:shd w:val="clear" w:color="auto" w:fill="auto"/>
                  <w:vAlign w:val="center"/>
                </w:tcPr>
                <w:p w14:paraId="04BCE806">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104B1121">
                  <w:pPr>
                    <w:pStyle w:val="28"/>
                    <w:ind w:left="0" w:leftChars="0" w:right="0" w:rightChars="0" w:firstLine="0" w:firstLineChars="0"/>
                    <w:rPr>
                      <w:rFonts w:hint="default"/>
                      <w:lang w:val="en-US"/>
                    </w:rPr>
                  </w:pPr>
                  <w:r>
                    <w:rPr>
                      <w:rFonts w:hint="eastAsia"/>
                    </w:rPr>
                    <w:t>桶装，180kg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523ACD0">
                  <w:pPr>
                    <w:pStyle w:val="28"/>
                    <w:keepNext w:val="0"/>
                    <w:keepLines w:val="0"/>
                    <w:suppressLineNumbers w:val="0"/>
                    <w:bidi w:val="0"/>
                    <w:spacing w:before="0" w:beforeAutospacing="0" w:after="0" w:afterAutospacing="0"/>
                    <w:ind w:left="0" w:right="0"/>
                    <w:rPr>
                      <w:rFonts w:hint="default"/>
                    </w:rPr>
                  </w:pPr>
                </w:p>
              </w:tc>
              <w:tc>
                <w:tcPr>
                  <w:tcW w:w="846" w:type="dxa"/>
                  <w:tcBorders>
                    <w:top w:val="nil"/>
                    <w:left w:val="nil"/>
                    <w:bottom w:val="single" w:color="auto" w:sz="4" w:space="0"/>
                    <w:right w:val="single" w:color="auto" w:sz="4" w:space="0"/>
                  </w:tcBorders>
                  <w:shd w:val="clear" w:color="auto" w:fill="auto"/>
                  <w:vAlign w:val="center"/>
                </w:tcPr>
                <w:p w14:paraId="62943963">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6.9</w:t>
                  </w:r>
                </w:p>
              </w:tc>
              <w:tc>
                <w:tcPr>
                  <w:tcW w:w="917" w:type="dxa"/>
                  <w:tcBorders>
                    <w:top w:val="nil"/>
                    <w:left w:val="nil"/>
                    <w:bottom w:val="single" w:color="auto" w:sz="4" w:space="0"/>
                    <w:right w:val="single" w:color="auto" w:sz="4" w:space="0"/>
                  </w:tcBorders>
                  <w:shd w:val="clear" w:color="auto" w:fill="auto"/>
                  <w:vAlign w:val="center"/>
                </w:tcPr>
                <w:p w14:paraId="2D297DC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1.08</w:t>
                  </w:r>
                </w:p>
              </w:tc>
              <w:tc>
                <w:tcPr>
                  <w:tcW w:w="914" w:type="dxa"/>
                  <w:tcBorders>
                    <w:top w:val="nil"/>
                    <w:left w:val="nil"/>
                    <w:bottom w:val="single" w:color="auto" w:sz="4" w:space="0"/>
                    <w:right w:val="single" w:color="auto" w:sz="4" w:space="0"/>
                  </w:tcBorders>
                  <w:shd w:val="clear" w:color="auto" w:fill="auto"/>
                  <w:vAlign w:val="center"/>
                </w:tcPr>
                <w:p w14:paraId="074151F3">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2.3</w:t>
                  </w:r>
                </w:p>
              </w:tc>
              <w:tc>
                <w:tcPr>
                  <w:tcW w:w="1177" w:type="dxa"/>
                  <w:tcBorders>
                    <w:top w:val="nil"/>
                    <w:left w:val="nil"/>
                    <w:bottom w:val="single" w:color="auto" w:sz="4" w:space="0"/>
                    <w:right w:val="single" w:color="auto" w:sz="4" w:space="0"/>
                  </w:tcBorders>
                  <w:shd w:val="clear" w:color="auto" w:fill="auto"/>
                  <w:vAlign w:val="center"/>
                </w:tcPr>
                <w:p w14:paraId="317FF12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1.08</w:t>
                  </w:r>
                </w:p>
              </w:tc>
            </w:tr>
            <w:tr w14:paraId="41943A1F">
              <w:tblPrEx>
                <w:shd w:val="clear" w:color="auto" w:fill="auto"/>
                <w:tblCellMar>
                  <w:top w:w="0" w:type="dxa"/>
                  <w:left w:w="108" w:type="dxa"/>
                  <w:bottom w:w="0" w:type="dxa"/>
                  <w:right w:w="108" w:type="dxa"/>
                </w:tblCellMar>
              </w:tblPrEx>
              <w:trPr>
                <w:trHeight w:val="47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225983AD">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8</w:t>
                  </w:r>
                </w:p>
              </w:tc>
              <w:tc>
                <w:tcPr>
                  <w:tcW w:w="1144" w:type="dxa"/>
                  <w:tcBorders>
                    <w:top w:val="nil"/>
                    <w:left w:val="nil"/>
                    <w:bottom w:val="single" w:color="auto" w:sz="4" w:space="0"/>
                    <w:right w:val="single" w:color="auto" w:sz="4" w:space="0"/>
                  </w:tcBorders>
                  <w:shd w:val="clear" w:color="auto" w:fill="auto"/>
                  <w:vAlign w:val="center"/>
                </w:tcPr>
                <w:p w14:paraId="665BA0B4">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分散剂</w:t>
                  </w:r>
                </w:p>
              </w:tc>
              <w:tc>
                <w:tcPr>
                  <w:tcW w:w="668" w:type="dxa"/>
                  <w:tcBorders>
                    <w:top w:val="nil"/>
                    <w:left w:val="nil"/>
                    <w:bottom w:val="single" w:color="auto" w:sz="4" w:space="0"/>
                    <w:right w:val="single" w:color="auto" w:sz="4" w:space="0"/>
                  </w:tcBorders>
                  <w:shd w:val="clear" w:color="auto" w:fill="auto"/>
                  <w:vAlign w:val="center"/>
                </w:tcPr>
                <w:p w14:paraId="343C2D1F">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6CF8A3A2">
                  <w:pPr>
                    <w:pStyle w:val="28"/>
                    <w:ind w:left="0" w:leftChars="0" w:right="0" w:rightChars="0" w:firstLine="0" w:firstLineChars="0"/>
                    <w:rPr>
                      <w:rFonts w:hint="default"/>
                      <w:lang w:val="en-US"/>
                    </w:rPr>
                  </w:pPr>
                  <w:r>
                    <w:rPr>
                      <w:rFonts w:hint="eastAsia"/>
                    </w:rPr>
                    <w:t>桶装，25kg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F94A143">
                  <w:pPr>
                    <w:pStyle w:val="28"/>
                    <w:keepNext w:val="0"/>
                    <w:keepLines w:val="0"/>
                    <w:suppressLineNumbers w:val="0"/>
                    <w:bidi w:val="0"/>
                    <w:spacing w:before="0" w:beforeAutospacing="0" w:after="0" w:afterAutospacing="0"/>
                    <w:ind w:left="0" w:right="0"/>
                    <w:rPr>
                      <w:rFonts w:hint="default"/>
                    </w:rPr>
                  </w:pPr>
                </w:p>
              </w:tc>
              <w:tc>
                <w:tcPr>
                  <w:tcW w:w="846" w:type="dxa"/>
                  <w:tcBorders>
                    <w:top w:val="nil"/>
                    <w:left w:val="nil"/>
                    <w:bottom w:val="single" w:color="auto" w:sz="4" w:space="0"/>
                    <w:right w:val="single" w:color="auto" w:sz="4" w:space="0"/>
                  </w:tcBorders>
                  <w:shd w:val="clear" w:color="auto" w:fill="auto"/>
                  <w:vAlign w:val="center"/>
                </w:tcPr>
                <w:p w14:paraId="518DB01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3.6</w:t>
                  </w:r>
                </w:p>
              </w:tc>
              <w:tc>
                <w:tcPr>
                  <w:tcW w:w="917" w:type="dxa"/>
                  <w:tcBorders>
                    <w:top w:val="nil"/>
                    <w:left w:val="nil"/>
                    <w:bottom w:val="single" w:color="auto" w:sz="4" w:space="0"/>
                    <w:right w:val="single" w:color="auto" w:sz="4" w:space="0"/>
                  </w:tcBorders>
                  <w:shd w:val="clear" w:color="auto" w:fill="auto"/>
                  <w:vAlign w:val="center"/>
                </w:tcPr>
                <w:p w14:paraId="0C14AA4E">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c>
                <w:tcPr>
                  <w:tcW w:w="914" w:type="dxa"/>
                  <w:tcBorders>
                    <w:top w:val="nil"/>
                    <w:left w:val="nil"/>
                    <w:bottom w:val="single" w:color="auto" w:sz="4" w:space="0"/>
                    <w:right w:val="single" w:color="auto" w:sz="4" w:space="0"/>
                  </w:tcBorders>
                  <w:shd w:val="clear" w:color="auto" w:fill="auto"/>
                  <w:vAlign w:val="center"/>
                </w:tcPr>
                <w:p w14:paraId="53E07A35">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1.2</w:t>
                  </w:r>
                </w:p>
              </w:tc>
              <w:tc>
                <w:tcPr>
                  <w:tcW w:w="1177" w:type="dxa"/>
                  <w:tcBorders>
                    <w:top w:val="nil"/>
                    <w:left w:val="nil"/>
                    <w:bottom w:val="single" w:color="auto" w:sz="4" w:space="0"/>
                    <w:right w:val="single" w:color="auto" w:sz="4" w:space="0"/>
                  </w:tcBorders>
                  <w:shd w:val="clear" w:color="auto" w:fill="auto"/>
                  <w:vAlign w:val="center"/>
                </w:tcPr>
                <w:p w14:paraId="6B54E924">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w:t>
                  </w:r>
                </w:p>
              </w:tc>
            </w:tr>
            <w:tr w14:paraId="795B1E6A">
              <w:tblPrEx>
                <w:shd w:val="clear" w:color="auto" w:fill="auto"/>
                <w:tblCellMar>
                  <w:top w:w="0" w:type="dxa"/>
                  <w:left w:w="108" w:type="dxa"/>
                  <w:bottom w:w="0" w:type="dxa"/>
                  <w:right w:w="108" w:type="dxa"/>
                </w:tblCellMar>
              </w:tblPrEx>
              <w:trPr>
                <w:trHeight w:val="480"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5671BAF0">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9</w:t>
                  </w:r>
                </w:p>
              </w:tc>
              <w:tc>
                <w:tcPr>
                  <w:tcW w:w="1144" w:type="dxa"/>
                  <w:tcBorders>
                    <w:top w:val="nil"/>
                    <w:left w:val="nil"/>
                    <w:bottom w:val="single" w:color="auto" w:sz="4" w:space="0"/>
                    <w:right w:val="single" w:color="auto" w:sz="4" w:space="0"/>
                  </w:tcBorders>
                  <w:shd w:val="clear" w:color="auto" w:fill="auto"/>
                  <w:vAlign w:val="center"/>
                </w:tcPr>
                <w:p w14:paraId="56BD6F74">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固体酸</w:t>
                  </w:r>
                </w:p>
              </w:tc>
              <w:tc>
                <w:tcPr>
                  <w:tcW w:w="668" w:type="dxa"/>
                  <w:tcBorders>
                    <w:top w:val="nil"/>
                    <w:left w:val="nil"/>
                    <w:bottom w:val="single" w:color="auto" w:sz="4" w:space="0"/>
                    <w:right w:val="single" w:color="auto" w:sz="4" w:space="0"/>
                  </w:tcBorders>
                  <w:shd w:val="clear" w:color="auto" w:fill="auto"/>
                  <w:vAlign w:val="center"/>
                </w:tcPr>
                <w:p w14:paraId="09B25B6D">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粉体</w:t>
                  </w:r>
                </w:p>
              </w:tc>
              <w:tc>
                <w:tcPr>
                  <w:tcW w:w="1231" w:type="dxa"/>
                  <w:tcBorders>
                    <w:top w:val="nil"/>
                    <w:left w:val="nil"/>
                    <w:bottom w:val="single" w:color="auto" w:sz="4" w:space="0"/>
                    <w:right w:val="single" w:color="auto" w:sz="4" w:space="0"/>
                  </w:tcBorders>
                  <w:shd w:val="clear" w:color="auto" w:fill="auto"/>
                  <w:vAlign w:val="center"/>
                </w:tcPr>
                <w:p w14:paraId="2991BFC5">
                  <w:pPr>
                    <w:pStyle w:val="28"/>
                    <w:ind w:left="0" w:leftChars="0" w:right="0" w:rightChars="0" w:firstLine="0" w:firstLineChars="0"/>
                    <w:rPr>
                      <w:rFonts w:hint="default"/>
                      <w:lang w:val="en-US"/>
                    </w:rPr>
                  </w:pPr>
                  <w:r>
                    <w:rPr>
                      <w:rFonts w:hint="eastAsia"/>
                    </w:rPr>
                    <w:t>袋装，25kg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6A74DCDF">
                  <w:pPr>
                    <w:pStyle w:val="28"/>
                    <w:keepNext w:val="0"/>
                    <w:keepLines w:val="0"/>
                    <w:suppressLineNumbers w:val="0"/>
                    <w:bidi w:val="0"/>
                    <w:spacing w:before="0" w:beforeAutospacing="0" w:after="0" w:afterAutospacing="0"/>
                    <w:ind w:left="0" w:right="0"/>
                    <w:rPr>
                      <w:rFonts w:hint="default"/>
                    </w:rPr>
                  </w:pPr>
                </w:p>
              </w:tc>
              <w:tc>
                <w:tcPr>
                  <w:tcW w:w="846" w:type="dxa"/>
                  <w:tcBorders>
                    <w:top w:val="nil"/>
                    <w:left w:val="nil"/>
                    <w:bottom w:val="single" w:color="auto" w:sz="4" w:space="0"/>
                    <w:right w:val="single" w:color="auto" w:sz="4" w:space="0"/>
                  </w:tcBorders>
                  <w:shd w:val="clear" w:color="auto" w:fill="auto"/>
                  <w:vAlign w:val="center"/>
                </w:tcPr>
                <w:p w14:paraId="05267FB4">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0.45</w:t>
                  </w:r>
                </w:p>
              </w:tc>
              <w:tc>
                <w:tcPr>
                  <w:tcW w:w="917" w:type="dxa"/>
                  <w:tcBorders>
                    <w:top w:val="nil"/>
                    <w:left w:val="nil"/>
                    <w:bottom w:val="single" w:color="auto" w:sz="4" w:space="0"/>
                    <w:right w:val="single" w:color="auto" w:sz="4" w:space="0"/>
                  </w:tcBorders>
                  <w:shd w:val="clear" w:color="auto" w:fill="auto"/>
                  <w:vAlign w:val="center"/>
                </w:tcPr>
                <w:p w14:paraId="4B262EAE">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0.2</w:t>
                  </w:r>
                </w:p>
              </w:tc>
              <w:tc>
                <w:tcPr>
                  <w:tcW w:w="914" w:type="dxa"/>
                  <w:tcBorders>
                    <w:top w:val="nil"/>
                    <w:left w:val="nil"/>
                    <w:bottom w:val="single" w:color="auto" w:sz="4" w:space="0"/>
                    <w:right w:val="single" w:color="auto" w:sz="4" w:space="0"/>
                  </w:tcBorders>
                  <w:shd w:val="clear" w:color="auto" w:fill="auto"/>
                  <w:vAlign w:val="center"/>
                </w:tcPr>
                <w:p w14:paraId="01764DB8">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0.15</w:t>
                  </w:r>
                </w:p>
              </w:tc>
              <w:tc>
                <w:tcPr>
                  <w:tcW w:w="1177" w:type="dxa"/>
                  <w:tcBorders>
                    <w:top w:val="nil"/>
                    <w:left w:val="nil"/>
                    <w:bottom w:val="single" w:color="auto" w:sz="4" w:space="0"/>
                    <w:right w:val="single" w:color="auto" w:sz="4" w:space="0"/>
                  </w:tcBorders>
                  <w:shd w:val="clear" w:color="auto" w:fill="auto"/>
                  <w:vAlign w:val="center"/>
                </w:tcPr>
                <w:p w14:paraId="45CA7ED1">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0.2</w:t>
                  </w:r>
                </w:p>
              </w:tc>
            </w:tr>
            <w:tr w14:paraId="46A4CE04">
              <w:tblPrEx>
                <w:shd w:val="clear" w:color="auto" w:fill="auto"/>
                <w:tblCellMar>
                  <w:top w:w="0" w:type="dxa"/>
                  <w:left w:w="108" w:type="dxa"/>
                  <w:bottom w:w="0" w:type="dxa"/>
                  <w:right w:w="108" w:type="dxa"/>
                </w:tblCellMar>
              </w:tblPrEx>
              <w:trPr>
                <w:trHeight w:val="47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62AEF4A3">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10</w:t>
                  </w:r>
                </w:p>
              </w:tc>
              <w:tc>
                <w:tcPr>
                  <w:tcW w:w="1144" w:type="dxa"/>
                  <w:tcBorders>
                    <w:top w:val="nil"/>
                    <w:left w:val="nil"/>
                    <w:bottom w:val="single" w:color="auto" w:sz="4" w:space="0"/>
                    <w:right w:val="single" w:color="auto" w:sz="4" w:space="0"/>
                  </w:tcBorders>
                  <w:shd w:val="clear" w:color="auto" w:fill="auto"/>
                  <w:vAlign w:val="center"/>
                </w:tcPr>
                <w:p w14:paraId="26C8653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三乙醇胺</w:t>
                  </w:r>
                </w:p>
              </w:tc>
              <w:tc>
                <w:tcPr>
                  <w:tcW w:w="668" w:type="dxa"/>
                  <w:tcBorders>
                    <w:top w:val="nil"/>
                    <w:left w:val="nil"/>
                    <w:bottom w:val="single" w:color="auto" w:sz="4" w:space="0"/>
                    <w:right w:val="single" w:color="auto" w:sz="4" w:space="0"/>
                  </w:tcBorders>
                  <w:shd w:val="clear" w:color="auto" w:fill="auto"/>
                  <w:vAlign w:val="center"/>
                </w:tcPr>
                <w:p w14:paraId="649B3B03">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71FEBA64">
                  <w:pPr>
                    <w:pStyle w:val="28"/>
                    <w:ind w:left="0" w:leftChars="0" w:right="0" w:rightChars="0" w:firstLine="0" w:firstLineChars="0"/>
                    <w:rPr>
                      <w:rFonts w:hint="default"/>
                      <w:lang w:val="en-US"/>
                    </w:rPr>
                  </w:pPr>
                  <w:r>
                    <w:rPr>
                      <w:rFonts w:hint="eastAsia"/>
                    </w:rPr>
                    <w:t>桶装，180kg</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BEF777E">
                  <w:pPr>
                    <w:pStyle w:val="28"/>
                    <w:keepNext w:val="0"/>
                    <w:keepLines w:val="0"/>
                    <w:suppressLineNumbers w:val="0"/>
                    <w:bidi w:val="0"/>
                    <w:spacing w:before="0" w:beforeAutospacing="0" w:after="0" w:afterAutospacing="0"/>
                    <w:ind w:left="0" w:right="0"/>
                    <w:rPr>
                      <w:rFonts w:hint="default"/>
                      <w:lang w:val="en-US"/>
                    </w:rPr>
                  </w:pPr>
                </w:p>
              </w:tc>
              <w:tc>
                <w:tcPr>
                  <w:tcW w:w="846" w:type="dxa"/>
                  <w:tcBorders>
                    <w:top w:val="nil"/>
                    <w:left w:val="nil"/>
                    <w:bottom w:val="single" w:color="auto" w:sz="4" w:space="0"/>
                    <w:right w:val="single" w:color="auto" w:sz="4" w:space="0"/>
                  </w:tcBorders>
                  <w:shd w:val="clear" w:color="auto" w:fill="auto"/>
                  <w:vAlign w:val="center"/>
                </w:tcPr>
                <w:p w14:paraId="47B5243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0.45</w:t>
                  </w:r>
                </w:p>
              </w:tc>
              <w:tc>
                <w:tcPr>
                  <w:tcW w:w="917" w:type="dxa"/>
                  <w:tcBorders>
                    <w:top w:val="nil"/>
                    <w:left w:val="nil"/>
                    <w:bottom w:val="single" w:color="auto" w:sz="4" w:space="0"/>
                    <w:right w:val="single" w:color="auto" w:sz="4" w:space="0"/>
                  </w:tcBorders>
                  <w:shd w:val="clear" w:color="auto" w:fill="auto"/>
                  <w:vAlign w:val="center"/>
                </w:tcPr>
                <w:p w14:paraId="71345CB6">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0.18</w:t>
                  </w:r>
                </w:p>
              </w:tc>
              <w:tc>
                <w:tcPr>
                  <w:tcW w:w="914" w:type="dxa"/>
                  <w:tcBorders>
                    <w:top w:val="nil"/>
                    <w:left w:val="nil"/>
                    <w:bottom w:val="single" w:color="auto" w:sz="4" w:space="0"/>
                    <w:right w:val="single" w:color="auto" w:sz="4" w:space="0"/>
                  </w:tcBorders>
                  <w:shd w:val="clear" w:color="auto" w:fill="auto"/>
                  <w:vAlign w:val="center"/>
                </w:tcPr>
                <w:p w14:paraId="01B866C8">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0.15</w:t>
                  </w:r>
                </w:p>
              </w:tc>
              <w:tc>
                <w:tcPr>
                  <w:tcW w:w="1177" w:type="dxa"/>
                  <w:tcBorders>
                    <w:top w:val="nil"/>
                    <w:left w:val="nil"/>
                    <w:bottom w:val="single" w:color="auto" w:sz="4" w:space="0"/>
                    <w:right w:val="single" w:color="auto" w:sz="4" w:space="0"/>
                  </w:tcBorders>
                  <w:shd w:val="clear" w:color="auto" w:fill="auto"/>
                  <w:vAlign w:val="center"/>
                </w:tcPr>
                <w:p w14:paraId="39186A5A">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0.18</w:t>
                  </w:r>
                </w:p>
              </w:tc>
            </w:tr>
            <w:tr w14:paraId="4E573BC4">
              <w:tblPrEx>
                <w:shd w:val="clear" w:color="auto" w:fill="auto"/>
                <w:tblCellMar>
                  <w:top w:w="0" w:type="dxa"/>
                  <w:left w:w="108" w:type="dxa"/>
                  <w:bottom w:w="0" w:type="dxa"/>
                  <w:right w:w="108" w:type="dxa"/>
                </w:tblCellMar>
              </w:tblPrEx>
              <w:trPr>
                <w:trHeight w:val="465" w:hRule="atLeast"/>
                <w:jc w:val="center"/>
              </w:trPr>
              <w:tc>
                <w:tcPr>
                  <w:tcW w:w="523" w:type="dxa"/>
                  <w:tcBorders>
                    <w:top w:val="nil"/>
                    <w:left w:val="single" w:color="auto" w:sz="4" w:space="0"/>
                    <w:bottom w:val="single" w:color="auto" w:sz="4" w:space="0"/>
                    <w:right w:val="single" w:color="auto" w:sz="4" w:space="0"/>
                  </w:tcBorders>
                  <w:shd w:val="clear" w:color="auto" w:fill="auto"/>
                  <w:vAlign w:val="center"/>
                </w:tcPr>
                <w:p w14:paraId="53F00D7A">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11</w:t>
                  </w:r>
                </w:p>
              </w:tc>
              <w:tc>
                <w:tcPr>
                  <w:tcW w:w="1144" w:type="dxa"/>
                  <w:tcBorders>
                    <w:top w:val="nil"/>
                    <w:left w:val="nil"/>
                    <w:bottom w:val="single" w:color="auto" w:sz="4" w:space="0"/>
                    <w:right w:val="single" w:color="auto" w:sz="4" w:space="0"/>
                  </w:tcBorders>
                  <w:shd w:val="clear" w:color="auto" w:fill="auto"/>
                  <w:vAlign w:val="center"/>
                </w:tcPr>
                <w:p w14:paraId="386AB6F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二乙二醇丁醚</w:t>
                  </w:r>
                </w:p>
              </w:tc>
              <w:tc>
                <w:tcPr>
                  <w:tcW w:w="668" w:type="dxa"/>
                  <w:tcBorders>
                    <w:top w:val="nil"/>
                    <w:left w:val="nil"/>
                    <w:bottom w:val="single" w:color="auto" w:sz="4" w:space="0"/>
                    <w:right w:val="single" w:color="auto" w:sz="4" w:space="0"/>
                  </w:tcBorders>
                  <w:shd w:val="clear" w:color="auto" w:fill="auto"/>
                  <w:vAlign w:val="center"/>
                </w:tcPr>
                <w:p w14:paraId="5E0D049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液体</w:t>
                  </w:r>
                </w:p>
              </w:tc>
              <w:tc>
                <w:tcPr>
                  <w:tcW w:w="1231" w:type="dxa"/>
                  <w:tcBorders>
                    <w:top w:val="nil"/>
                    <w:left w:val="nil"/>
                    <w:bottom w:val="single" w:color="auto" w:sz="4" w:space="0"/>
                    <w:right w:val="single" w:color="auto" w:sz="4" w:space="0"/>
                  </w:tcBorders>
                  <w:shd w:val="clear" w:color="auto" w:fill="auto"/>
                  <w:vAlign w:val="center"/>
                </w:tcPr>
                <w:p w14:paraId="4FF3E1A7">
                  <w:pPr>
                    <w:pStyle w:val="28"/>
                    <w:ind w:left="0" w:leftChars="0" w:right="0" w:rightChars="0" w:firstLine="0" w:firstLineChars="0"/>
                    <w:rPr>
                      <w:rFonts w:hint="default"/>
                      <w:lang w:val="en-US"/>
                    </w:rPr>
                  </w:pPr>
                  <w:r>
                    <w:rPr>
                      <w:rFonts w:hint="eastAsia"/>
                    </w:rPr>
                    <w:t>储罐，50m</w:t>
                  </w:r>
                  <w:r>
                    <w:rPr>
                      <w:rFonts w:hint="eastAsia"/>
                      <w:vertAlign w:val="superscript"/>
                    </w:rPr>
                    <w:t>3</w:t>
                  </w:r>
                </w:p>
              </w:tc>
              <w:tc>
                <w:tcPr>
                  <w:tcW w:w="89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4167D4A">
                  <w:pPr>
                    <w:pStyle w:val="28"/>
                    <w:keepNext w:val="0"/>
                    <w:keepLines w:val="0"/>
                    <w:suppressLineNumbers w:val="0"/>
                    <w:bidi w:val="0"/>
                    <w:spacing w:before="0" w:beforeAutospacing="0" w:after="0" w:afterAutospacing="0"/>
                    <w:ind w:left="0" w:right="0"/>
                    <w:rPr>
                      <w:rFonts w:hint="eastAsia" w:cs="Times New Roman"/>
                      <w:sz w:val="21"/>
                      <w:szCs w:val="21"/>
                      <w:lang w:val="en-US" w:eastAsia="zh-CN" w:bidi="ar"/>
                    </w:rPr>
                  </w:pPr>
                  <w:r>
                    <w:rPr>
                      <w:rFonts w:hint="eastAsia" w:cs="Times New Roman"/>
                      <w:sz w:val="21"/>
                      <w:szCs w:val="21"/>
                      <w:lang w:val="en-US" w:eastAsia="zh-CN" w:bidi="ar"/>
                    </w:rPr>
                    <w:t>丙类</w:t>
                  </w:r>
                </w:p>
                <w:p w14:paraId="2AA41182">
                  <w:pPr>
                    <w:pStyle w:val="28"/>
                    <w:keepNext w:val="0"/>
                    <w:keepLines w:val="0"/>
                    <w:suppressLineNumbers w:val="0"/>
                    <w:bidi w:val="0"/>
                    <w:spacing w:before="0" w:beforeAutospacing="0" w:after="0" w:afterAutospacing="0"/>
                    <w:ind w:left="0" w:right="0"/>
                    <w:rPr>
                      <w:rFonts w:hint="eastAsia"/>
                      <w:sz w:val="21"/>
                      <w:szCs w:val="21"/>
                      <w:lang w:val="en-US" w:eastAsia="zh-CN"/>
                    </w:rPr>
                  </w:pPr>
                  <w:r>
                    <w:rPr>
                      <w:rFonts w:hint="eastAsia"/>
                      <w:sz w:val="21"/>
                      <w:szCs w:val="21"/>
                      <w:lang w:val="en-US" w:eastAsia="zh-CN"/>
                    </w:rPr>
                    <w:t>罐区</w:t>
                  </w:r>
                </w:p>
              </w:tc>
              <w:tc>
                <w:tcPr>
                  <w:tcW w:w="846" w:type="dxa"/>
                  <w:tcBorders>
                    <w:top w:val="nil"/>
                    <w:left w:val="nil"/>
                    <w:bottom w:val="single" w:color="auto" w:sz="4" w:space="0"/>
                    <w:right w:val="single" w:color="auto" w:sz="4" w:space="0"/>
                  </w:tcBorders>
                  <w:shd w:val="clear" w:color="auto" w:fill="auto"/>
                  <w:vAlign w:val="center"/>
                </w:tcPr>
                <w:p w14:paraId="6F287B8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24</w:t>
                  </w:r>
                </w:p>
              </w:tc>
              <w:tc>
                <w:tcPr>
                  <w:tcW w:w="917" w:type="dxa"/>
                  <w:tcBorders>
                    <w:top w:val="nil"/>
                    <w:left w:val="nil"/>
                    <w:bottom w:val="single" w:color="auto" w:sz="4" w:space="0"/>
                    <w:right w:val="single" w:color="auto" w:sz="4" w:space="0"/>
                  </w:tcBorders>
                  <w:shd w:val="clear" w:color="auto" w:fill="auto"/>
                  <w:vAlign w:val="center"/>
                </w:tcPr>
                <w:p w14:paraId="4EC5FE1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50</w:t>
                  </w:r>
                </w:p>
              </w:tc>
              <w:tc>
                <w:tcPr>
                  <w:tcW w:w="914" w:type="dxa"/>
                  <w:tcBorders>
                    <w:top w:val="nil"/>
                    <w:left w:val="nil"/>
                    <w:bottom w:val="single" w:color="auto" w:sz="4" w:space="0"/>
                    <w:right w:val="single" w:color="auto" w:sz="4" w:space="0"/>
                  </w:tcBorders>
                  <w:shd w:val="clear" w:color="auto" w:fill="auto"/>
                  <w:vAlign w:val="center"/>
                </w:tcPr>
                <w:p w14:paraId="28B85DEF">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8</w:t>
                  </w:r>
                </w:p>
              </w:tc>
              <w:tc>
                <w:tcPr>
                  <w:tcW w:w="1177" w:type="dxa"/>
                  <w:tcBorders>
                    <w:top w:val="nil"/>
                    <w:left w:val="nil"/>
                    <w:bottom w:val="single" w:color="auto" w:sz="4" w:space="0"/>
                    <w:right w:val="single" w:color="auto" w:sz="4" w:space="0"/>
                  </w:tcBorders>
                  <w:shd w:val="clear" w:color="auto" w:fill="auto"/>
                  <w:vAlign w:val="center"/>
                </w:tcPr>
                <w:p w14:paraId="2C5CB460">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50</w:t>
                  </w:r>
                </w:p>
              </w:tc>
            </w:tr>
            <w:tr w14:paraId="4D2DA3E0">
              <w:tblPrEx>
                <w:shd w:val="clear" w:color="auto" w:fill="auto"/>
                <w:tblCellMar>
                  <w:top w:w="0" w:type="dxa"/>
                  <w:left w:w="108" w:type="dxa"/>
                  <w:bottom w:w="0" w:type="dxa"/>
                  <w:right w:w="108" w:type="dxa"/>
                </w:tblCellMar>
              </w:tblPrEx>
              <w:trPr>
                <w:trHeight w:val="820" w:hRule="atLeast"/>
                <w:jc w:val="center"/>
              </w:trPr>
              <w:tc>
                <w:tcPr>
                  <w:tcW w:w="523" w:type="dxa"/>
                  <w:tcBorders>
                    <w:top w:val="single" w:color="auto" w:sz="4" w:space="0"/>
                    <w:left w:val="single" w:color="auto" w:sz="4" w:space="0"/>
                    <w:bottom w:val="single" w:color="auto" w:sz="4" w:space="0"/>
                    <w:right w:val="single" w:color="auto" w:sz="4" w:space="0"/>
                  </w:tcBorders>
                  <w:shd w:val="clear" w:color="auto" w:fill="auto"/>
                  <w:vAlign w:val="center"/>
                </w:tcPr>
                <w:p w14:paraId="3654C1F5">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12</w:t>
                  </w:r>
                </w:p>
              </w:tc>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14:paraId="2D6FFF5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丙二醇</w:t>
                  </w:r>
                </w:p>
              </w:tc>
              <w:tc>
                <w:tcPr>
                  <w:tcW w:w="668" w:type="dxa"/>
                  <w:tcBorders>
                    <w:top w:val="single" w:color="auto" w:sz="4" w:space="0"/>
                    <w:left w:val="single" w:color="auto" w:sz="4" w:space="0"/>
                    <w:bottom w:val="single" w:color="auto" w:sz="4" w:space="0"/>
                    <w:right w:val="single" w:color="auto" w:sz="4" w:space="0"/>
                  </w:tcBorders>
                  <w:shd w:val="clear" w:color="auto" w:fill="auto"/>
                  <w:vAlign w:val="center"/>
                </w:tcPr>
                <w:p w14:paraId="4E210420">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液体</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76E5CB0E">
                  <w:pPr>
                    <w:pStyle w:val="28"/>
                    <w:ind w:left="0" w:leftChars="0" w:right="0" w:rightChars="0" w:firstLine="0" w:firstLineChars="0"/>
                    <w:rPr>
                      <w:rFonts w:hint="default"/>
                      <w:lang w:val="en-US"/>
                    </w:rPr>
                  </w:pPr>
                  <w:r>
                    <w:rPr>
                      <w:rFonts w:hint="eastAsia"/>
                    </w:rPr>
                    <w:t>储罐，50m</w:t>
                  </w:r>
                  <w:r>
                    <w:rPr>
                      <w:rFonts w:hint="eastAsia"/>
                      <w:vertAlign w:val="superscript"/>
                    </w:rPr>
                    <w:t>3</w:t>
                  </w:r>
                </w:p>
              </w:tc>
              <w:tc>
                <w:tcPr>
                  <w:tcW w:w="89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6502B7F">
                  <w:pPr>
                    <w:pStyle w:val="28"/>
                    <w:keepNext w:val="0"/>
                    <w:keepLines w:val="0"/>
                    <w:suppressLineNumbers w:val="0"/>
                    <w:bidi w:val="0"/>
                    <w:spacing w:before="0" w:beforeAutospacing="0" w:after="0" w:afterAutospacing="0"/>
                    <w:ind w:left="0" w:right="0"/>
                    <w:rPr>
                      <w:rFonts w:hint="eastAsia"/>
                      <w:sz w:val="21"/>
                      <w:szCs w:val="21"/>
                      <w:lang w:val="en-US" w:eastAsia="zh-CN"/>
                    </w:rPr>
                  </w:pPr>
                </w:p>
              </w:tc>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14:paraId="536D631E">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42</w:t>
                  </w:r>
                </w:p>
              </w:tc>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16B53898">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50</w:t>
                  </w:r>
                </w:p>
              </w:tc>
              <w:tc>
                <w:tcPr>
                  <w:tcW w:w="914" w:type="dxa"/>
                  <w:tcBorders>
                    <w:top w:val="single" w:color="auto" w:sz="4" w:space="0"/>
                    <w:left w:val="single" w:color="auto" w:sz="4" w:space="0"/>
                    <w:bottom w:val="single" w:color="auto" w:sz="4" w:space="0"/>
                    <w:right w:val="single" w:color="auto" w:sz="4" w:space="0"/>
                  </w:tcBorders>
                  <w:shd w:val="clear" w:color="auto" w:fill="auto"/>
                  <w:vAlign w:val="center"/>
                </w:tcPr>
                <w:p w14:paraId="3917032E">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14</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14:paraId="306B032E">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50</w:t>
                  </w:r>
                </w:p>
              </w:tc>
            </w:tr>
            <w:tr w14:paraId="539AC9BE">
              <w:tblPrEx>
                <w:tblCellMar>
                  <w:top w:w="0" w:type="dxa"/>
                  <w:left w:w="108" w:type="dxa"/>
                  <w:bottom w:w="0" w:type="dxa"/>
                  <w:right w:w="108" w:type="dxa"/>
                </w:tblCellMar>
              </w:tblPrEx>
              <w:trPr>
                <w:trHeight w:val="832" w:hRule="atLeast"/>
                <w:jc w:val="center"/>
              </w:trPr>
              <w:tc>
                <w:tcPr>
                  <w:tcW w:w="523" w:type="dxa"/>
                  <w:tcBorders>
                    <w:top w:val="single" w:color="auto" w:sz="4" w:space="0"/>
                    <w:left w:val="single" w:color="auto" w:sz="4" w:space="0"/>
                    <w:bottom w:val="single" w:color="auto" w:sz="4" w:space="0"/>
                    <w:right w:val="single" w:color="auto" w:sz="4" w:space="0"/>
                  </w:tcBorders>
                  <w:shd w:val="clear" w:color="auto" w:fill="auto"/>
                  <w:vAlign w:val="center"/>
                </w:tcPr>
                <w:p w14:paraId="76ACC537">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w:t>
                  </w:r>
                </w:p>
              </w:tc>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14:paraId="6B625BF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油酸</w:t>
                  </w:r>
                </w:p>
              </w:tc>
              <w:tc>
                <w:tcPr>
                  <w:tcW w:w="668" w:type="dxa"/>
                  <w:tcBorders>
                    <w:top w:val="single" w:color="auto" w:sz="4" w:space="0"/>
                    <w:left w:val="single" w:color="auto" w:sz="4" w:space="0"/>
                    <w:bottom w:val="single" w:color="auto" w:sz="4" w:space="0"/>
                    <w:right w:val="single" w:color="auto" w:sz="4" w:space="0"/>
                  </w:tcBorders>
                  <w:shd w:val="clear" w:color="auto" w:fill="auto"/>
                  <w:vAlign w:val="center"/>
                </w:tcPr>
                <w:p w14:paraId="28A29196">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液体</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5A4A516E">
                  <w:pPr>
                    <w:pStyle w:val="28"/>
                    <w:ind w:left="0" w:leftChars="0" w:right="0" w:rightChars="0" w:firstLine="0" w:firstLineChars="0"/>
                    <w:rPr>
                      <w:rFonts w:hint="default"/>
                      <w:lang w:val="en-US"/>
                    </w:rPr>
                  </w:pPr>
                  <w:r>
                    <w:rPr>
                      <w:rFonts w:hint="eastAsia"/>
                    </w:rPr>
                    <w:t>桶装，180kg</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14:paraId="052FB02B">
                  <w:pPr>
                    <w:pStyle w:val="28"/>
                    <w:keepNext w:val="0"/>
                    <w:keepLines w:val="0"/>
                    <w:suppressLineNumbers w:val="0"/>
                    <w:bidi w:val="0"/>
                    <w:spacing w:before="0" w:beforeAutospacing="0" w:after="0" w:afterAutospacing="0"/>
                    <w:ind w:left="0" w:right="0"/>
                    <w:rPr>
                      <w:rFonts w:hint="eastAsia"/>
                      <w:sz w:val="21"/>
                      <w:szCs w:val="21"/>
                    </w:rPr>
                  </w:pPr>
                  <w:r>
                    <w:rPr>
                      <w:rFonts w:hint="eastAsia"/>
                      <w:sz w:val="21"/>
                      <w:szCs w:val="21"/>
                    </w:rPr>
                    <w:t>丙类</w:t>
                  </w:r>
                </w:p>
                <w:p w14:paraId="13CEA604">
                  <w:pPr>
                    <w:pStyle w:val="28"/>
                    <w:keepNext w:val="0"/>
                    <w:keepLines w:val="0"/>
                    <w:suppressLineNumbers w:val="0"/>
                    <w:bidi w:val="0"/>
                    <w:spacing w:before="0" w:beforeAutospacing="0" w:after="0" w:afterAutospacing="0"/>
                    <w:ind w:left="0" w:right="0"/>
                    <w:rPr>
                      <w:rFonts w:hint="eastAsia"/>
                      <w:sz w:val="21"/>
                      <w:szCs w:val="21"/>
                      <w:lang w:val="en-US" w:eastAsia="zh-CN"/>
                    </w:rPr>
                  </w:pPr>
                  <w:r>
                    <w:rPr>
                      <w:rFonts w:hint="eastAsia"/>
                      <w:sz w:val="21"/>
                      <w:szCs w:val="21"/>
                    </w:rPr>
                    <w:t>仓库</w:t>
                  </w:r>
                </w:p>
              </w:tc>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14:paraId="748A02EE">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3.3</w:t>
                  </w:r>
                </w:p>
              </w:tc>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7EB21A8B">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0.9</w:t>
                  </w:r>
                </w:p>
              </w:tc>
              <w:tc>
                <w:tcPr>
                  <w:tcW w:w="914" w:type="dxa"/>
                  <w:tcBorders>
                    <w:top w:val="single" w:color="auto" w:sz="4" w:space="0"/>
                    <w:left w:val="single" w:color="auto" w:sz="4" w:space="0"/>
                    <w:bottom w:val="single" w:color="auto" w:sz="4" w:space="0"/>
                    <w:right w:val="single" w:color="auto" w:sz="4" w:space="0"/>
                  </w:tcBorders>
                  <w:shd w:val="clear" w:color="auto" w:fill="auto"/>
                  <w:vAlign w:val="center"/>
                </w:tcPr>
                <w:p w14:paraId="658013AC">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1.1</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14:paraId="12923EE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0.9</w:t>
                  </w:r>
                </w:p>
              </w:tc>
            </w:tr>
            <w:tr w14:paraId="42A248DB">
              <w:tblPrEx>
                <w:shd w:val="clear" w:color="auto" w:fill="auto"/>
              </w:tblPrEx>
              <w:trPr>
                <w:trHeight w:val="832" w:hRule="atLeast"/>
                <w:jc w:val="center"/>
              </w:trPr>
              <w:tc>
                <w:tcPr>
                  <w:tcW w:w="523" w:type="dxa"/>
                  <w:tcBorders>
                    <w:top w:val="single" w:color="auto" w:sz="4" w:space="0"/>
                    <w:left w:val="single" w:color="auto" w:sz="4" w:space="0"/>
                    <w:bottom w:val="single" w:color="auto" w:sz="4" w:space="0"/>
                    <w:right w:val="single" w:color="auto" w:sz="4" w:space="0"/>
                  </w:tcBorders>
                  <w:shd w:val="clear" w:color="auto" w:fill="auto"/>
                  <w:vAlign w:val="center"/>
                </w:tcPr>
                <w:p w14:paraId="263446AC">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14</w:t>
                  </w:r>
                </w:p>
              </w:tc>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14:paraId="1C8407A9">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无水乙醇</w:t>
                  </w:r>
                </w:p>
              </w:tc>
              <w:tc>
                <w:tcPr>
                  <w:tcW w:w="668" w:type="dxa"/>
                  <w:tcBorders>
                    <w:top w:val="single" w:color="auto" w:sz="4" w:space="0"/>
                    <w:left w:val="single" w:color="auto" w:sz="4" w:space="0"/>
                    <w:bottom w:val="single" w:color="auto" w:sz="4" w:space="0"/>
                    <w:right w:val="single" w:color="auto" w:sz="4" w:space="0"/>
                  </w:tcBorders>
                  <w:shd w:val="clear" w:color="auto" w:fill="auto"/>
                  <w:vAlign w:val="center"/>
                </w:tcPr>
                <w:p w14:paraId="1456C2A2">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液体</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36D41451">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14:paraId="37E88A01">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检验室</w:t>
                  </w:r>
                </w:p>
              </w:tc>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14:paraId="278D00E3">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cs="Times New Roman"/>
                      <w:kern w:val="2"/>
                      <w:sz w:val="21"/>
                      <w:szCs w:val="20"/>
                      <w:lang w:val="en-US" w:eastAsia="zh-CN" w:bidi="ar"/>
                    </w:rPr>
                    <w:t>/</w:t>
                  </w:r>
                </w:p>
              </w:tc>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01DA7F8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eastAsia="宋体" w:cs="Times New Roman"/>
                      <w:kern w:val="2"/>
                      <w:sz w:val="21"/>
                      <w:szCs w:val="20"/>
                      <w:lang w:val="en-US" w:eastAsia="zh-CN" w:bidi="ar"/>
                    </w:rPr>
                    <w:t>/</w:t>
                  </w:r>
                </w:p>
              </w:tc>
              <w:tc>
                <w:tcPr>
                  <w:tcW w:w="914" w:type="dxa"/>
                  <w:tcBorders>
                    <w:top w:val="single" w:color="auto" w:sz="4" w:space="0"/>
                    <w:left w:val="single" w:color="auto" w:sz="4" w:space="0"/>
                    <w:bottom w:val="single" w:color="auto" w:sz="4" w:space="0"/>
                    <w:right w:val="single" w:color="auto" w:sz="4" w:space="0"/>
                  </w:tcBorders>
                  <w:shd w:val="clear" w:color="auto" w:fill="auto"/>
                  <w:vAlign w:val="center"/>
                </w:tcPr>
                <w:p w14:paraId="791576DB">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0.0</w:t>
                  </w:r>
                  <w:r>
                    <w:rPr>
                      <w:rFonts w:hint="eastAsia"/>
                      <w:lang w:val="en-US" w:eastAsia="zh-CN"/>
                    </w:rPr>
                    <w:t>2</w:t>
                  </w:r>
                  <w:r>
                    <w:rPr>
                      <w:rFonts w:hint="eastAsia"/>
                    </w:rPr>
                    <w:t>5</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14:paraId="061B6145">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0.025</w:t>
                  </w:r>
                </w:p>
              </w:tc>
            </w:tr>
            <w:tr w14:paraId="64BA9F63">
              <w:tblPrEx>
                <w:shd w:val="clear" w:color="auto" w:fill="auto"/>
                <w:tblCellMar>
                  <w:top w:w="0" w:type="dxa"/>
                  <w:left w:w="108" w:type="dxa"/>
                  <w:bottom w:w="0" w:type="dxa"/>
                  <w:right w:w="108" w:type="dxa"/>
                </w:tblCellMar>
              </w:tblPrEx>
              <w:trPr>
                <w:trHeight w:val="832" w:hRule="atLeast"/>
                <w:jc w:val="center"/>
              </w:trPr>
              <w:tc>
                <w:tcPr>
                  <w:tcW w:w="523" w:type="dxa"/>
                  <w:tcBorders>
                    <w:top w:val="single" w:color="auto" w:sz="4" w:space="0"/>
                    <w:left w:val="single" w:color="auto" w:sz="4" w:space="0"/>
                    <w:bottom w:val="single" w:color="auto" w:sz="4" w:space="0"/>
                    <w:right w:val="single" w:color="auto" w:sz="4" w:space="0"/>
                  </w:tcBorders>
                  <w:shd w:val="clear" w:color="auto" w:fill="auto"/>
                  <w:vAlign w:val="center"/>
                </w:tcPr>
                <w:p w14:paraId="38C6EA2B">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15</w:t>
                  </w:r>
                </w:p>
              </w:tc>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14:paraId="2A42DBA8">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乙酸丁酯</w:t>
                  </w:r>
                </w:p>
              </w:tc>
              <w:tc>
                <w:tcPr>
                  <w:tcW w:w="668" w:type="dxa"/>
                  <w:tcBorders>
                    <w:top w:val="single" w:color="auto" w:sz="4" w:space="0"/>
                    <w:left w:val="single" w:color="auto" w:sz="4" w:space="0"/>
                    <w:bottom w:val="single" w:color="auto" w:sz="4" w:space="0"/>
                    <w:right w:val="single" w:color="auto" w:sz="4" w:space="0"/>
                  </w:tcBorders>
                  <w:shd w:val="clear" w:color="auto" w:fill="auto"/>
                  <w:vAlign w:val="center"/>
                </w:tcPr>
                <w:p w14:paraId="7628491F">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液体</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44E9E1DA">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14:paraId="39196E6C">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检验室</w:t>
                  </w:r>
                </w:p>
              </w:tc>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14:paraId="7A4ACC31">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cs="Times New Roman"/>
                      <w:kern w:val="2"/>
                      <w:sz w:val="21"/>
                      <w:szCs w:val="20"/>
                      <w:lang w:val="en-US" w:eastAsia="zh-CN" w:bidi="ar"/>
                    </w:rPr>
                    <w:t>/</w:t>
                  </w:r>
                </w:p>
              </w:tc>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6D3A8A9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eastAsia="宋体" w:cs="Times New Roman"/>
                      <w:kern w:val="2"/>
                      <w:sz w:val="21"/>
                      <w:szCs w:val="20"/>
                      <w:lang w:val="en-US" w:eastAsia="zh-CN" w:bidi="ar"/>
                    </w:rPr>
                    <w:t>/</w:t>
                  </w:r>
                </w:p>
              </w:tc>
              <w:tc>
                <w:tcPr>
                  <w:tcW w:w="914" w:type="dxa"/>
                  <w:tcBorders>
                    <w:top w:val="single" w:color="auto" w:sz="4" w:space="0"/>
                    <w:left w:val="single" w:color="auto" w:sz="4" w:space="0"/>
                    <w:bottom w:val="single" w:color="auto" w:sz="4" w:space="0"/>
                    <w:right w:val="single" w:color="auto" w:sz="4" w:space="0"/>
                  </w:tcBorders>
                  <w:shd w:val="clear" w:color="auto" w:fill="auto"/>
                  <w:vAlign w:val="center"/>
                </w:tcPr>
                <w:p w14:paraId="4A39DF7C">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0.03</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14:paraId="43A563AF">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lang w:val="en-US" w:eastAsia="zh-CN"/>
                    </w:rPr>
                    <w:t>0.03</w:t>
                  </w:r>
                </w:p>
              </w:tc>
            </w:tr>
            <w:tr w14:paraId="4E48D98E">
              <w:tblPrEx>
                <w:shd w:val="clear" w:color="auto" w:fill="auto"/>
                <w:tblCellMar>
                  <w:top w:w="0" w:type="dxa"/>
                  <w:left w:w="108" w:type="dxa"/>
                  <w:bottom w:w="0" w:type="dxa"/>
                  <w:right w:w="108" w:type="dxa"/>
                </w:tblCellMar>
              </w:tblPrEx>
              <w:trPr>
                <w:trHeight w:val="820" w:hRule="atLeast"/>
                <w:jc w:val="center"/>
              </w:trPr>
              <w:tc>
                <w:tcPr>
                  <w:tcW w:w="523" w:type="dxa"/>
                  <w:tcBorders>
                    <w:top w:val="single" w:color="auto" w:sz="4" w:space="0"/>
                    <w:left w:val="single" w:color="auto" w:sz="4" w:space="0"/>
                    <w:bottom w:val="single" w:color="auto" w:sz="4" w:space="0"/>
                    <w:right w:val="single" w:color="auto" w:sz="4" w:space="0"/>
                  </w:tcBorders>
                  <w:shd w:val="clear" w:color="auto" w:fill="auto"/>
                  <w:vAlign w:val="center"/>
                </w:tcPr>
                <w:p w14:paraId="1AEA6ACA">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16</w:t>
                  </w:r>
                </w:p>
              </w:tc>
              <w:tc>
                <w:tcPr>
                  <w:tcW w:w="1144" w:type="dxa"/>
                  <w:tcBorders>
                    <w:top w:val="single" w:color="auto" w:sz="4" w:space="0"/>
                    <w:left w:val="single" w:color="auto" w:sz="4" w:space="0"/>
                    <w:bottom w:val="single" w:color="auto" w:sz="4" w:space="0"/>
                    <w:right w:val="single" w:color="auto" w:sz="4" w:space="0"/>
                  </w:tcBorders>
                  <w:shd w:val="clear" w:color="auto" w:fill="auto"/>
                  <w:vAlign w:val="center"/>
                </w:tcPr>
                <w:p w14:paraId="357FA17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水</w:t>
                  </w:r>
                </w:p>
              </w:tc>
              <w:tc>
                <w:tcPr>
                  <w:tcW w:w="668" w:type="dxa"/>
                  <w:tcBorders>
                    <w:top w:val="single" w:color="auto" w:sz="4" w:space="0"/>
                    <w:left w:val="single" w:color="auto" w:sz="4" w:space="0"/>
                    <w:bottom w:val="single" w:color="auto" w:sz="4" w:space="0"/>
                    <w:right w:val="single" w:color="auto" w:sz="4" w:space="0"/>
                  </w:tcBorders>
                  <w:shd w:val="clear" w:color="auto" w:fill="auto"/>
                  <w:vAlign w:val="center"/>
                </w:tcPr>
                <w:p w14:paraId="49622321">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37D6987D">
                  <w:pPr>
                    <w:pStyle w:val="28"/>
                    <w:ind w:left="0" w:leftChars="0" w:right="0" w:rightChars="0" w:firstLine="0" w:firstLineChars="0"/>
                    <w:rPr>
                      <w:rFonts w:hint="default"/>
                      <w:lang w:val="en-US"/>
                    </w:rPr>
                  </w:pPr>
                  <w:r>
                    <w:rPr>
                      <w:rFonts w:hint="eastAsia"/>
                    </w:rPr>
                    <w:t>/</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14:paraId="25B635C9">
                  <w:pPr>
                    <w:pStyle w:val="2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w:t>
                  </w:r>
                </w:p>
              </w:tc>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14:paraId="6230646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1116</w:t>
                  </w:r>
                </w:p>
              </w:tc>
              <w:tc>
                <w:tcPr>
                  <w:tcW w:w="917" w:type="dxa"/>
                  <w:tcBorders>
                    <w:top w:val="single" w:color="auto" w:sz="4" w:space="0"/>
                    <w:left w:val="single" w:color="auto" w:sz="4" w:space="0"/>
                    <w:bottom w:val="single" w:color="auto" w:sz="4" w:space="0"/>
                    <w:right w:val="single" w:color="auto" w:sz="4" w:space="0"/>
                  </w:tcBorders>
                  <w:shd w:val="clear" w:color="auto" w:fill="auto"/>
                  <w:vAlign w:val="center"/>
                </w:tcPr>
                <w:p w14:paraId="49471134">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w:t>
                  </w:r>
                </w:p>
              </w:tc>
              <w:tc>
                <w:tcPr>
                  <w:tcW w:w="914" w:type="dxa"/>
                  <w:tcBorders>
                    <w:top w:val="single" w:color="auto" w:sz="4" w:space="0"/>
                    <w:left w:val="single" w:color="auto" w:sz="4" w:space="0"/>
                    <w:bottom w:val="single" w:color="auto" w:sz="4" w:space="0"/>
                    <w:right w:val="single" w:color="auto" w:sz="4" w:space="0"/>
                  </w:tcBorders>
                  <w:shd w:val="clear" w:color="auto" w:fill="auto"/>
                  <w:vAlign w:val="center"/>
                </w:tcPr>
                <w:p w14:paraId="448916AD">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221</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14:paraId="33584FA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w:t>
                  </w:r>
                </w:p>
              </w:tc>
            </w:tr>
            <w:tr w14:paraId="218B683F">
              <w:tblPrEx>
                <w:tblCellMar>
                  <w:top w:w="0" w:type="dxa"/>
                  <w:left w:w="108" w:type="dxa"/>
                  <w:bottom w:w="0" w:type="dxa"/>
                  <w:right w:w="108" w:type="dxa"/>
                </w:tblCellMar>
              </w:tblPrEx>
              <w:trPr>
                <w:trHeight w:val="820" w:hRule="atLeast"/>
                <w:jc w:val="center"/>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5C739A0B">
                  <w:pPr>
                    <w:pStyle w:val="28"/>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w:t>
                  </w:r>
                  <w:r>
                    <w:rPr>
                      <w:rFonts w:hint="eastAsia" w:cs="Times New Roman"/>
                      <w:lang w:val="en-US" w:eastAsia="zh-CN"/>
                    </w:rPr>
                    <w:t>7</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391B394E">
                  <w:pPr>
                    <w:pStyle w:val="28"/>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rPr>
                    <w:t>电</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5F701CB">
                  <w:pPr>
                    <w:pStyle w:val="28"/>
                    <w:ind w:left="0" w:leftChars="0" w:right="0" w:rightChars="0" w:firstLine="0" w:firstLineChars="0"/>
                    <w:jc w:val="center"/>
                    <w:rPr>
                      <w:rFonts w:hint="eastAsia" w:ascii="Times New Roman" w:hAnsi="Times New Roman" w:eastAsia="宋体" w:cs="Times New Roman"/>
                      <w:lang w:val="en-US" w:eastAsia="zh-CN"/>
                    </w:rPr>
                  </w:pPr>
                  <w:r>
                    <w:rPr>
                      <w:rFonts w:hint="eastAsia" w:ascii="Times New Roman" w:hAnsi="Times New Roman" w:eastAsia="宋体" w:cs="Times New Roman"/>
                    </w:rPr>
                    <w:t>/</w:t>
                  </w:r>
                </w:p>
              </w:tc>
              <w:tc>
                <w:tcPr>
                  <w:tcW w:w="1231" w:type="dxa"/>
                  <w:tcBorders>
                    <w:top w:val="single" w:color="auto" w:sz="4" w:space="0"/>
                    <w:left w:val="single" w:color="auto" w:sz="4" w:space="0"/>
                    <w:bottom w:val="single" w:color="auto" w:sz="4" w:space="0"/>
                    <w:right w:val="single" w:color="auto" w:sz="4" w:space="0"/>
                  </w:tcBorders>
                  <w:shd w:val="clear" w:color="auto" w:fill="auto"/>
                  <w:vAlign w:val="center"/>
                </w:tcPr>
                <w:p w14:paraId="7C901CF6">
                  <w:pPr>
                    <w:pStyle w:val="28"/>
                    <w:ind w:left="0" w:leftChars="0" w:right="0" w:rightChars="0" w:firstLine="0" w:firstLineChars="0"/>
                    <w:jc w:val="center"/>
                    <w:rPr>
                      <w:rFonts w:hint="default" w:ascii="Times New Roman" w:hAnsi="Times New Roman" w:eastAsia="宋体" w:cs="Times New Roman"/>
                      <w:lang w:val="en-US"/>
                    </w:rPr>
                  </w:pPr>
                  <w:r>
                    <w:rPr>
                      <w:rFonts w:hint="eastAsia" w:ascii="Times New Roman" w:hAnsi="Times New Roman" w:eastAsia="宋体" w:cs="Times New Roman"/>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23638577">
                  <w:pPr>
                    <w:pStyle w:val="28"/>
                    <w:ind w:left="0" w:leftChars="0" w:right="0" w:rightChars="0" w:firstLine="0" w:firstLineChars="0"/>
                    <w:jc w:val="center"/>
                    <w:rPr>
                      <w:rFonts w:hint="eastAsia" w:ascii="Times New Roman" w:hAnsi="Times New Roman" w:eastAsia="宋体" w:cs="Times New Roman"/>
                      <w:lang w:val="en-US" w:eastAsia="zh-CN"/>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11406463">
                  <w:pPr>
                    <w:pStyle w:val="28"/>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rPr>
                    <w:t>112.6</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BD5BA56">
                  <w:pPr>
                    <w:pStyle w:val="28"/>
                    <w:ind w:left="0" w:leftChars="0" w:right="0" w:rightChars="0" w:firstLine="0" w:firstLineChars="0"/>
                    <w:jc w:val="center"/>
                    <w:rPr>
                      <w:rFonts w:hint="eastAsia" w:ascii="Times New Roman" w:hAnsi="Times New Roman" w:eastAsia="宋体" w:cs="Times New Roman"/>
                      <w:lang w:val="en-US" w:eastAsia="zh-CN"/>
                    </w:rPr>
                  </w:pPr>
                  <w:r>
                    <w:rPr>
                      <w:rFonts w:hint="eastAsia" w:ascii="Times New Roman" w:hAnsi="Times New Roman" w:eastAsia="宋体" w:cs="Times New Roman"/>
                    </w:rPr>
                    <w:t>/</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089E88EA">
                  <w:pPr>
                    <w:pStyle w:val="28"/>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35</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14:paraId="76B6ADC9">
                  <w:pPr>
                    <w:pStyle w:val="28"/>
                    <w:ind w:left="0" w:leftChars="0" w:right="0" w:rightChars="0" w:firstLine="0" w:firstLineChars="0"/>
                    <w:jc w:val="center"/>
                    <w:rPr>
                      <w:rFonts w:hint="default" w:ascii="Times New Roman" w:hAnsi="Times New Roman" w:eastAsia="宋体" w:cs="Times New Roman"/>
                      <w:lang w:val="en-US" w:eastAsia="zh-CN"/>
                    </w:rPr>
                  </w:pPr>
                  <w:r>
                    <w:rPr>
                      <w:rFonts w:hint="eastAsia" w:ascii="Times New Roman" w:hAnsi="Times New Roman" w:eastAsia="宋体" w:cs="Times New Roman"/>
                    </w:rPr>
                    <w:t>/</w:t>
                  </w:r>
                </w:p>
              </w:tc>
            </w:tr>
          </w:tbl>
          <w:p w14:paraId="07B1A346">
            <w:pPr>
              <w:keepNext w:val="0"/>
              <w:keepLines w:val="0"/>
              <w:widowControl/>
              <w:suppressLineNumbers w:val="0"/>
              <w:adjustRightInd w:val="0"/>
              <w:snapToGrid w:val="0"/>
              <w:spacing w:before="48" w:beforeLines="20" w:beforeAutospacing="0" w:after="200" w:afterAutospacing="0" w:line="360" w:lineRule="auto"/>
              <w:ind w:left="0" w:right="0" w:firstLine="480" w:firstLineChars="200"/>
              <w:jc w:val="left"/>
              <w:rPr>
                <w:rFonts w:hint="default"/>
              </w:rPr>
            </w:pPr>
            <w:r>
              <w:rPr>
                <w:rFonts w:hint="eastAsia"/>
                <w:lang w:eastAsia="zh-CN"/>
              </w:rPr>
              <w:t>根据实地调查，</w:t>
            </w:r>
            <w:r>
              <w:rPr>
                <w:rFonts w:hint="eastAsia"/>
              </w:rPr>
              <w:t>本项目水平衡图见图2-1</w:t>
            </w:r>
          </w:p>
          <w:p w14:paraId="5E09BA05">
            <w:pPr>
              <w:pStyle w:val="20"/>
              <w:keepNext w:val="0"/>
              <w:keepLines w:val="0"/>
              <w:suppressLineNumbers w:val="0"/>
              <w:spacing w:before="0" w:beforeAutospacing="0" w:afterAutospacing="0" w:line="360" w:lineRule="auto"/>
              <w:ind w:left="0" w:leftChars="0" w:right="0" w:firstLine="0" w:firstLineChars="0"/>
              <w:jc w:val="center"/>
              <w:rPr>
                <w:rFonts w:hint="default"/>
              </w:rPr>
            </w:pPr>
            <w:r>
              <w:rPr>
                <w:rFonts w:hint="default" w:ascii="Times New Roman" w:hAnsi="Times New Roman"/>
              </w:rPr>
              <w:object>
                <v:shape id="_x0000_i1025" o:spt="75" type="#_x0000_t75" style="height:187.2pt;width:365pt;" o:ole="t" filled="f" o:preferrelative="t" stroked="f" coordsize="21600,21600">
                  <v:path/>
                  <v:fill on="f" focussize="0,0"/>
                  <v:stroke on="f"/>
                  <v:imagedata r:id="rId9" o:title=""/>
                  <o:lock v:ext="edit" aspectratio="f"/>
                  <w10:wrap type="none"/>
                  <w10:anchorlock/>
                </v:shape>
                <o:OLEObject Type="Embed" ProgID="Visio.Drawing.15" ShapeID="_x0000_i1025" DrawAspect="Content" ObjectID="_1468075725" r:id="rId8">
                  <o:LockedField>false</o:LockedField>
                </o:OLEObject>
              </w:object>
            </w:r>
          </w:p>
          <w:p w14:paraId="6D5AC93B">
            <w:pPr>
              <w:pStyle w:val="60"/>
              <w:keepNext w:val="0"/>
              <w:keepLines w:val="0"/>
              <w:suppressLineNumbers w:val="0"/>
              <w:bidi w:val="0"/>
              <w:spacing w:before="0" w:beforeAutospacing="0" w:after="0" w:afterAutospacing="0"/>
              <w:ind w:left="0" w:right="0"/>
              <w:rPr>
                <w:rFonts w:hint="default"/>
              </w:rPr>
            </w:pPr>
            <w:r>
              <w:rPr>
                <w:rFonts w:hint="default"/>
              </w:rPr>
              <w:t>图</w:t>
            </w:r>
            <w:r>
              <w:rPr>
                <w:rFonts w:hint="eastAsia"/>
              </w:rPr>
              <w:t>2-1  项目</w:t>
            </w:r>
            <w:r>
              <w:rPr>
                <w:rFonts w:hint="eastAsia"/>
                <w:lang w:eastAsia="zh-CN"/>
              </w:rPr>
              <w:t>实际</w:t>
            </w:r>
            <w:r>
              <w:rPr>
                <w:rFonts w:hint="eastAsia"/>
              </w:rPr>
              <w:t>给排</w:t>
            </w:r>
            <w:r>
              <w:rPr>
                <w:rFonts w:hint="default"/>
              </w:rPr>
              <w:t>水平衡图</w:t>
            </w:r>
            <w:r>
              <w:rPr>
                <w:rFonts w:hint="eastAsia"/>
              </w:rPr>
              <w:t>（单位：t/d）</w:t>
            </w:r>
          </w:p>
          <w:p w14:paraId="05167098">
            <w:pPr>
              <w:pStyle w:val="4"/>
              <w:suppressLineNumbers w:val="0"/>
              <w:bidi w:val="0"/>
              <w:spacing w:before="0" w:beforeAutospacing="0" w:after="0" w:afterAutospacing="0"/>
              <w:ind w:left="0" w:right="0"/>
              <w:rPr>
                <w:rFonts w:hint="default"/>
              </w:rPr>
            </w:pPr>
            <w:r>
              <w:rPr>
                <w:rFonts w:hint="default"/>
              </w:rPr>
              <w:t>2.1.4</w:t>
            </w:r>
            <w:r>
              <w:rPr>
                <w:rFonts w:hint="eastAsia"/>
              </w:rPr>
              <w:t>项目生产设备表更情况</w:t>
            </w:r>
          </w:p>
          <w:p w14:paraId="3649068F">
            <w:pPr>
              <w:keepNext w:val="0"/>
              <w:keepLines w:val="0"/>
              <w:suppressLineNumbers w:val="0"/>
              <w:spacing w:before="0" w:beforeAutospacing="0" w:after="0" w:afterAutospacing="0" w:line="360" w:lineRule="auto"/>
              <w:ind w:left="0" w:right="0"/>
              <w:jc w:val="center"/>
              <w:rPr>
                <w:rFonts w:hint="default"/>
              </w:rPr>
            </w:pPr>
            <w:r>
              <w:rPr>
                <w:rFonts w:hint="eastAsia"/>
                <w:b/>
                <w:bCs/>
              </w:rPr>
              <w:t>表2</w:t>
            </w:r>
            <w:r>
              <w:rPr>
                <w:rFonts w:hint="eastAsia"/>
                <w:b/>
                <w:bCs/>
                <w:lang w:val="en-US" w:eastAsia="zh-CN"/>
              </w:rPr>
              <w:t>.1</w:t>
            </w:r>
            <w:r>
              <w:rPr>
                <w:rFonts w:hint="eastAsia"/>
                <w:b/>
                <w:bCs/>
              </w:rPr>
              <w:t>-</w:t>
            </w:r>
            <w:r>
              <w:rPr>
                <w:rFonts w:hint="eastAsia"/>
                <w:b/>
                <w:bCs/>
                <w:lang w:val="en-US" w:eastAsia="zh-CN"/>
              </w:rPr>
              <w:t xml:space="preserve">4 </w:t>
            </w:r>
            <w:r>
              <w:rPr>
                <w:rFonts w:hint="eastAsia"/>
                <w:b/>
                <w:bCs/>
              </w:rPr>
              <w:t>项目主要生产设备变更一览表</w:t>
            </w:r>
          </w:p>
          <w:tbl>
            <w:tblPr>
              <w:tblStyle w:val="23"/>
              <w:tblW w:w="496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1717"/>
              <w:gridCol w:w="1767"/>
              <w:gridCol w:w="532"/>
              <w:gridCol w:w="1380"/>
              <w:gridCol w:w="1295"/>
            </w:tblGrid>
            <w:tr w14:paraId="7C731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545" w:type="dxa"/>
                  <w:shd w:val="clear" w:color="auto" w:fill="auto"/>
                  <w:noWrap/>
                  <w:vAlign w:val="center"/>
                </w:tcPr>
                <w:p w14:paraId="23C206C4">
                  <w:pPr>
                    <w:pStyle w:val="28"/>
                  </w:pPr>
                  <w:bookmarkStart w:id="0" w:name="_Toc25840"/>
                  <w:r>
                    <w:rPr>
                      <w:rFonts w:hint="eastAsia"/>
                    </w:rPr>
                    <w:t>项目</w:t>
                  </w:r>
                </w:p>
              </w:tc>
              <w:tc>
                <w:tcPr>
                  <w:tcW w:w="1717" w:type="dxa"/>
                  <w:shd w:val="clear" w:color="auto" w:fill="auto"/>
                  <w:noWrap/>
                  <w:vAlign w:val="center"/>
                </w:tcPr>
                <w:p w14:paraId="498B7B3F">
                  <w:pPr>
                    <w:pStyle w:val="28"/>
                  </w:pPr>
                  <w:r>
                    <w:rPr>
                      <w:rFonts w:hint="eastAsia"/>
                    </w:rPr>
                    <w:t>设备名称</w:t>
                  </w:r>
                </w:p>
              </w:tc>
              <w:tc>
                <w:tcPr>
                  <w:tcW w:w="1767" w:type="dxa"/>
                  <w:shd w:val="clear" w:color="auto" w:fill="auto"/>
                  <w:noWrap/>
                  <w:vAlign w:val="center"/>
                </w:tcPr>
                <w:p w14:paraId="57A57840">
                  <w:pPr>
                    <w:pStyle w:val="28"/>
                  </w:pPr>
                  <w:r>
                    <w:rPr>
                      <w:rFonts w:hint="eastAsia"/>
                    </w:rPr>
                    <w:t>型号及功率</w:t>
                  </w:r>
                </w:p>
              </w:tc>
              <w:tc>
                <w:tcPr>
                  <w:tcW w:w="532" w:type="dxa"/>
                  <w:vAlign w:val="center"/>
                </w:tcPr>
                <w:p w14:paraId="51CCFD47">
                  <w:pPr>
                    <w:pStyle w:val="28"/>
                  </w:pPr>
                  <w:r>
                    <w:rPr>
                      <w:rFonts w:hint="eastAsia"/>
                    </w:rPr>
                    <w:t>单位</w:t>
                  </w:r>
                </w:p>
              </w:tc>
              <w:tc>
                <w:tcPr>
                  <w:tcW w:w="1380" w:type="dxa"/>
                  <w:shd w:val="clear" w:color="auto" w:fill="auto"/>
                  <w:noWrap/>
                  <w:vAlign w:val="center"/>
                </w:tcPr>
                <w:p w14:paraId="32A35600">
                  <w:pPr>
                    <w:pStyle w:val="28"/>
                  </w:pPr>
                  <w:r>
                    <w:rPr>
                      <w:rFonts w:hint="eastAsia"/>
                      <w:lang w:val="en-US" w:eastAsia="zh-CN"/>
                    </w:rPr>
                    <w:t>环评阶段</w:t>
                  </w:r>
                  <w:r>
                    <w:rPr>
                      <w:rFonts w:hint="eastAsia"/>
                    </w:rPr>
                    <w:t>数量（台</w:t>
                  </w:r>
                  <w:r>
                    <w:rPr>
                      <w:rFonts w:hint="eastAsia"/>
                      <w:lang w:val="en-US" w:eastAsia="zh-CN"/>
                    </w:rPr>
                    <w:t>/</w:t>
                  </w:r>
                  <w:r>
                    <w:rPr>
                      <w:rFonts w:hint="eastAsia"/>
                    </w:rPr>
                    <w:t>套）</w:t>
                  </w:r>
                </w:p>
              </w:tc>
              <w:tc>
                <w:tcPr>
                  <w:tcW w:w="1295" w:type="dxa"/>
                  <w:shd w:val="clear" w:color="auto" w:fill="auto"/>
                  <w:noWrap/>
                  <w:vAlign w:val="center"/>
                </w:tcPr>
                <w:p w14:paraId="5E624BA6">
                  <w:pPr>
                    <w:pStyle w:val="28"/>
                    <w:rPr>
                      <w:rFonts w:hint="default" w:eastAsia="宋体"/>
                      <w:lang w:val="en-US" w:eastAsia="zh-CN"/>
                    </w:rPr>
                  </w:pPr>
                  <w:r>
                    <w:rPr>
                      <w:rFonts w:hint="eastAsia"/>
                      <w:lang w:val="en-US" w:eastAsia="zh-CN"/>
                    </w:rPr>
                    <w:t>验收阶段</w:t>
                  </w:r>
                  <w:r>
                    <w:rPr>
                      <w:rFonts w:hint="eastAsia"/>
                    </w:rPr>
                    <w:t>数量（台</w:t>
                  </w:r>
                  <w:r>
                    <w:rPr>
                      <w:rFonts w:hint="eastAsia"/>
                      <w:lang w:val="en-US" w:eastAsia="zh-CN"/>
                    </w:rPr>
                    <w:t>/</w:t>
                  </w:r>
                  <w:r>
                    <w:rPr>
                      <w:rFonts w:hint="eastAsia"/>
                    </w:rPr>
                    <w:t>套）</w:t>
                  </w:r>
                </w:p>
              </w:tc>
            </w:tr>
            <w:tr w14:paraId="3AFE3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545" w:type="dxa"/>
                  <w:vMerge w:val="restart"/>
                  <w:shd w:val="clear" w:color="auto" w:fill="auto"/>
                  <w:noWrap/>
                  <w:vAlign w:val="center"/>
                </w:tcPr>
                <w:p w14:paraId="22E8DF8A">
                  <w:pPr>
                    <w:pStyle w:val="28"/>
                    <w:rPr>
                      <w:rFonts w:hint="eastAsia" w:eastAsia="宋体"/>
                      <w:lang w:eastAsia="zh-CN"/>
                    </w:rPr>
                  </w:pPr>
                  <w:r>
                    <w:rPr>
                      <w:rFonts w:hint="eastAsia"/>
                      <w:lang w:eastAsia="zh-CN"/>
                    </w:rPr>
                    <w:t>电子材料</w:t>
                  </w:r>
                </w:p>
              </w:tc>
              <w:tc>
                <w:tcPr>
                  <w:tcW w:w="1717" w:type="dxa"/>
                  <w:shd w:val="clear" w:color="auto" w:fill="auto"/>
                  <w:noWrap/>
                  <w:vAlign w:val="center"/>
                </w:tcPr>
                <w:p w14:paraId="7ED007EB">
                  <w:pPr>
                    <w:pStyle w:val="28"/>
                  </w:pPr>
                  <w:r>
                    <w:rPr>
                      <w:rFonts w:hint="eastAsia"/>
                    </w:rPr>
                    <w:t>球磨机</w:t>
                  </w:r>
                </w:p>
              </w:tc>
              <w:tc>
                <w:tcPr>
                  <w:tcW w:w="1767" w:type="dxa"/>
                  <w:shd w:val="clear" w:color="auto" w:fill="auto"/>
                  <w:noWrap/>
                  <w:vAlign w:val="center"/>
                </w:tcPr>
                <w:p w14:paraId="7BE1A14B">
                  <w:pPr>
                    <w:pStyle w:val="28"/>
                  </w:pPr>
                  <w:r>
                    <w:rPr>
                      <w:rFonts w:hint="eastAsia"/>
                    </w:rPr>
                    <w:t>0.9*3.6m-30KW</w:t>
                  </w:r>
                </w:p>
              </w:tc>
              <w:tc>
                <w:tcPr>
                  <w:tcW w:w="532" w:type="dxa"/>
                  <w:vAlign w:val="center"/>
                </w:tcPr>
                <w:p w14:paraId="244B5834">
                  <w:pPr>
                    <w:pStyle w:val="28"/>
                  </w:pPr>
                  <w:r>
                    <w:rPr>
                      <w:rFonts w:hint="eastAsia"/>
                    </w:rPr>
                    <w:t>台</w:t>
                  </w:r>
                </w:p>
              </w:tc>
              <w:tc>
                <w:tcPr>
                  <w:tcW w:w="1380" w:type="dxa"/>
                  <w:shd w:val="clear" w:color="auto" w:fill="auto"/>
                  <w:noWrap/>
                  <w:vAlign w:val="center"/>
                </w:tcPr>
                <w:p w14:paraId="611ABC35">
                  <w:pPr>
                    <w:pStyle w:val="28"/>
                  </w:pPr>
                  <w:r>
                    <w:rPr>
                      <w:rFonts w:hint="eastAsia"/>
                    </w:rPr>
                    <w:t>48</w:t>
                  </w:r>
                </w:p>
              </w:tc>
              <w:tc>
                <w:tcPr>
                  <w:tcW w:w="1295" w:type="dxa"/>
                  <w:shd w:val="clear" w:color="auto" w:fill="auto"/>
                  <w:noWrap/>
                  <w:vAlign w:val="center"/>
                </w:tcPr>
                <w:p w14:paraId="3383D00A">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15</w:t>
                  </w:r>
                </w:p>
              </w:tc>
            </w:tr>
            <w:tr w14:paraId="6FF77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545" w:type="dxa"/>
                  <w:vMerge w:val="continue"/>
                  <w:shd w:val="clear" w:color="auto" w:fill="auto"/>
                  <w:noWrap/>
                  <w:vAlign w:val="center"/>
                </w:tcPr>
                <w:p w14:paraId="4C963132">
                  <w:pPr>
                    <w:pStyle w:val="28"/>
                  </w:pPr>
                </w:p>
              </w:tc>
              <w:tc>
                <w:tcPr>
                  <w:tcW w:w="1717" w:type="dxa"/>
                  <w:shd w:val="clear" w:color="auto" w:fill="auto"/>
                  <w:noWrap/>
                  <w:vAlign w:val="center"/>
                </w:tcPr>
                <w:p w14:paraId="79814E1C">
                  <w:pPr>
                    <w:pStyle w:val="28"/>
                  </w:pPr>
                  <w:r>
                    <w:rPr>
                      <w:rFonts w:hint="eastAsia"/>
                    </w:rPr>
                    <w:t>振动筛</w:t>
                  </w:r>
                </w:p>
              </w:tc>
              <w:tc>
                <w:tcPr>
                  <w:tcW w:w="1767" w:type="dxa"/>
                  <w:shd w:val="clear" w:color="auto" w:fill="auto"/>
                  <w:noWrap/>
                  <w:vAlign w:val="center"/>
                </w:tcPr>
                <w:p w14:paraId="14F583D4">
                  <w:pPr>
                    <w:pStyle w:val="28"/>
                  </w:pPr>
                  <w:r>
                    <w:rPr>
                      <w:rFonts w:hint="eastAsia"/>
                    </w:rPr>
                    <w:t>SC800-1S-0.75KW</w:t>
                  </w:r>
                </w:p>
              </w:tc>
              <w:tc>
                <w:tcPr>
                  <w:tcW w:w="532" w:type="dxa"/>
                  <w:vAlign w:val="center"/>
                </w:tcPr>
                <w:p w14:paraId="17D04248">
                  <w:pPr>
                    <w:pStyle w:val="28"/>
                  </w:pPr>
                  <w:r>
                    <w:rPr>
                      <w:rFonts w:hint="eastAsia"/>
                    </w:rPr>
                    <w:t>台</w:t>
                  </w:r>
                </w:p>
              </w:tc>
              <w:tc>
                <w:tcPr>
                  <w:tcW w:w="1380" w:type="dxa"/>
                  <w:shd w:val="clear" w:color="auto" w:fill="auto"/>
                  <w:noWrap/>
                  <w:vAlign w:val="center"/>
                </w:tcPr>
                <w:p w14:paraId="68D3156F">
                  <w:pPr>
                    <w:pStyle w:val="28"/>
                  </w:pPr>
                  <w:r>
                    <w:rPr>
                      <w:rFonts w:hint="eastAsia"/>
                    </w:rPr>
                    <w:t>32</w:t>
                  </w:r>
                </w:p>
              </w:tc>
              <w:tc>
                <w:tcPr>
                  <w:tcW w:w="1295" w:type="dxa"/>
                  <w:shd w:val="clear" w:color="auto" w:fill="auto"/>
                  <w:noWrap/>
                  <w:vAlign w:val="center"/>
                </w:tcPr>
                <w:p w14:paraId="1D9CC472">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10</w:t>
                  </w:r>
                </w:p>
              </w:tc>
            </w:tr>
            <w:tr w14:paraId="11583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1545" w:type="dxa"/>
                  <w:vMerge w:val="continue"/>
                  <w:shd w:val="clear" w:color="auto" w:fill="auto"/>
                  <w:noWrap/>
                  <w:vAlign w:val="center"/>
                </w:tcPr>
                <w:p w14:paraId="07907AF9">
                  <w:pPr>
                    <w:pStyle w:val="28"/>
                  </w:pPr>
                </w:p>
              </w:tc>
              <w:tc>
                <w:tcPr>
                  <w:tcW w:w="1717" w:type="dxa"/>
                  <w:shd w:val="clear" w:color="auto" w:fill="auto"/>
                  <w:noWrap/>
                  <w:vAlign w:val="center"/>
                </w:tcPr>
                <w:p w14:paraId="6FC57AEE">
                  <w:pPr>
                    <w:pStyle w:val="28"/>
                  </w:pPr>
                  <w:r>
                    <w:rPr>
                      <w:rFonts w:hint="eastAsia"/>
                    </w:rPr>
                    <w:t>压滤机</w:t>
                  </w:r>
                </w:p>
              </w:tc>
              <w:tc>
                <w:tcPr>
                  <w:tcW w:w="1767" w:type="dxa"/>
                  <w:shd w:val="clear" w:color="auto" w:fill="auto"/>
                  <w:noWrap/>
                  <w:vAlign w:val="center"/>
                </w:tcPr>
                <w:p w14:paraId="7B07F9F8">
                  <w:pPr>
                    <w:pStyle w:val="28"/>
                  </w:pPr>
                  <w:r>
                    <w:rPr>
                      <w:rFonts w:hint="eastAsia"/>
                    </w:rPr>
                    <w:t>BMY40/800-UK-1.5KW</w:t>
                  </w:r>
                </w:p>
              </w:tc>
              <w:tc>
                <w:tcPr>
                  <w:tcW w:w="532" w:type="dxa"/>
                  <w:vAlign w:val="center"/>
                </w:tcPr>
                <w:p w14:paraId="67232860">
                  <w:pPr>
                    <w:pStyle w:val="28"/>
                  </w:pPr>
                  <w:r>
                    <w:rPr>
                      <w:rFonts w:hint="eastAsia"/>
                    </w:rPr>
                    <w:t>台</w:t>
                  </w:r>
                </w:p>
              </w:tc>
              <w:tc>
                <w:tcPr>
                  <w:tcW w:w="1380" w:type="dxa"/>
                  <w:shd w:val="clear" w:color="auto" w:fill="auto"/>
                  <w:noWrap/>
                  <w:vAlign w:val="center"/>
                </w:tcPr>
                <w:p w14:paraId="6CB49698">
                  <w:pPr>
                    <w:pStyle w:val="28"/>
                  </w:pPr>
                  <w:r>
                    <w:rPr>
                      <w:rFonts w:hint="eastAsia"/>
                    </w:rPr>
                    <w:t>16</w:t>
                  </w:r>
                </w:p>
              </w:tc>
              <w:tc>
                <w:tcPr>
                  <w:tcW w:w="1295" w:type="dxa"/>
                  <w:shd w:val="clear" w:color="auto" w:fill="auto"/>
                  <w:noWrap/>
                  <w:vAlign w:val="center"/>
                </w:tcPr>
                <w:p w14:paraId="3C25FAA4">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5</w:t>
                  </w:r>
                </w:p>
              </w:tc>
            </w:tr>
            <w:tr w14:paraId="02D9F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1545" w:type="dxa"/>
                  <w:vMerge w:val="continue"/>
                  <w:shd w:val="clear" w:color="auto" w:fill="auto"/>
                  <w:noWrap/>
                  <w:vAlign w:val="center"/>
                </w:tcPr>
                <w:p w14:paraId="7D1C7FFB">
                  <w:pPr>
                    <w:pStyle w:val="28"/>
                  </w:pPr>
                </w:p>
              </w:tc>
              <w:tc>
                <w:tcPr>
                  <w:tcW w:w="1717" w:type="dxa"/>
                  <w:shd w:val="clear" w:color="auto" w:fill="auto"/>
                  <w:noWrap/>
                  <w:vAlign w:val="center"/>
                </w:tcPr>
                <w:p w14:paraId="26DD1483">
                  <w:pPr>
                    <w:pStyle w:val="28"/>
                  </w:pPr>
                  <w:r>
                    <w:rPr>
                      <w:rFonts w:hint="eastAsia"/>
                    </w:rPr>
                    <w:t>捏合机</w:t>
                  </w:r>
                </w:p>
              </w:tc>
              <w:tc>
                <w:tcPr>
                  <w:tcW w:w="1767" w:type="dxa"/>
                  <w:shd w:val="clear" w:color="auto" w:fill="auto"/>
                  <w:noWrap/>
                  <w:vAlign w:val="center"/>
                </w:tcPr>
                <w:p w14:paraId="039C3499">
                  <w:pPr>
                    <w:pStyle w:val="28"/>
                  </w:pPr>
                  <w:r>
                    <w:rPr>
                      <w:rFonts w:hint="eastAsia"/>
                    </w:rPr>
                    <w:t>NH-200L-12KW/800L-30KW</w:t>
                  </w:r>
                </w:p>
              </w:tc>
              <w:tc>
                <w:tcPr>
                  <w:tcW w:w="532" w:type="dxa"/>
                  <w:vAlign w:val="center"/>
                </w:tcPr>
                <w:p w14:paraId="1159BFF1">
                  <w:pPr>
                    <w:pStyle w:val="28"/>
                  </w:pPr>
                  <w:r>
                    <w:rPr>
                      <w:rFonts w:hint="eastAsia"/>
                    </w:rPr>
                    <w:t>台</w:t>
                  </w:r>
                </w:p>
              </w:tc>
              <w:tc>
                <w:tcPr>
                  <w:tcW w:w="1380" w:type="dxa"/>
                  <w:shd w:val="clear" w:color="auto" w:fill="auto"/>
                  <w:noWrap/>
                  <w:vAlign w:val="center"/>
                </w:tcPr>
                <w:p w14:paraId="1D297FBD">
                  <w:pPr>
                    <w:pStyle w:val="28"/>
                  </w:pPr>
                  <w:r>
                    <w:rPr>
                      <w:rFonts w:hint="eastAsia"/>
                    </w:rPr>
                    <w:t>32</w:t>
                  </w:r>
                </w:p>
              </w:tc>
              <w:tc>
                <w:tcPr>
                  <w:tcW w:w="1295" w:type="dxa"/>
                  <w:shd w:val="clear" w:color="auto" w:fill="auto"/>
                  <w:noWrap/>
                  <w:vAlign w:val="center"/>
                </w:tcPr>
                <w:p w14:paraId="31C3FE1A">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5</w:t>
                  </w:r>
                </w:p>
              </w:tc>
            </w:tr>
            <w:tr w14:paraId="33192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trPr>
              <w:tc>
                <w:tcPr>
                  <w:tcW w:w="1545" w:type="dxa"/>
                  <w:vMerge w:val="continue"/>
                  <w:shd w:val="clear" w:color="auto" w:fill="auto"/>
                  <w:noWrap/>
                  <w:vAlign w:val="center"/>
                </w:tcPr>
                <w:p w14:paraId="244D80D5">
                  <w:pPr>
                    <w:pStyle w:val="28"/>
                  </w:pPr>
                </w:p>
              </w:tc>
              <w:tc>
                <w:tcPr>
                  <w:tcW w:w="1717" w:type="dxa"/>
                  <w:shd w:val="clear" w:color="auto" w:fill="auto"/>
                  <w:noWrap/>
                  <w:vAlign w:val="center"/>
                </w:tcPr>
                <w:p w14:paraId="45BF6E1F">
                  <w:pPr>
                    <w:pStyle w:val="28"/>
                  </w:pPr>
                  <w:r>
                    <w:rPr>
                      <w:rFonts w:hint="eastAsia"/>
                    </w:rPr>
                    <w:t>空压机组</w:t>
                  </w:r>
                </w:p>
              </w:tc>
              <w:tc>
                <w:tcPr>
                  <w:tcW w:w="1767" w:type="dxa"/>
                  <w:shd w:val="clear" w:color="auto" w:fill="auto"/>
                  <w:noWrap/>
                  <w:vAlign w:val="center"/>
                </w:tcPr>
                <w:p w14:paraId="6392E9F5">
                  <w:pPr>
                    <w:pStyle w:val="28"/>
                  </w:pPr>
                  <w:r>
                    <w:rPr>
                      <w:rFonts w:hint="eastAsia"/>
                    </w:rPr>
                    <w:t>37KW+75KW+90KW</w:t>
                  </w:r>
                </w:p>
              </w:tc>
              <w:tc>
                <w:tcPr>
                  <w:tcW w:w="532" w:type="dxa"/>
                  <w:vAlign w:val="center"/>
                </w:tcPr>
                <w:p w14:paraId="53674D22">
                  <w:pPr>
                    <w:pStyle w:val="28"/>
                  </w:pPr>
                  <w:r>
                    <w:rPr>
                      <w:rFonts w:hint="eastAsia"/>
                    </w:rPr>
                    <w:t>套</w:t>
                  </w:r>
                </w:p>
              </w:tc>
              <w:tc>
                <w:tcPr>
                  <w:tcW w:w="1380" w:type="dxa"/>
                  <w:shd w:val="clear" w:color="auto" w:fill="auto"/>
                  <w:noWrap/>
                  <w:vAlign w:val="center"/>
                </w:tcPr>
                <w:p w14:paraId="104500FD">
                  <w:pPr>
                    <w:pStyle w:val="28"/>
                  </w:pPr>
                  <w:r>
                    <w:rPr>
                      <w:rFonts w:hint="eastAsia"/>
                    </w:rPr>
                    <w:t>3</w:t>
                  </w:r>
                </w:p>
              </w:tc>
              <w:tc>
                <w:tcPr>
                  <w:tcW w:w="1295" w:type="dxa"/>
                  <w:shd w:val="clear" w:color="auto" w:fill="auto"/>
                  <w:noWrap/>
                  <w:vAlign w:val="center"/>
                </w:tcPr>
                <w:p w14:paraId="1D071400">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2</w:t>
                  </w:r>
                </w:p>
              </w:tc>
            </w:tr>
            <w:tr w14:paraId="03AA6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545" w:type="dxa"/>
                  <w:vMerge w:val="continue"/>
                  <w:shd w:val="clear" w:color="auto" w:fill="auto"/>
                  <w:noWrap/>
                  <w:vAlign w:val="center"/>
                </w:tcPr>
                <w:p w14:paraId="11232149">
                  <w:pPr>
                    <w:pStyle w:val="28"/>
                  </w:pPr>
                </w:p>
              </w:tc>
              <w:tc>
                <w:tcPr>
                  <w:tcW w:w="1717" w:type="dxa"/>
                  <w:shd w:val="clear" w:color="auto" w:fill="auto"/>
                  <w:noWrap/>
                  <w:vAlign w:val="center"/>
                </w:tcPr>
                <w:p w14:paraId="2B9E871B">
                  <w:pPr>
                    <w:pStyle w:val="28"/>
                  </w:pPr>
                  <w:r>
                    <w:rPr>
                      <w:rFonts w:hint="eastAsia"/>
                    </w:rPr>
                    <w:t>油泵/泵</w:t>
                  </w:r>
                </w:p>
              </w:tc>
              <w:tc>
                <w:tcPr>
                  <w:tcW w:w="1767" w:type="dxa"/>
                  <w:shd w:val="clear" w:color="auto" w:fill="auto"/>
                  <w:noWrap/>
                  <w:vAlign w:val="center"/>
                </w:tcPr>
                <w:p w14:paraId="617F0CB2">
                  <w:pPr>
                    <w:pStyle w:val="28"/>
                  </w:pPr>
                  <w:r>
                    <w:rPr>
                      <w:rFonts w:hint="eastAsia"/>
                      <w:color w:val="000000" w:themeColor="text1"/>
                      <w14:textFill>
                        <w14:solidFill>
                          <w14:schemeClr w14:val="tx1"/>
                        </w14:solidFill>
                      </w14:textFill>
                    </w:rPr>
                    <w:t>总功率50</w:t>
                  </w:r>
                  <w:r>
                    <w:rPr>
                      <w:rFonts w:hint="eastAsia"/>
                    </w:rPr>
                    <w:t>KW</w:t>
                  </w:r>
                </w:p>
              </w:tc>
              <w:tc>
                <w:tcPr>
                  <w:tcW w:w="532" w:type="dxa"/>
                  <w:vAlign w:val="center"/>
                </w:tcPr>
                <w:p w14:paraId="18A987BC">
                  <w:pPr>
                    <w:pStyle w:val="28"/>
                  </w:pPr>
                  <w:r>
                    <w:rPr>
                      <w:rFonts w:hint="eastAsia"/>
                    </w:rPr>
                    <w:t>台</w:t>
                  </w:r>
                </w:p>
              </w:tc>
              <w:tc>
                <w:tcPr>
                  <w:tcW w:w="1380" w:type="dxa"/>
                  <w:shd w:val="clear" w:color="auto" w:fill="auto"/>
                  <w:noWrap/>
                  <w:vAlign w:val="center"/>
                </w:tcPr>
                <w:p w14:paraId="50E1B924">
                  <w:pPr>
                    <w:pStyle w:val="28"/>
                  </w:pPr>
                  <w:r>
                    <w:rPr>
                      <w:rFonts w:hint="eastAsia"/>
                    </w:rPr>
                    <w:t>若干</w:t>
                  </w:r>
                </w:p>
              </w:tc>
              <w:tc>
                <w:tcPr>
                  <w:tcW w:w="1295" w:type="dxa"/>
                  <w:shd w:val="clear" w:color="auto" w:fill="auto"/>
                  <w:noWrap/>
                  <w:vAlign w:val="center"/>
                </w:tcPr>
                <w:p w14:paraId="6AB82759">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20</w:t>
                  </w:r>
                </w:p>
              </w:tc>
            </w:tr>
            <w:tr w14:paraId="0625E9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545" w:type="dxa"/>
                  <w:vMerge w:val="continue"/>
                  <w:shd w:val="clear" w:color="auto" w:fill="auto"/>
                  <w:noWrap/>
                  <w:vAlign w:val="center"/>
                </w:tcPr>
                <w:p w14:paraId="17AD564E">
                  <w:pPr>
                    <w:pStyle w:val="28"/>
                  </w:pPr>
                </w:p>
              </w:tc>
              <w:tc>
                <w:tcPr>
                  <w:tcW w:w="1717" w:type="dxa"/>
                  <w:shd w:val="clear" w:color="auto" w:fill="auto"/>
                  <w:noWrap/>
                  <w:vAlign w:val="center"/>
                </w:tcPr>
                <w:p w14:paraId="02CE2D5C">
                  <w:pPr>
                    <w:pStyle w:val="28"/>
                  </w:pPr>
                  <w:r>
                    <w:rPr>
                      <w:rFonts w:hint="eastAsia"/>
                    </w:rPr>
                    <w:t>卧式储罐</w:t>
                  </w:r>
                </w:p>
              </w:tc>
              <w:tc>
                <w:tcPr>
                  <w:tcW w:w="1767" w:type="dxa"/>
                  <w:shd w:val="clear" w:color="auto" w:fill="auto"/>
                  <w:noWrap/>
                  <w:vAlign w:val="center"/>
                </w:tcPr>
                <w:p w14:paraId="476ECAAF">
                  <w:pPr>
                    <w:pStyle w:val="28"/>
                  </w:pPr>
                  <w:r>
                    <w:rPr>
                      <w:rFonts w:hint="eastAsia"/>
                    </w:rPr>
                    <w:t>50m</w:t>
                  </w:r>
                  <w:r>
                    <w:rPr>
                      <w:rFonts w:hint="eastAsia"/>
                      <w:vertAlign w:val="superscript"/>
                    </w:rPr>
                    <w:t>3</w:t>
                  </w:r>
                </w:p>
              </w:tc>
              <w:tc>
                <w:tcPr>
                  <w:tcW w:w="532" w:type="dxa"/>
                  <w:vAlign w:val="center"/>
                </w:tcPr>
                <w:p w14:paraId="72A35826">
                  <w:pPr>
                    <w:pStyle w:val="28"/>
                  </w:pPr>
                  <w:r>
                    <w:rPr>
                      <w:rFonts w:hint="eastAsia"/>
                    </w:rPr>
                    <w:t>个</w:t>
                  </w:r>
                </w:p>
              </w:tc>
              <w:tc>
                <w:tcPr>
                  <w:tcW w:w="1380" w:type="dxa"/>
                  <w:shd w:val="clear" w:color="auto" w:fill="auto"/>
                  <w:noWrap/>
                  <w:vAlign w:val="center"/>
                </w:tcPr>
                <w:p w14:paraId="362CBD33">
                  <w:pPr>
                    <w:pStyle w:val="28"/>
                  </w:pPr>
                  <w:r>
                    <w:rPr>
                      <w:rFonts w:hint="eastAsia"/>
                    </w:rPr>
                    <w:t>3</w:t>
                  </w:r>
                </w:p>
              </w:tc>
              <w:tc>
                <w:tcPr>
                  <w:tcW w:w="1295" w:type="dxa"/>
                  <w:shd w:val="clear" w:color="auto" w:fill="auto"/>
                  <w:noWrap/>
                  <w:vAlign w:val="center"/>
                </w:tcPr>
                <w:p w14:paraId="745C89C4">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3</w:t>
                  </w:r>
                </w:p>
              </w:tc>
            </w:tr>
            <w:tr w14:paraId="08242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3" w:hRule="atLeast"/>
              </w:trPr>
              <w:tc>
                <w:tcPr>
                  <w:tcW w:w="1545" w:type="dxa"/>
                  <w:vMerge w:val="continue"/>
                  <w:shd w:val="clear" w:color="auto" w:fill="auto"/>
                  <w:noWrap/>
                  <w:vAlign w:val="center"/>
                </w:tcPr>
                <w:p w14:paraId="6A322B12">
                  <w:pPr>
                    <w:pStyle w:val="28"/>
                  </w:pPr>
                </w:p>
              </w:tc>
              <w:tc>
                <w:tcPr>
                  <w:tcW w:w="1717" w:type="dxa"/>
                  <w:shd w:val="clear" w:color="auto" w:fill="auto"/>
                  <w:noWrap/>
                  <w:vAlign w:val="center"/>
                </w:tcPr>
                <w:p w14:paraId="3E1E5DDC">
                  <w:pPr>
                    <w:pStyle w:val="28"/>
                  </w:pPr>
                  <w:r>
                    <w:rPr>
                      <w:rFonts w:hint="eastAsia"/>
                    </w:rPr>
                    <w:t>中转罐</w:t>
                  </w:r>
                </w:p>
              </w:tc>
              <w:tc>
                <w:tcPr>
                  <w:tcW w:w="1767" w:type="dxa"/>
                  <w:shd w:val="clear" w:color="auto" w:fill="auto"/>
                  <w:noWrap/>
                  <w:vAlign w:val="center"/>
                </w:tcPr>
                <w:p w14:paraId="1AE5D931">
                  <w:pPr>
                    <w:pStyle w:val="28"/>
                  </w:pPr>
                  <w:r>
                    <w:rPr>
                      <w:rFonts w:hint="eastAsia"/>
                    </w:rPr>
                    <w:t>5m</w:t>
                  </w:r>
                  <w:r>
                    <w:rPr>
                      <w:rFonts w:hint="eastAsia"/>
                      <w:vertAlign w:val="superscript"/>
                    </w:rPr>
                    <w:t>3</w:t>
                  </w:r>
                  <w:r>
                    <w:rPr>
                      <w:rFonts w:hint="eastAsia"/>
                    </w:rPr>
                    <w:t>/8m</w:t>
                  </w:r>
                  <w:r>
                    <w:rPr>
                      <w:rFonts w:hint="eastAsia"/>
                      <w:vertAlign w:val="superscript"/>
                    </w:rPr>
                    <w:t>3</w:t>
                  </w:r>
                </w:p>
              </w:tc>
              <w:tc>
                <w:tcPr>
                  <w:tcW w:w="532" w:type="dxa"/>
                  <w:vAlign w:val="center"/>
                </w:tcPr>
                <w:p w14:paraId="1B330BB7">
                  <w:pPr>
                    <w:pStyle w:val="28"/>
                  </w:pPr>
                  <w:r>
                    <w:rPr>
                      <w:rFonts w:hint="eastAsia"/>
                    </w:rPr>
                    <w:t>个</w:t>
                  </w:r>
                </w:p>
              </w:tc>
              <w:tc>
                <w:tcPr>
                  <w:tcW w:w="1380" w:type="dxa"/>
                  <w:shd w:val="clear" w:color="auto" w:fill="auto"/>
                  <w:noWrap/>
                  <w:vAlign w:val="center"/>
                </w:tcPr>
                <w:p w14:paraId="5FD4FC61">
                  <w:pPr>
                    <w:pStyle w:val="28"/>
                  </w:pPr>
                  <w:r>
                    <w:rPr>
                      <w:rFonts w:hint="eastAsia"/>
                    </w:rPr>
                    <w:t>32</w:t>
                  </w:r>
                </w:p>
              </w:tc>
              <w:tc>
                <w:tcPr>
                  <w:tcW w:w="1295" w:type="dxa"/>
                  <w:shd w:val="clear" w:color="auto" w:fill="auto"/>
                  <w:noWrap/>
                  <w:vAlign w:val="center"/>
                </w:tcPr>
                <w:p w14:paraId="0FB09859">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10</w:t>
                  </w:r>
                </w:p>
              </w:tc>
            </w:tr>
            <w:tr w14:paraId="114DD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545" w:type="dxa"/>
                  <w:vMerge w:val="continue"/>
                  <w:shd w:val="clear" w:color="auto" w:fill="auto"/>
                  <w:noWrap/>
                  <w:vAlign w:val="center"/>
                </w:tcPr>
                <w:p w14:paraId="64866700">
                  <w:pPr>
                    <w:pStyle w:val="28"/>
                  </w:pPr>
                </w:p>
              </w:tc>
              <w:tc>
                <w:tcPr>
                  <w:tcW w:w="1717" w:type="dxa"/>
                  <w:shd w:val="clear" w:color="auto" w:fill="auto"/>
                  <w:noWrap/>
                  <w:vAlign w:val="center"/>
                </w:tcPr>
                <w:p w14:paraId="2D7B3CFD">
                  <w:pPr>
                    <w:pStyle w:val="28"/>
                  </w:pPr>
                  <w:r>
                    <w:rPr>
                      <w:rFonts w:hint="eastAsia"/>
                    </w:rPr>
                    <w:t>冷水塔</w:t>
                  </w:r>
                </w:p>
              </w:tc>
              <w:tc>
                <w:tcPr>
                  <w:tcW w:w="1767" w:type="dxa"/>
                  <w:shd w:val="clear" w:color="auto" w:fill="auto"/>
                  <w:noWrap/>
                  <w:vAlign w:val="center"/>
                </w:tcPr>
                <w:p w14:paraId="418AACC7">
                  <w:pPr>
                    <w:pStyle w:val="28"/>
                  </w:pPr>
                  <w:r>
                    <w:rPr>
                      <w:rFonts w:hint="eastAsia"/>
                    </w:rPr>
                    <w:t>-</w:t>
                  </w:r>
                </w:p>
              </w:tc>
              <w:tc>
                <w:tcPr>
                  <w:tcW w:w="532" w:type="dxa"/>
                  <w:vAlign w:val="center"/>
                </w:tcPr>
                <w:p w14:paraId="6FBD2453">
                  <w:pPr>
                    <w:pStyle w:val="28"/>
                  </w:pPr>
                  <w:r>
                    <w:rPr>
                      <w:rFonts w:hint="eastAsia"/>
                    </w:rPr>
                    <w:t>套</w:t>
                  </w:r>
                </w:p>
              </w:tc>
              <w:tc>
                <w:tcPr>
                  <w:tcW w:w="1380" w:type="dxa"/>
                  <w:shd w:val="clear" w:color="auto" w:fill="auto"/>
                  <w:noWrap/>
                  <w:vAlign w:val="center"/>
                </w:tcPr>
                <w:p w14:paraId="79B42046">
                  <w:pPr>
                    <w:pStyle w:val="28"/>
                  </w:pPr>
                  <w:r>
                    <w:rPr>
                      <w:rFonts w:hint="eastAsia"/>
                    </w:rPr>
                    <w:t>2</w:t>
                  </w:r>
                </w:p>
              </w:tc>
              <w:tc>
                <w:tcPr>
                  <w:tcW w:w="1295" w:type="dxa"/>
                  <w:shd w:val="clear" w:color="auto" w:fill="auto"/>
                  <w:noWrap/>
                  <w:vAlign w:val="center"/>
                </w:tcPr>
                <w:p w14:paraId="5DA70CA2">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1</w:t>
                  </w:r>
                </w:p>
              </w:tc>
            </w:tr>
            <w:tr w14:paraId="36205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1545" w:type="dxa"/>
                  <w:vMerge w:val="continue"/>
                  <w:shd w:val="clear" w:color="auto" w:fill="auto"/>
                  <w:noWrap/>
                  <w:vAlign w:val="center"/>
                </w:tcPr>
                <w:p w14:paraId="59E806ED">
                  <w:pPr>
                    <w:pStyle w:val="28"/>
                  </w:pPr>
                </w:p>
              </w:tc>
              <w:tc>
                <w:tcPr>
                  <w:tcW w:w="1717" w:type="dxa"/>
                  <w:shd w:val="clear" w:color="auto" w:fill="auto"/>
                  <w:noWrap/>
                  <w:vAlign w:val="center"/>
                </w:tcPr>
                <w:p w14:paraId="484EE55B">
                  <w:pPr>
                    <w:pStyle w:val="28"/>
                  </w:pPr>
                  <w:r>
                    <w:rPr>
                      <w:rFonts w:hint="eastAsia"/>
                    </w:rPr>
                    <w:t>搅拌机</w:t>
                  </w:r>
                </w:p>
              </w:tc>
              <w:tc>
                <w:tcPr>
                  <w:tcW w:w="1767" w:type="dxa"/>
                  <w:shd w:val="clear" w:color="auto" w:fill="auto"/>
                  <w:noWrap/>
                  <w:vAlign w:val="center"/>
                </w:tcPr>
                <w:p w14:paraId="2BE7D060">
                  <w:pPr>
                    <w:pStyle w:val="28"/>
                  </w:pPr>
                  <w:r>
                    <w:rPr>
                      <w:rFonts w:hint="eastAsia"/>
                    </w:rPr>
                    <w:t>7.5KW</w:t>
                  </w:r>
                </w:p>
              </w:tc>
              <w:tc>
                <w:tcPr>
                  <w:tcW w:w="532" w:type="dxa"/>
                  <w:shd w:val="clear" w:color="auto" w:fill="auto"/>
                  <w:vAlign w:val="center"/>
                </w:tcPr>
                <w:p w14:paraId="25E1A62F">
                  <w:pPr>
                    <w:pStyle w:val="28"/>
                  </w:pPr>
                  <w:r>
                    <w:rPr>
                      <w:rFonts w:hint="eastAsia"/>
                    </w:rPr>
                    <w:t>台</w:t>
                  </w:r>
                </w:p>
              </w:tc>
              <w:tc>
                <w:tcPr>
                  <w:tcW w:w="1380" w:type="dxa"/>
                  <w:shd w:val="clear" w:color="auto" w:fill="auto"/>
                  <w:noWrap/>
                  <w:vAlign w:val="center"/>
                </w:tcPr>
                <w:p w14:paraId="74EBC02C">
                  <w:pPr>
                    <w:pStyle w:val="28"/>
                  </w:pPr>
                  <w:r>
                    <w:rPr>
                      <w:rFonts w:hint="eastAsia"/>
                    </w:rPr>
                    <w:t>4</w:t>
                  </w:r>
                </w:p>
              </w:tc>
              <w:tc>
                <w:tcPr>
                  <w:tcW w:w="1295" w:type="dxa"/>
                  <w:shd w:val="clear" w:color="auto" w:fill="auto"/>
                  <w:noWrap/>
                  <w:vAlign w:val="center"/>
                </w:tcPr>
                <w:p w14:paraId="5CA30CC9">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2</w:t>
                  </w:r>
                </w:p>
              </w:tc>
            </w:tr>
          </w:tbl>
          <w:p w14:paraId="7D581382">
            <w:pPr>
              <w:pStyle w:val="4"/>
              <w:suppressLineNumbers w:val="0"/>
              <w:bidi w:val="0"/>
              <w:spacing w:before="0" w:beforeAutospacing="0" w:after="0" w:afterAutospacing="0"/>
              <w:ind w:left="0" w:right="0"/>
              <w:rPr>
                <w:rFonts w:hint="default"/>
                <w:lang w:val="en-US"/>
              </w:rPr>
            </w:pPr>
            <w:r>
              <w:rPr>
                <w:rFonts w:hint="eastAsia"/>
                <w:lang w:val="en-US" w:eastAsia="zh-CN"/>
              </w:rPr>
              <w:t>2.1.5</w:t>
            </w:r>
            <w:r>
              <w:rPr>
                <w:rFonts w:hint="eastAsia"/>
                <w:lang w:eastAsia="zh-CN"/>
              </w:rPr>
              <w:t>产品方案</w:t>
            </w:r>
            <w:bookmarkEnd w:id="0"/>
          </w:p>
          <w:p w14:paraId="04315ED4">
            <w:pPr>
              <w:keepNext w:val="0"/>
              <w:keepLines w:val="0"/>
              <w:suppressLineNumbers w:val="0"/>
              <w:spacing w:before="0" w:beforeAutospacing="0" w:after="0" w:afterAutospacing="0" w:line="360" w:lineRule="auto"/>
              <w:ind w:left="0" w:right="0" w:firstLine="480" w:firstLineChars="200"/>
              <w:rPr>
                <w:rFonts w:hint="default"/>
              </w:rPr>
            </w:pPr>
            <w:r>
              <w:rPr>
                <w:rFonts w:hint="eastAsia"/>
                <w:lang w:val="en-US" w:eastAsia="zh-CN"/>
              </w:rPr>
              <w:t>本次验收项目实施后主要产品方案汇总见下表。本次验收为阶段性验收，实际产品的生产能力为环评阶段设计产能的1/3，本次仅针对年产</w:t>
            </w:r>
            <w:r>
              <w:rPr>
                <w:rFonts w:hint="eastAsia" w:cs="Times New Roman"/>
                <w:lang w:val="en-US" w:eastAsia="zh-CN"/>
              </w:rPr>
              <w:t>100吨电子材料产能进行验收</w:t>
            </w:r>
            <w:r>
              <w:rPr>
                <w:rFonts w:hint="eastAsia"/>
                <w:lang w:val="en-US" w:eastAsia="zh-CN"/>
              </w:rPr>
              <w:t>。</w:t>
            </w:r>
          </w:p>
          <w:p w14:paraId="7E5DD92D">
            <w:pPr>
              <w:keepNext w:val="0"/>
              <w:keepLines w:val="0"/>
              <w:suppressLineNumbers w:val="0"/>
              <w:spacing w:before="0" w:beforeAutospacing="0" w:after="0" w:afterAutospacing="0" w:line="360" w:lineRule="auto"/>
              <w:ind w:left="0" w:right="0"/>
              <w:jc w:val="center"/>
              <w:rPr>
                <w:rFonts w:hint="eastAsia"/>
              </w:rPr>
            </w:pPr>
            <w:r>
              <w:rPr>
                <w:rFonts w:hint="eastAsia"/>
                <w:b/>
                <w:bCs/>
                <w:lang w:val="en-US" w:eastAsia="zh-CN"/>
              </w:rPr>
              <w:t>表2.1-5 环评阶段主要产品方案及生产规模表</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3"/>
              <w:gridCol w:w="1907"/>
              <w:gridCol w:w="1795"/>
              <w:gridCol w:w="2161"/>
              <w:gridCol w:w="1456"/>
            </w:tblGrid>
            <w:tr w14:paraId="4E842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Align w:val="center"/>
                </w:tcPr>
                <w:p w14:paraId="6F318942">
                  <w:pPr>
                    <w:pStyle w:val="28"/>
                  </w:pPr>
                  <w:r>
                    <w:rPr>
                      <w:rFonts w:hint="eastAsia"/>
                    </w:rPr>
                    <w:t>序号</w:t>
                  </w:r>
                </w:p>
              </w:tc>
              <w:tc>
                <w:tcPr>
                  <w:tcW w:w="1148" w:type="pct"/>
                  <w:vAlign w:val="center"/>
                </w:tcPr>
                <w:p w14:paraId="56824473">
                  <w:pPr>
                    <w:pStyle w:val="28"/>
                  </w:pPr>
                  <w:r>
                    <w:rPr>
                      <w:rFonts w:hint="eastAsia"/>
                    </w:rPr>
                    <w:t>产品名称</w:t>
                  </w:r>
                </w:p>
              </w:tc>
              <w:tc>
                <w:tcPr>
                  <w:tcW w:w="1081" w:type="pct"/>
                  <w:vAlign w:val="center"/>
                </w:tcPr>
                <w:p w14:paraId="2FBC19E7">
                  <w:pPr>
                    <w:pStyle w:val="28"/>
                  </w:pPr>
                  <w:r>
                    <w:rPr>
                      <w:rFonts w:hint="eastAsia"/>
                    </w:rPr>
                    <w:t>生产能力（t/a）</w:t>
                  </w:r>
                </w:p>
              </w:tc>
              <w:tc>
                <w:tcPr>
                  <w:tcW w:w="1301" w:type="pct"/>
                  <w:vAlign w:val="center"/>
                </w:tcPr>
                <w:p w14:paraId="765DB8CE">
                  <w:pPr>
                    <w:pStyle w:val="28"/>
                  </w:pPr>
                  <w:r>
                    <w:rPr>
                      <w:rFonts w:hint="eastAsia"/>
                    </w:rPr>
                    <w:t>年生产时间（h/a）</w:t>
                  </w:r>
                </w:p>
              </w:tc>
              <w:tc>
                <w:tcPr>
                  <w:tcW w:w="877" w:type="pct"/>
                  <w:vAlign w:val="center"/>
                </w:tcPr>
                <w:p w14:paraId="4AA13186">
                  <w:pPr>
                    <w:pStyle w:val="28"/>
                    <w:rPr>
                      <w:rFonts w:hint="default" w:eastAsia="宋体"/>
                      <w:lang w:val="en-US" w:eastAsia="zh-CN"/>
                    </w:rPr>
                  </w:pPr>
                  <w:r>
                    <w:rPr>
                      <w:rFonts w:hint="eastAsia"/>
                      <w:lang w:val="en-US" w:eastAsia="zh-CN"/>
                    </w:rPr>
                    <w:t>包装方式</w:t>
                  </w:r>
                </w:p>
              </w:tc>
            </w:tr>
            <w:tr w14:paraId="59D40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592" w:type="pct"/>
                  <w:vAlign w:val="center"/>
                </w:tcPr>
                <w:p w14:paraId="28E165E4">
                  <w:pPr>
                    <w:pStyle w:val="28"/>
                    <w:spacing w:before="24" w:after="24"/>
                  </w:pPr>
                  <w:r>
                    <w:rPr>
                      <w:rFonts w:hint="eastAsia"/>
                    </w:rPr>
                    <w:t>1</w:t>
                  </w:r>
                </w:p>
              </w:tc>
              <w:tc>
                <w:tcPr>
                  <w:tcW w:w="1148" w:type="pct"/>
                  <w:vAlign w:val="center"/>
                </w:tcPr>
                <w:p w14:paraId="3385DD5D">
                  <w:pPr>
                    <w:pStyle w:val="28"/>
                    <w:spacing w:before="24" w:after="24"/>
                    <w:rPr>
                      <w:rFonts w:hint="eastAsia" w:eastAsia="宋体"/>
                      <w:lang w:eastAsia="zh-CN"/>
                    </w:rPr>
                  </w:pPr>
                  <w:r>
                    <w:rPr>
                      <w:rFonts w:hint="eastAsia" w:hAnsi="宋体" w:cs="宋体"/>
                      <w:szCs w:val="21"/>
                      <w:lang w:eastAsia="zh-CN"/>
                    </w:rPr>
                    <w:t>电子材料</w:t>
                  </w:r>
                </w:p>
              </w:tc>
              <w:tc>
                <w:tcPr>
                  <w:tcW w:w="1081" w:type="pct"/>
                  <w:vAlign w:val="center"/>
                </w:tcPr>
                <w:p w14:paraId="1DC15C38">
                  <w:pPr>
                    <w:pStyle w:val="28"/>
                    <w:spacing w:before="24" w:after="24"/>
                  </w:pPr>
                  <w:r>
                    <w:rPr>
                      <w:rFonts w:hint="eastAsia"/>
                    </w:rPr>
                    <w:t>300</w:t>
                  </w:r>
                </w:p>
              </w:tc>
              <w:tc>
                <w:tcPr>
                  <w:tcW w:w="1301" w:type="pct"/>
                  <w:vAlign w:val="center"/>
                </w:tcPr>
                <w:p w14:paraId="18DB01F6">
                  <w:pPr>
                    <w:pStyle w:val="28"/>
                    <w:spacing w:before="24" w:after="24"/>
                  </w:pPr>
                  <w:r>
                    <w:rPr>
                      <w:rFonts w:hint="eastAsia"/>
                    </w:rPr>
                    <w:t>7200</w:t>
                  </w:r>
                </w:p>
              </w:tc>
              <w:tc>
                <w:tcPr>
                  <w:tcW w:w="877" w:type="pct"/>
                  <w:vAlign w:val="center"/>
                </w:tcPr>
                <w:p w14:paraId="704638EC">
                  <w:pPr>
                    <w:pStyle w:val="28"/>
                    <w:spacing w:before="24" w:after="24"/>
                    <w:rPr>
                      <w:rFonts w:hint="eastAsia" w:eastAsia="宋体"/>
                      <w:lang w:val="en-US" w:eastAsia="zh-CN"/>
                    </w:rPr>
                  </w:pPr>
                  <w:r>
                    <w:rPr>
                      <w:rFonts w:hint="eastAsia"/>
                      <w:lang w:val="en-US" w:eastAsia="zh-CN"/>
                    </w:rPr>
                    <w:t>桶装</w:t>
                  </w:r>
                </w:p>
              </w:tc>
            </w:tr>
          </w:tbl>
          <w:p w14:paraId="038FDF78">
            <w:pPr>
              <w:keepNext w:val="0"/>
              <w:keepLines w:val="0"/>
              <w:suppressLineNumbers w:val="0"/>
              <w:spacing w:before="0" w:beforeAutospacing="0" w:after="0" w:afterAutospacing="0" w:line="360" w:lineRule="auto"/>
              <w:ind w:left="0" w:right="0"/>
              <w:jc w:val="center"/>
              <w:rPr>
                <w:rFonts w:hint="eastAsia"/>
                <w:b/>
                <w:bCs/>
                <w:lang w:val="en-US" w:eastAsia="zh-CN"/>
              </w:rPr>
            </w:pPr>
            <w:r>
              <w:rPr>
                <w:rFonts w:hint="eastAsia"/>
                <w:b/>
                <w:bCs/>
                <w:lang w:val="en-US" w:eastAsia="zh-CN"/>
              </w:rPr>
              <w:t>表2.1-6 实际建设阶段主要产品方案及生产规模表</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3"/>
              <w:gridCol w:w="1907"/>
              <w:gridCol w:w="1795"/>
              <w:gridCol w:w="2161"/>
              <w:gridCol w:w="1456"/>
            </w:tblGrid>
            <w:tr w14:paraId="18DC20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2" w:type="pct"/>
                  <w:vAlign w:val="center"/>
                </w:tcPr>
                <w:p w14:paraId="45D27738">
                  <w:pPr>
                    <w:pStyle w:val="28"/>
                  </w:pPr>
                  <w:r>
                    <w:rPr>
                      <w:rFonts w:hint="eastAsia"/>
                    </w:rPr>
                    <w:t>序号</w:t>
                  </w:r>
                </w:p>
              </w:tc>
              <w:tc>
                <w:tcPr>
                  <w:tcW w:w="1148" w:type="pct"/>
                  <w:vAlign w:val="center"/>
                </w:tcPr>
                <w:p w14:paraId="518C812B">
                  <w:pPr>
                    <w:pStyle w:val="28"/>
                  </w:pPr>
                  <w:r>
                    <w:rPr>
                      <w:rFonts w:hint="eastAsia"/>
                    </w:rPr>
                    <w:t>产品名称</w:t>
                  </w:r>
                </w:p>
              </w:tc>
              <w:tc>
                <w:tcPr>
                  <w:tcW w:w="1081" w:type="pct"/>
                  <w:vAlign w:val="center"/>
                </w:tcPr>
                <w:p w14:paraId="41FD95F3">
                  <w:pPr>
                    <w:pStyle w:val="28"/>
                  </w:pPr>
                  <w:r>
                    <w:rPr>
                      <w:rFonts w:hint="eastAsia"/>
                    </w:rPr>
                    <w:t>生产能力（t/a）</w:t>
                  </w:r>
                </w:p>
              </w:tc>
              <w:tc>
                <w:tcPr>
                  <w:tcW w:w="1301" w:type="pct"/>
                  <w:vAlign w:val="center"/>
                </w:tcPr>
                <w:p w14:paraId="5130DACF">
                  <w:pPr>
                    <w:pStyle w:val="28"/>
                  </w:pPr>
                  <w:r>
                    <w:rPr>
                      <w:rFonts w:hint="eastAsia"/>
                    </w:rPr>
                    <w:t>年生产时间（h/a）</w:t>
                  </w:r>
                </w:p>
              </w:tc>
              <w:tc>
                <w:tcPr>
                  <w:tcW w:w="877" w:type="pct"/>
                  <w:vAlign w:val="center"/>
                </w:tcPr>
                <w:p w14:paraId="2C662697">
                  <w:pPr>
                    <w:pStyle w:val="28"/>
                    <w:rPr>
                      <w:rFonts w:hint="default" w:eastAsia="宋体"/>
                      <w:lang w:val="en-US" w:eastAsia="zh-CN"/>
                    </w:rPr>
                  </w:pPr>
                  <w:r>
                    <w:rPr>
                      <w:rFonts w:hint="eastAsia"/>
                      <w:lang w:val="en-US" w:eastAsia="zh-CN"/>
                    </w:rPr>
                    <w:t>包装方式</w:t>
                  </w:r>
                </w:p>
              </w:tc>
            </w:tr>
            <w:tr w14:paraId="1A231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592" w:type="pct"/>
                  <w:vAlign w:val="center"/>
                </w:tcPr>
                <w:p w14:paraId="7D142F78">
                  <w:pPr>
                    <w:pStyle w:val="28"/>
                    <w:spacing w:before="24" w:after="24"/>
                  </w:pPr>
                  <w:r>
                    <w:rPr>
                      <w:rFonts w:hint="eastAsia"/>
                    </w:rPr>
                    <w:t>1</w:t>
                  </w:r>
                </w:p>
              </w:tc>
              <w:tc>
                <w:tcPr>
                  <w:tcW w:w="1148" w:type="pct"/>
                  <w:vAlign w:val="center"/>
                </w:tcPr>
                <w:p w14:paraId="67C69968">
                  <w:pPr>
                    <w:pStyle w:val="28"/>
                    <w:spacing w:before="24" w:after="24"/>
                    <w:rPr>
                      <w:rFonts w:hint="eastAsia" w:eastAsia="宋体"/>
                      <w:lang w:eastAsia="zh-CN"/>
                    </w:rPr>
                  </w:pPr>
                  <w:r>
                    <w:rPr>
                      <w:rFonts w:hint="eastAsia" w:hAnsi="宋体" w:cs="宋体"/>
                      <w:szCs w:val="21"/>
                      <w:lang w:eastAsia="zh-CN"/>
                    </w:rPr>
                    <w:t>电子材料</w:t>
                  </w:r>
                </w:p>
              </w:tc>
              <w:tc>
                <w:tcPr>
                  <w:tcW w:w="1081" w:type="pct"/>
                  <w:vAlign w:val="center"/>
                </w:tcPr>
                <w:p w14:paraId="5BA7A758">
                  <w:pPr>
                    <w:pStyle w:val="28"/>
                    <w:spacing w:before="24" w:after="24"/>
                    <w:rPr>
                      <w:rFonts w:hint="default" w:eastAsia="宋体"/>
                      <w:lang w:val="en-US" w:eastAsia="zh-CN"/>
                    </w:rPr>
                  </w:pPr>
                  <w:r>
                    <w:rPr>
                      <w:rFonts w:hint="eastAsia"/>
                      <w:lang w:val="en-US" w:eastAsia="zh-CN"/>
                    </w:rPr>
                    <w:t>100</w:t>
                  </w:r>
                </w:p>
              </w:tc>
              <w:tc>
                <w:tcPr>
                  <w:tcW w:w="1301" w:type="pct"/>
                  <w:vAlign w:val="center"/>
                </w:tcPr>
                <w:p w14:paraId="0F05708D">
                  <w:pPr>
                    <w:pStyle w:val="28"/>
                    <w:spacing w:before="24" w:after="24"/>
                  </w:pPr>
                  <w:r>
                    <w:rPr>
                      <w:rFonts w:hint="eastAsia"/>
                    </w:rPr>
                    <w:t>7200</w:t>
                  </w:r>
                </w:p>
              </w:tc>
              <w:tc>
                <w:tcPr>
                  <w:tcW w:w="877" w:type="pct"/>
                  <w:vAlign w:val="center"/>
                </w:tcPr>
                <w:p w14:paraId="61EF2604">
                  <w:pPr>
                    <w:pStyle w:val="28"/>
                    <w:spacing w:before="24" w:after="24"/>
                    <w:rPr>
                      <w:rFonts w:hint="eastAsia" w:eastAsia="宋体"/>
                      <w:lang w:val="en-US" w:eastAsia="zh-CN"/>
                    </w:rPr>
                  </w:pPr>
                  <w:r>
                    <w:rPr>
                      <w:rFonts w:hint="eastAsia"/>
                      <w:lang w:val="en-US" w:eastAsia="zh-CN"/>
                    </w:rPr>
                    <w:t>桶装</w:t>
                  </w:r>
                </w:p>
              </w:tc>
            </w:tr>
          </w:tbl>
          <w:p w14:paraId="4E9EA4FF">
            <w:pPr>
              <w:keepNext w:val="0"/>
              <w:keepLines w:val="0"/>
              <w:suppressLineNumbers w:val="0"/>
              <w:tabs>
                <w:tab w:val="left" w:pos="846"/>
                <w:tab w:val="left" w:pos="1276"/>
              </w:tabs>
              <w:adjustRightInd w:val="0"/>
              <w:snapToGrid w:val="0"/>
              <w:spacing w:before="0" w:beforeAutospacing="0" w:after="0" w:afterAutospacing="0"/>
              <w:ind w:left="0" w:right="0" w:firstLine="480"/>
              <w:rPr>
                <w:rFonts w:hint="eastAsia"/>
              </w:rPr>
            </w:pPr>
            <w:r>
              <w:rPr>
                <w:rFonts w:hint="eastAsia" w:hAnsi="宋体"/>
                <w:lang w:val="en-US" w:eastAsia="zh-CN"/>
              </w:rPr>
              <w:t>本项目产品电子材料主要为导电银浆，属于电子专用材料中工艺与辅助材料，行业代码为</w:t>
            </w:r>
            <w:r>
              <w:rPr>
                <w:rFonts w:hint="eastAsia" w:hAnsi="宋体"/>
              </w:rPr>
              <w:t>C3985 电子专用材料制造</w:t>
            </w:r>
            <w:r>
              <w:rPr>
                <w:rFonts w:hint="eastAsia" w:hAnsi="宋体"/>
                <w:lang w:eastAsia="zh-CN"/>
              </w:rPr>
              <w:t>。</w:t>
            </w:r>
            <w:r>
              <w:rPr>
                <w:rFonts w:hint="eastAsia" w:hAnsi="宋体"/>
              </w:rPr>
              <w:t>为成品检验提供标准、规范指南，确保产品质量符合标准要求，</w:t>
            </w:r>
            <w:r>
              <w:rPr>
                <w:rFonts w:hint="eastAsia" w:hAnsi="宋体"/>
                <w:lang w:val="en-US" w:eastAsia="zh-CN"/>
              </w:rPr>
              <w:t>企业</w:t>
            </w:r>
            <w:r>
              <w:rPr>
                <w:rFonts w:hint="eastAsia" w:hAnsi="宋体"/>
              </w:rPr>
              <w:t>制定了</w:t>
            </w:r>
            <w:r>
              <w:rPr>
                <w:rFonts w:hint="eastAsia"/>
                <w:lang w:eastAsia="zh-CN"/>
              </w:rPr>
              <w:t>电子材料</w:t>
            </w:r>
            <w:r>
              <w:rPr>
                <w:rFonts w:hint="eastAsia"/>
              </w:rPr>
              <w:t>质量标准，具体标准如下。</w:t>
            </w:r>
          </w:p>
          <w:p w14:paraId="737F948B">
            <w:pPr>
              <w:pStyle w:val="60"/>
              <w:keepNext w:val="0"/>
              <w:keepLines w:val="0"/>
              <w:suppressLineNumbers w:val="0"/>
              <w:bidi w:val="0"/>
              <w:spacing w:before="0" w:beforeAutospacing="0" w:after="0" w:afterAutospacing="0"/>
              <w:ind w:left="0" w:right="0"/>
              <w:rPr>
                <w:rFonts w:hint="default"/>
              </w:rPr>
            </w:pPr>
            <w:r>
              <w:rPr>
                <w:rFonts w:hint="eastAsia"/>
              </w:rPr>
              <w:t>表2.1-</w:t>
            </w:r>
            <w:r>
              <w:rPr>
                <w:rFonts w:hint="eastAsia"/>
                <w:lang w:val="en-US" w:eastAsia="zh-CN"/>
              </w:rPr>
              <w:t>7</w:t>
            </w:r>
            <w:r>
              <w:rPr>
                <w:rFonts w:hint="eastAsia"/>
              </w:rPr>
              <w:t xml:space="preserve">  项目</w:t>
            </w:r>
            <w:r>
              <w:rPr>
                <w:rFonts w:hint="eastAsia"/>
                <w:lang w:eastAsia="zh-CN"/>
              </w:rPr>
              <w:t>电子材料</w:t>
            </w:r>
            <w:r>
              <w:rPr>
                <w:rFonts w:hint="eastAsia"/>
              </w:rPr>
              <w:t>质量标准一览表</w:t>
            </w:r>
          </w:p>
          <w:tbl>
            <w:tblPr>
              <w:tblStyle w:val="23"/>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41"/>
              <w:gridCol w:w="2174"/>
              <w:gridCol w:w="2289"/>
              <w:gridCol w:w="2498"/>
            </w:tblGrid>
            <w:tr w14:paraId="588DFC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blHeader/>
              </w:trPr>
              <w:tc>
                <w:tcPr>
                  <w:tcW w:w="808" w:type="pct"/>
                  <w:vAlign w:val="center"/>
                </w:tcPr>
                <w:p w14:paraId="6F43FC6A">
                  <w:pPr>
                    <w:pStyle w:val="28"/>
                  </w:pPr>
                  <w:r>
                    <w:rPr>
                      <w:rFonts w:hint="eastAsia"/>
                    </w:rPr>
                    <w:t>产品</w:t>
                  </w:r>
                </w:p>
              </w:tc>
              <w:tc>
                <w:tcPr>
                  <w:tcW w:w="1309" w:type="pct"/>
                  <w:vAlign w:val="center"/>
                </w:tcPr>
                <w:p w14:paraId="251912C0">
                  <w:pPr>
                    <w:pStyle w:val="28"/>
                  </w:pPr>
                  <w:r>
                    <w:t>检测项目</w:t>
                  </w:r>
                </w:p>
              </w:tc>
              <w:tc>
                <w:tcPr>
                  <w:tcW w:w="1378" w:type="pct"/>
                  <w:vAlign w:val="center"/>
                </w:tcPr>
                <w:p w14:paraId="5B920E84">
                  <w:pPr>
                    <w:pStyle w:val="28"/>
                  </w:pPr>
                  <w:r>
                    <w:t>单位</w:t>
                  </w:r>
                </w:p>
              </w:tc>
              <w:tc>
                <w:tcPr>
                  <w:tcW w:w="1504" w:type="pct"/>
                  <w:vAlign w:val="center"/>
                </w:tcPr>
                <w:p w14:paraId="472F6B6C">
                  <w:pPr>
                    <w:pStyle w:val="28"/>
                  </w:pPr>
                  <w:r>
                    <w:t>技术标准</w:t>
                  </w:r>
                </w:p>
              </w:tc>
            </w:tr>
            <w:tr w14:paraId="1AAF3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7" w:hRule="atLeast"/>
              </w:trPr>
              <w:tc>
                <w:tcPr>
                  <w:tcW w:w="808" w:type="pct"/>
                  <w:vMerge w:val="restart"/>
                  <w:vAlign w:val="center"/>
                </w:tcPr>
                <w:p w14:paraId="4A45C027">
                  <w:pPr>
                    <w:pStyle w:val="28"/>
                    <w:rPr>
                      <w:rFonts w:hint="eastAsia" w:eastAsia="宋体"/>
                      <w:lang w:eastAsia="zh-CN"/>
                    </w:rPr>
                  </w:pPr>
                  <w:r>
                    <w:rPr>
                      <w:rFonts w:hint="eastAsia"/>
                      <w:lang w:eastAsia="zh-CN"/>
                    </w:rPr>
                    <w:t>电子材料</w:t>
                  </w:r>
                </w:p>
              </w:tc>
              <w:tc>
                <w:tcPr>
                  <w:tcW w:w="1309" w:type="pct"/>
                  <w:vAlign w:val="center"/>
                </w:tcPr>
                <w:p w14:paraId="16C43034">
                  <w:pPr>
                    <w:pStyle w:val="28"/>
                  </w:pPr>
                  <w:r>
                    <w:rPr>
                      <w:rFonts w:hint="eastAsia"/>
                    </w:rPr>
                    <w:t>固含量</w:t>
                  </w:r>
                </w:p>
              </w:tc>
              <w:tc>
                <w:tcPr>
                  <w:tcW w:w="1378" w:type="pct"/>
                  <w:vAlign w:val="center"/>
                </w:tcPr>
                <w:p w14:paraId="2F9F962F">
                  <w:pPr>
                    <w:pStyle w:val="28"/>
                  </w:pPr>
                  <w:r>
                    <w:rPr>
                      <w:rFonts w:hint="eastAsia"/>
                    </w:rPr>
                    <w:t>%</w:t>
                  </w:r>
                </w:p>
              </w:tc>
              <w:tc>
                <w:tcPr>
                  <w:tcW w:w="1504" w:type="pct"/>
                  <w:vAlign w:val="center"/>
                </w:tcPr>
                <w:p w14:paraId="42A89004">
                  <w:pPr>
                    <w:pStyle w:val="28"/>
                    <w:rPr>
                      <w:rFonts w:hint="default" w:eastAsia="宋体"/>
                      <w:lang w:val="en-US" w:eastAsia="zh-CN"/>
                    </w:rPr>
                  </w:pPr>
                  <w:r>
                    <w:rPr>
                      <w:rFonts w:hint="eastAsia"/>
                      <w:lang w:val="en-US" w:eastAsia="zh-CN"/>
                    </w:rPr>
                    <w:t>60-62</w:t>
                  </w:r>
                </w:p>
              </w:tc>
            </w:tr>
            <w:tr w14:paraId="0D362C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7" w:hRule="atLeast"/>
              </w:trPr>
              <w:tc>
                <w:tcPr>
                  <w:tcW w:w="808" w:type="pct"/>
                  <w:vMerge w:val="continue"/>
                  <w:vAlign w:val="center"/>
                </w:tcPr>
                <w:p w14:paraId="6278B1C3">
                  <w:pPr>
                    <w:pStyle w:val="28"/>
                  </w:pPr>
                </w:p>
              </w:tc>
              <w:tc>
                <w:tcPr>
                  <w:tcW w:w="1309" w:type="pct"/>
                  <w:vAlign w:val="center"/>
                </w:tcPr>
                <w:p w14:paraId="46B1C867">
                  <w:pPr>
                    <w:pStyle w:val="28"/>
                  </w:pPr>
                  <w:r>
                    <w:rPr>
                      <w:rFonts w:hint="eastAsia"/>
                    </w:rPr>
                    <w:t>平均粒径</w:t>
                  </w:r>
                </w:p>
              </w:tc>
              <w:tc>
                <w:tcPr>
                  <w:tcW w:w="1378" w:type="pct"/>
                  <w:vAlign w:val="center"/>
                </w:tcPr>
                <w:p w14:paraId="57F2623C">
                  <w:pPr>
                    <w:pStyle w:val="28"/>
                  </w:pPr>
                  <w:r>
                    <w:rPr>
                      <w:rFonts w:hint="eastAsia"/>
                    </w:rPr>
                    <w:t>μm</w:t>
                  </w:r>
                </w:p>
              </w:tc>
              <w:tc>
                <w:tcPr>
                  <w:tcW w:w="1504" w:type="pct"/>
                  <w:vAlign w:val="center"/>
                </w:tcPr>
                <w:p w14:paraId="4B7C7086">
                  <w:pPr>
                    <w:pStyle w:val="28"/>
                  </w:pPr>
                  <w:r>
                    <w:rPr>
                      <w:rFonts w:hint="eastAsia"/>
                    </w:rPr>
                    <w:t>8-12</w:t>
                  </w:r>
                </w:p>
              </w:tc>
            </w:tr>
          </w:tbl>
          <w:p w14:paraId="77314238">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6</w:t>
            </w:r>
            <w:r>
              <w:rPr>
                <w:rFonts w:hint="eastAsia"/>
              </w:rPr>
              <w:t>生产制度及劳动定员变更情况</w:t>
            </w:r>
          </w:p>
          <w:p w14:paraId="7E60B18A">
            <w:pPr>
              <w:keepNext w:val="0"/>
              <w:keepLines w:val="0"/>
              <w:suppressLineNumbers w:val="0"/>
              <w:spacing w:before="0" w:beforeAutospacing="0" w:after="0" w:afterAutospacing="0" w:line="360" w:lineRule="auto"/>
              <w:ind w:left="0" w:right="0" w:firstLine="480" w:firstLineChars="200"/>
              <w:rPr>
                <w:rFonts w:hint="eastAsia"/>
                <w:lang w:val="en-US" w:eastAsia="zh-CN"/>
              </w:rPr>
            </w:pPr>
            <w:r>
              <w:rPr>
                <w:rFonts w:hint="eastAsia"/>
              </w:rPr>
              <w:t>本项目</w:t>
            </w:r>
            <w:r>
              <w:rPr>
                <w:rFonts w:hint="eastAsia"/>
                <w:lang w:val="en-US" w:eastAsia="zh-CN"/>
              </w:rPr>
              <w:t>环评中</w:t>
            </w:r>
            <w:r>
              <w:rPr>
                <w:rFonts w:hint="eastAsia"/>
              </w:rPr>
              <w:t>劳动人员为</w:t>
            </w:r>
            <w:r>
              <w:rPr>
                <w:rFonts w:hint="eastAsia"/>
                <w:lang w:val="en-US" w:eastAsia="zh-CN"/>
              </w:rPr>
              <w:t>50</w:t>
            </w:r>
            <w:r>
              <w:rPr>
                <w:rFonts w:hint="eastAsia"/>
              </w:rPr>
              <w:t>人，</w:t>
            </w:r>
            <w:r>
              <w:rPr>
                <w:rFonts w:hint="default"/>
              </w:rPr>
              <w:t>采用</w:t>
            </w:r>
            <w:r>
              <w:rPr>
                <w:rFonts w:hint="eastAsia"/>
              </w:rPr>
              <w:t>三班二倒制</w:t>
            </w:r>
            <w:r>
              <w:rPr>
                <w:rFonts w:hint="default"/>
              </w:rPr>
              <w:t>，年工作日</w:t>
            </w:r>
            <w:r>
              <w:rPr>
                <w:rFonts w:hint="eastAsia"/>
              </w:rPr>
              <w:t>300</w:t>
            </w:r>
            <w:r>
              <w:rPr>
                <w:rFonts w:hint="default"/>
              </w:rPr>
              <w:t>天，年生产</w:t>
            </w:r>
            <w:r>
              <w:rPr>
                <w:rFonts w:hint="eastAsia"/>
              </w:rPr>
              <w:t>7200</w:t>
            </w:r>
            <w:r>
              <w:rPr>
                <w:rFonts w:hint="default"/>
              </w:rPr>
              <w:t>小时。</w:t>
            </w:r>
          </w:p>
          <w:p w14:paraId="2F628914">
            <w:pPr>
              <w:keepNext w:val="0"/>
              <w:keepLines w:val="0"/>
              <w:suppressLineNumbers w:val="0"/>
              <w:spacing w:before="0" w:beforeAutospacing="0" w:after="0" w:afterAutospacing="0" w:line="360" w:lineRule="auto"/>
              <w:ind w:left="0" w:right="0" w:firstLine="480" w:firstLineChars="200"/>
              <w:rPr>
                <w:rFonts w:hint="default"/>
                <w:lang w:val="en-US" w:eastAsia="zh-CN"/>
              </w:rPr>
            </w:pPr>
            <w:r>
              <w:rPr>
                <w:rFonts w:hint="eastAsia"/>
                <w:lang w:val="en-US" w:eastAsia="zh-CN"/>
              </w:rPr>
              <w:t>本项目实际生产中劳动人员为15人，</w:t>
            </w:r>
            <w:r>
              <w:rPr>
                <w:rFonts w:hint="default"/>
              </w:rPr>
              <w:t>采用</w:t>
            </w:r>
            <w:r>
              <w:rPr>
                <w:rFonts w:hint="eastAsia"/>
              </w:rPr>
              <w:t>三班二倒制</w:t>
            </w:r>
            <w:r>
              <w:rPr>
                <w:rFonts w:hint="default"/>
              </w:rPr>
              <w:t>，年工作日</w:t>
            </w:r>
            <w:r>
              <w:rPr>
                <w:rFonts w:hint="eastAsia"/>
              </w:rPr>
              <w:t>300</w:t>
            </w:r>
            <w:r>
              <w:rPr>
                <w:rFonts w:hint="default"/>
              </w:rPr>
              <w:t>天，年生产</w:t>
            </w:r>
            <w:r>
              <w:rPr>
                <w:rFonts w:hint="eastAsia"/>
              </w:rPr>
              <w:t>7200</w:t>
            </w:r>
            <w:r>
              <w:rPr>
                <w:rFonts w:hint="default"/>
              </w:rPr>
              <w:t>小时</w:t>
            </w:r>
            <w:r>
              <w:rPr>
                <w:rFonts w:hint="eastAsia"/>
                <w:lang w:val="en-US" w:eastAsia="zh-CN"/>
              </w:rPr>
              <w:t>。</w:t>
            </w:r>
          </w:p>
          <w:p w14:paraId="0E74D60D">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7</w:t>
            </w:r>
            <w:r>
              <w:rPr>
                <w:rFonts w:hint="eastAsia"/>
              </w:rPr>
              <w:t>项目地理位置</w:t>
            </w:r>
          </w:p>
          <w:p w14:paraId="30E64920">
            <w:pPr>
              <w:keepNext w:val="0"/>
              <w:keepLines w:val="0"/>
              <w:suppressLineNumbers w:val="0"/>
              <w:spacing w:before="0" w:beforeAutospacing="0" w:after="0" w:afterAutospacing="0" w:line="360" w:lineRule="auto"/>
              <w:ind w:left="0" w:right="0" w:firstLine="480" w:firstLineChars="200"/>
              <w:rPr>
                <w:rFonts w:hint="default"/>
              </w:rPr>
            </w:pPr>
            <w:r>
              <w:rPr>
                <w:rFonts w:hint="default"/>
              </w:rPr>
              <w:t>企业位于安徽省安庆市潜山市经济开发区皖国东路，所在地北侧为皖国东路</w:t>
            </w:r>
            <w:r>
              <w:rPr>
                <w:rFonts w:hint="eastAsia"/>
              </w:rPr>
              <w:t>，隔路为北京锐业制药(潜山)有限公司</w:t>
            </w:r>
            <w:r>
              <w:rPr>
                <w:rFonts w:hint="default"/>
              </w:rPr>
              <w:t>；南侧为</w:t>
            </w:r>
            <w:r>
              <w:rPr>
                <w:rFonts w:hint="eastAsia"/>
              </w:rPr>
              <w:t>安徽聚驰数字经济产业园有限公司</w:t>
            </w:r>
            <w:r>
              <w:rPr>
                <w:rFonts w:hint="default"/>
              </w:rPr>
              <w:t>；西面</w:t>
            </w:r>
            <w:r>
              <w:rPr>
                <w:rFonts w:hint="eastAsia"/>
              </w:rPr>
              <w:t>为安徽富垚环保设备有限公司</w:t>
            </w:r>
            <w:r>
              <w:rPr>
                <w:rFonts w:hint="default"/>
              </w:rPr>
              <w:t>；东侧为</w:t>
            </w:r>
            <w:r>
              <w:rPr>
                <w:rFonts w:hint="eastAsia"/>
              </w:rPr>
              <w:t>安徽德勤机械股份有限公司</w:t>
            </w:r>
            <w:r>
              <w:rPr>
                <w:rFonts w:hint="default"/>
              </w:rPr>
              <w:t>。</w:t>
            </w:r>
            <w:r>
              <w:rPr>
                <w:rFonts w:hint="eastAsia"/>
              </w:rPr>
              <w:t>项目防护距离内无敏感点。</w:t>
            </w:r>
          </w:p>
          <w:p w14:paraId="4949D5CE">
            <w:pPr>
              <w:keepNext w:val="0"/>
              <w:keepLines w:val="0"/>
              <w:suppressLineNumbers w:val="0"/>
              <w:spacing w:before="0" w:beforeAutospacing="0" w:after="0" w:afterAutospacing="0" w:line="360" w:lineRule="auto"/>
              <w:ind w:left="0" w:right="0" w:firstLine="480" w:firstLineChars="200"/>
              <w:jc w:val="left"/>
              <w:rPr>
                <w:rFonts w:hint="default"/>
              </w:rPr>
            </w:pPr>
            <w:r>
              <w:rPr>
                <w:rFonts w:hint="default"/>
              </w:rPr>
              <w:t>厂址周围无自然保护区、风景名胜区和生态环境敏感区等环境保护目标</w:t>
            </w:r>
            <w:r>
              <w:rPr>
                <w:rFonts w:hint="eastAsia"/>
              </w:rPr>
              <w:t>。项目不位于生态红线内，主要环境敏感目标见</w:t>
            </w:r>
            <w:r>
              <w:rPr>
                <w:rFonts w:hint="eastAsia"/>
                <w:lang w:eastAsia="zh-CN"/>
              </w:rPr>
              <w:t>表</w:t>
            </w:r>
            <w:r>
              <w:rPr>
                <w:rFonts w:hint="eastAsia"/>
                <w:lang w:val="en-US" w:eastAsia="zh-CN"/>
              </w:rPr>
              <w:t>2.1-8，与环评阶段相比未发生改变</w:t>
            </w:r>
            <w:r>
              <w:rPr>
                <w:rFonts w:hint="eastAsia"/>
              </w:rPr>
              <w:t>：</w:t>
            </w:r>
          </w:p>
          <w:p w14:paraId="0F5EC8EC">
            <w:pPr>
              <w:keepNext w:val="0"/>
              <w:keepLines w:val="0"/>
              <w:suppressLineNumbers w:val="0"/>
              <w:spacing w:before="0" w:beforeAutospacing="0" w:after="0" w:afterAutospacing="0" w:line="360" w:lineRule="auto"/>
              <w:ind w:left="0" w:right="0"/>
              <w:jc w:val="center"/>
              <w:rPr>
                <w:rFonts w:hint="default"/>
                <w:b/>
                <w:bCs/>
              </w:rPr>
            </w:pPr>
            <w:r>
              <w:rPr>
                <w:rFonts w:hint="default"/>
                <w:b/>
                <w:bCs/>
              </w:rPr>
              <w:t>表</w:t>
            </w:r>
            <w:r>
              <w:rPr>
                <w:rFonts w:hint="eastAsia"/>
                <w:b/>
                <w:bCs/>
              </w:rPr>
              <w:t>2</w:t>
            </w:r>
            <w:r>
              <w:rPr>
                <w:rFonts w:hint="eastAsia"/>
                <w:b/>
                <w:bCs/>
                <w:lang w:val="en-US" w:eastAsia="zh-CN"/>
              </w:rPr>
              <w:t>.1-8</w:t>
            </w:r>
            <w:r>
              <w:rPr>
                <w:rFonts w:hint="default"/>
                <w:b/>
                <w:bCs/>
              </w:rPr>
              <w:t xml:space="preserve"> 项目主要环境保护目标一览表</w:t>
            </w:r>
          </w:p>
          <w:tbl>
            <w:tblPr>
              <w:tblStyle w:val="23"/>
              <w:tblW w:w="83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6"/>
              <w:gridCol w:w="953"/>
              <w:gridCol w:w="832"/>
              <w:gridCol w:w="872"/>
              <w:gridCol w:w="822"/>
              <w:gridCol w:w="940"/>
              <w:gridCol w:w="883"/>
              <w:gridCol w:w="903"/>
              <w:gridCol w:w="1558"/>
            </w:tblGrid>
            <w:tr w14:paraId="2C2EB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8" w:hRule="atLeast"/>
                <w:jc w:val="center"/>
              </w:trPr>
              <w:tc>
                <w:tcPr>
                  <w:tcW w:w="616" w:type="dxa"/>
                  <w:vMerge w:val="restart"/>
                  <w:vAlign w:val="center"/>
                </w:tcPr>
                <w:p w14:paraId="22D95E9F">
                  <w:pPr>
                    <w:pStyle w:val="28"/>
                  </w:pPr>
                  <w:r>
                    <w:t>环境</w:t>
                  </w:r>
                </w:p>
                <w:p w14:paraId="787B5880">
                  <w:pPr>
                    <w:pStyle w:val="28"/>
                  </w:pPr>
                  <w:r>
                    <w:t>要素</w:t>
                  </w:r>
                </w:p>
              </w:tc>
              <w:tc>
                <w:tcPr>
                  <w:tcW w:w="953" w:type="dxa"/>
                  <w:vMerge w:val="restart"/>
                  <w:vAlign w:val="center"/>
                </w:tcPr>
                <w:p w14:paraId="3D7F7CD4">
                  <w:pPr>
                    <w:pStyle w:val="28"/>
                  </w:pPr>
                  <w:r>
                    <w:t>环境保护对象名称</w:t>
                  </w:r>
                </w:p>
              </w:tc>
              <w:tc>
                <w:tcPr>
                  <w:tcW w:w="1704" w:type="dxa"/>
                  <w:gridSpan w:val="2"/>
                  <w:vAlign w:val="center"/>
                </w:tcPr>
                <w:p w14:paraId="500045E7">
                  <w:pPr>
                    <w:pStyle w:val="28"/>
                  </w:pPr>
                  <w:r>
                    <w:t>坐标</w:t>
                  </w:r>
                </w:p>
              </w:tc>
              <w:tc>
                <w:tcPr>
                  <w:tcW w:w="822" w:type="dxa"/>
                  <w:vMerge w:val="restart"/>
                  <w:vAlign w:val="center"/>
                </w:tcPr>
                <w:p w14:paraId="5558B510">
                  <w:pPr>
                    <w:pStyle w:val="28"/>
                  </w:pPr>
                  <w:r>
                    <w:t>相对厂址方位</w:t>
                  </w:r>
                </w:p>
              </w:tc>
              <w:tc>
                <w:tcPr>
                  <w:tcW w:w="940" w:type="dxa"/>
                  <w:vMerge w:val="restart"/>
                  <w:vAlign w:val="center"/>
                </w:tcPr>
                <w:p w14:paraId="42FE36F7">
                  <w:pPr>
                    <w:pStyle w:val="28"/>
                  </w:pPr>
                  <w:r>
                    <w:t>距离厂界最近距离（m）</w:t>
                  </w:r>
                </w:p>
              </w:tc>
              <w:tc>
                <w:tcPr>
                  <w:tcW w:w="883" w:type="dxa"/>
                  <w:vMerge w:val="restart"/>
                  <w:vAlign w:val="center"/>
                </w:tcPr>
                <w:p w14:paraId="25963B38">
                  <w:pPr>
                    <w:pStyle w:val="28"/>
                  </w:pPr>
                  <w:r>
                    <w:t>保护</w:t>
                  </w:r>
                </w:p>
                <w:p w14:paraId="3066D079">
                  <w:pPr>
                    <w:pStyle w:val="28"/>
                  </w:pPr>
                  <w:r>
                    <w:t>对象</w:t>
                  </w:r>
                </w:p>
              </w:tc>
              <w:tc>
                <w:tcPr>
                  <w:tcW w:w="903" w:type="dxa"/>
                  <w:vMerge w:val="restart"/>
                  <w:vAlign w:val="center"/>
                </w:tcPr>
                <w:p w14:paraId="52F5977C">
                  <w:pPr>
                    <w:pStyle w:val="28"/>
                  </w:pPr>
                  <w:r>
                    <w:t>保护</w:t>
                  </w:r>
                </w:p>
                <w:p w14:paraId="1C17E4B9">
                  <w:pPr>
                    <w:pStyle w:val="28"/>
                  </w:pPr>
                  <w:r>
                    <w:t>内容</w:t>
                  </w:r>
                </w:p>
              </w:tc>
              <w:tc>
                <w:tcPr>
                  <w:tcW w:w="1558" w:type="dxa"/>
                  <w:vMerge w:val="restart"/>
                  <w:vAlign w:val="center"/>
                </w:tcPr>
                <w:p w14:paraId="6FBFF956">
                  <w:pPr>
                    <w:pStyle w:val="28"/>
                  </w:pPr>
                  <w:r>
                    <w:t>环境功能及保护级别</w:t>
                  </w:r>
                </w:p>
              </w:tc>
            </w:tr>
            <w:tr w14:paraId="23523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616" w:type="dxa"/>
                  <w:vMerge w:val="continue"/>
                  <w:vAlign w:val="center"/>
                </w:tcPr>
                <w:p w14:paraId="1A9BB3CF">
                  <w:pPr>
                    <w:pStyle w:val="28"/>
                  </w:pPr>
                </w:p>
              </w:tc>
              <w:tc>
                <w:tcPr>
                  <w:tcW w:w="953" w:type="dxa"/>
                  <w:vMerge w:val="continue"/>
                  <w:vAlign w:val="center"/>
                </w:tcPr>
                <w:p w14:paraId="0184AF15">
                  <w:pPr>
                    <w:pStyle w:val="28"/>
                  </w:pPr>
                </w:p>
              </w:tc>
              <w:tc>
                <w:tcPr>
                  <w:tcW w:w="832" w:type="dxa"/>
                  <w:vAlign w:val="center"/>
                </w:tcPr>
                <w:p w14:paraId="789E0F27">
                  <w:pPr>
                    <w:pStyle w:val="28"/>
                  </w:pPr>
                  <w:r>
                    <w:rPr>
                      <w:rFonts w:hint="eastAsia"/>
                    </w:rPr>
                    <w:t>X</w:t>
                  </w:r>
                </w:p>
              </w:tc>
              <w:tc>
                <w:tcPr>
                  <w:tcW w:w="872" w:type="dxa"/>
                  <w:vAlign w:val="center"/>
                </w:tcPr>
                <w:p w14:paraId="354F1824">
                  <w:pPr>
                    <w:pStyle w:val="28"/>
                  </w:pPr>
                  <w:r>
                    <w:rPr>
                      <w:rFonts w:hint="eastAsia"/>
                    </w:rPr>
                    <w:t>Y</w:t>
                  </w:r>
                </w:p>
              </w:tc>
              <w:tc>
                <w:tcPr>
                  <w:tcW w:w="822" w:type="dxa"/>
                  <w:vMerge w:val="continue"/>
                  <w:vAlign w:val="center"/>
                </w:tcPr>
                <w:p w14:paraId="79FAE4E6">
                  <w:pPr>
                    <w:pStyle w:val="28"/>
                  </w:pPr>
                </w:p>
              </w:tc>
              <w:tc>
                <w:tcPr>
                  <w:tcW w:w="940" w:type="dxa"/>
                  <w:vMerge w:val="continue"/>
                  <w:vAlign w:val="center"/>
                </w:tcPr>
                <w:p w14:paraId="6AA83D05">
                  <w:pPr>
                    <w:pStyle w:val="28"/>
                  </w:pPr>
                </w:p>
              </w:tc>
              <w:tc>
                <w:tcPr>
                  <w:tcW w:w="883" w:type="dxa"/>
                  <w:vMerge w:val="continue"/>
                  <w:vAlign w:val="center"/>
                </w:tcPr>
                <w:p w14:paraId="15411989">
                  <w:pPr>
                    <w:pStyle w:val="28"/>
                  </w:pPr>
                </w:p>
              </w:tc>
              <w:tc>
                <w:tcPr>
                  <w:tcW w:w="903" w:type="dxa"/>
                  <w:vMerge w:val="continue"/>
                  <w:vAlign w:val="center"/>
                </w:tcPr>
                <w:p w14:paraId="5B2BA29D">
                  <w:pPr>
                    <w:pStyle w:val="28"/>
                  </w:pPr>
                </w:p>
              </w:tc>
              <w:tc>
                <w:tcPr>
                  <w:tcW w:w="1558" w:type="dxa"/>
                  <w:vMerge w:val="continue"/>
                  <w:vAlign w:val="center"/>
                </w:tcPr>
                <w:p w14:paraId="1498D3D4">
                  <w:pPr>
                    <w:pStyle w:val="28"/>
                  </w:pPr>
                </w:p>
              </w:tc>
            </w:tr>
            <w:tr w14:paraId="5AE284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616" w:type="dxa"/>
                  <w:vMerge w:val="restart"/>
                  <w:vAlign w:val="center"/>
                </w:tcPr>
                <w:p w14:paraId="63C071F2">
                  <w:pPr>
                    <w:pStyle w:val="28"/>
                  </w:pPr>
                  <w:r>
                    <w:t>大气环境</w:t>
                  </w:r>
                </w:p>
              </w:tc>
              <w:tc>
                <w:tcPr>
                  <w:tcW w:w="953" w:type="dxa"/>
                  <w:vAlign w:val="center"/>
                </w:tcPr>
                <w:p w14:paraId="0C6070F8">
                  <w:pPr>
                    <w:pStyle w:val="28"/>
                  </w:pPr>
                  <w:r>
                    <w:rPr>
                      <w:rFonts w:hint="eastAsia"/>
                    </w:rPr>
                    <w:t>龙港舒州府</w:t>
                  </w:r>
                </w:p>
              </w:tc>
              <w:tc>
                <w:tcPr>
                  <w:tcW w:w="832" w:type="dxa"/>
                  <w:vAlign w:val="center"/>
                </w:tcPr>
                <w:p w14:paraId="28DEA5B2">
                  <w:pPr>
                    <w:pStyle w:val="28"/>
                  </w:pPr>
                  <w:r>
                    <w:rPr>
                      <w:rFonts w:hint="eastAsia"/>
                    </w:rPr>
                    <w:t>-260</w:t>
                  </w:r>
                </w:p>
              </w:tc>
              <w:tc>
                <w:tcPr>
                  <w:tcW w:w="872" w:type="dxa"/>
                  <w:vAlign w:val="center"/>
                </w:tcPr>
                <w:p w14:paraId="5D7A8193">
                  <w:pPr>
                    <w:pStyle w:val="28"/>
                  </w:pPr>
                  <w:r>
                    <w:rPr>
                      <w:rFonts w:hint="eastAsia"/>
                    </w:rPr>
                    <w:t>188</w:t>
                  </w:r>
                </w:p>
              </w:tc>
              <w:tc>
                <w:tcPr>
                  <w:tcW w:w="822" w:type="dxa"/>
                  <w:vAlign w:val="center"/>
                </w:tcPr>
                <w:p w14:paraId="09335950">
                  <w:pPr>
                    <w:pStyle w:val="28"/>
                  </w:pPr>
                  <w:r>
                    <w:rPr>
                      <w:rFonts w:hint="eastAsia"/>
                    </w:rPr>
                    <w:t>NW</w:t>
                  </w:r>
                </w:p>
              </w:tc>
              <w:tc>
                <w:tcPr>
                  <w:tcW w:w="940" w:type="dxa"/>
                  <w:vAlign w:val="center"/>
                </w:tcPr>
                <w:p w14:paraId="700054EF">
                  <w:pPr>
                    <w:pStyle w:val="28"/>
                  </w:pPr>
                  <w:r>
                    <w:rPr>
                      <w:rFonts w:hint="eastAsia"/>
                    </w:rPr>
                    <w:t>245</w:t>
                  </w:r>
                </w:p>
              </w:tc>
              <w:tc>
                <w:tcPr>
                  <w:tcW w:w="883" w:type="dxa"/>
                  <w:vAlign w:val="center"/>
                </w:tcPr>
                <w:p w14:paraId="77300313">
                  <w:pPr>
                    <w:pStyle w:val="28"/>
                  </w:pPr>
                  <w:r>
                    <w:t>居民</w:t>
                  </w:r>
                </w:p>
              </w:tc>
              <w:tc>
                <w:tcPr>
                  <w:tcW w:w="903" w:type="dxa"/>
                  <w:vAlign w:val="center"/>
                </w:tcPr>
                <w:p w14:paraId="2CFF3528">
                  <w:pPr>
                    <w:pStyle w:val="28"/>
                  </w:pPr>
                  <w:r>
                    <w:rPr>
                      <w:rFonts w:hint="eastAsia"/>
                    </w:rPr>
                    <w:t>50</w:t>
                  </w:r>
                  <w:r>
                    <w:t>人</w:t>
                  </w:r>
                </w:p>
              </w:tc>
              <w:tc>
                <w:tcPr>
                  <w:tcW w:w="1558" w:type="dxa"/>
                  <w:vMerge w:val="restart"/>
                  <w:vAlign w:val="center"/>
                </w:tcPr>
                <w:p w14:paraId="3D304462">
                  <w:pPr>
                    <w:pStyle w:val="28"/>
                  </w:pPr>
                  <w:r>
                    <w:t>《环境空气质量标准》(GB3095-20</w:t>
                  </w:r>
                  <w:r>
                    <w:rPr>
                      <w:rFonts w:hint="eastAsia"/>
                      <w:lang w:val="en-US" w:eastAsia="zh-CN"/>
                    </w:rPr>
                    <w:t>26</w:t>
                  </w:r>
                  <w:r>
                    <w:t>)二级标准</w:t>
                  </w:r>
                </w:p>
              </w:tc>
            </w:tr>
            <w:tr w14:paraId="53CE3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616" w:type="dxa"/>
                  <w:vMerge w:val="continue"/>
                  <w:vAlign w:val="center"/>
                </w:tcPr>
                <w:p w14:paraId="4A30BA06">
                  <w:pPr>
                    <w:pStyle w:val="28"/>
                  </w:pPr>
                </w:p>
              </w:tc>
              <w:tc>
                <w:tcPr>
                  <w:tcW w:w="953" w:type="dxa"/>
                  <w:vAlign w:val="center"/>
                </w:tcPr>
                <w:p w14:paraId="490A97A1">
                  <w:pPr>
                    <w:pStyle w:val="28"/>
                  </w:pPr>
                  <w:r>
                    <w:rPr>
                      <w:rFonts w:hint="eastAsia"/>
                    </w:rPr>
                    <w:t>陈湾</w:t>
                  </w:r>
                </w:p>
                <w:p w14:paraId="1241ECE9">
                  <w:pPr>
                    <w:pStyle w:val="28"/>
                  </w:pPr>
                  <w:r>
                    <w:rPr>
                      <w:rFonts w:hint="eastAsia"/>
                    </w:rPr>
                    <w:t>新村</w:t>
                  </w:r>
                </w:p>
              </w:tc>
              <w:tc>
                <w:tcPr>
                  <w:tcW w:w="832" w:type="dxa"/>
                  <w:shd w:val="clear" w:color="auto" w:fill="auto"/>
                  <w:vAlign w:val="center"/>
                </w:tcPr>
                <w:p w14:paraId="2A6CE442">
                  <w:pPr>
                    <w:pStyle w:val="28"/>
                  </w:pPr>
                  <w:r>
                    <w:rPr>
                      <w:rFonts w:hint="eastAsia"/>
                    </w:rPr>
                    <w:t>-320</w:t>
                  </w:r>
                </w:p>
              </w:tc>
              <w:tc>
                <w:tcPr>
                  <w:tcW w:w="872" w:type="dxa"/>
                  <w:shd w:val="clear" w:color="auto" w:fill="auto"/>
                  <w:vAlign w:val="center"/>
                </w:tcPr>
                <w:p w14:paraId="77FE5B88">
                  <w:pPr>
                    <w:pStyle w:val="28"/>
                  </w:pPr>
                  <w:r>
                    <w:rPr>
                      <w:rFonts w:hint="eastAsia"/>
                    </w:rPr>
                    <w:t>300</w:t>
                  </w:r>
                </w:p>
              </w:tc>
              <w:tc>
                <w:tcPr>
                  <w:tcW w:w="822" w:type="dxa"/>
                  <w:vAlign w:val="center"/>
                </w:tcPr>
                <w:p w14:paraId="0515662A">
                  <w:pPr>
                    <w:pStyle w:val="28"/>
                  </w:pPr>
                  <w:r>
                    <w:rPr>
                      <w:rFonts w:hint="eastAsia"/>
                    </w:rPr>
                    <w:t>NW</w:t>
                  </w:r>
                </w:p>
              </w:tc>
              <w:tc>
                <w:tcPr>
                  <w:tcW w:w="940" w:type="dxa"/>
                  <w:vAlign w:val="center"/>
                </w:tcPr>
                <w:p w14:paraId="1A9B8FE2">
                  <w:pPr>
                    <w:pStyle w:val="28"/>
                  </w:pPr>
                  <w:r>
                    <w:rPr>
                      <w:rFonts w:hint="eastAsia"/>
                    </w:rPr>
                    <w:t>350</w:t>
                  </w:r>
                </w:p>
              </w:tc>
              <w:tc>
                <w:tcPr>
                  <w:tcW w:w="883" w:type="dxa"/>
                  <w:vAlign w:val="center"/>
                </w:tcPr>
                <w:p w14:paraId="64C0AE15">
                  <w:pPr>
                    <w:pStyle w:val="28"/>
                  </w:pPr>
                  <w:r>
                    <w:t>居民</w:t>
                  </w:r>
                </w:p>
              </w:tc>
              <w:tc>
                <w:tcPr>
                  <w:tcW w:w="903" w:type="dxa"/>
                  <w:vAlign w:val="center"/>
                </w:tcPr>
                <w:p w14:paraId="397E704E">
                  <w:pPr>
                    <w:pStyle w:val="28"/>
                  </w:pPr>
                  <w:r>
                    <w:rPr>
                      <w:rFonts w:hint="eastAsia"/>
                    </w:rPr>
                    <w:t>30</w:t>
                  </w:r>
                  <w:r>
                    <w:t>人</w:t>
                  </w:r>
                </w:p>
              </w:tc>
              <w:tc>
                <w:tcPr>
                  <w:tcW w:w="1558" w:type="dxa"/>
                  <w:vMerge w:val="continue"/>
                  <w:vAlign w:val="center"/>
                </w:tcPr>
                <w:p w14:paraId="2B0EA0F9">
                  <w:pPr>
                    <w:pStyle w:val="28"/>
                  </w:pPr>
                </w:p>
              </w:tc>
            </w:tr>
            <w:tr w14:paraId="7B48E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616" w:type="dxa"/>
                  <w:vMerge w:val="continue"/>
                  <w:vAlign w:val="center"/>
                </w:tcPr>
                <w:p w14:paraId="7169D143">
                  <w:pPr>
                    <w:pStyle w:val="28"/>
                  </w:pPr>
                </w:p>
              </w:tc>
              <w:tc>
                <w:tcPr>
                  <w:tcW w:w="953" w:type="dxa"/>
                  <w:vAlign w:val="center"/>
                </w:tcPr>
                <w:p w14:paraId="584D1990">
                  <w:pPr>
                    <w:pStyle w:val="28"/>
                  </w:pPr>
                  <w:r>
                    <w:rPr>
                      <w:rFonts w:hint="eastAsia"/>
                    </w:rPr>
                    <w:t>陈湾</w:t>
                  </w:r>
                </w:p>
                <w:p w14:paraId="36AE5054">
                  <w:pPr>
                    <w:pStyle w:val="28"/>
                  </w:pPr>
                  <w:r>
                    <w:rPr>
                      <w:rFonts w:hint="eastAsia"/>
                    </w:rPr>
                    <w:t>居民</w:t>
                  </w:r>
                </w:p>
              </w:tc>
              <w:tc>
                <w:tcPr>
                  <w:tcW w:w="832" w:type="dxa"/>
                  <w:shd w:val="clear" w:color="auto" w:fill="auto"/>
                  <w:vAlign w:val="center"/>
                </w:tcPr>
                <w:p w14:paraId="0E8A8350">
                  <w:pPr>
                    <w:pStyle w:val="28"/>
                  </w:pPr>
                  <w:r>
                    <w:rPr>
                      <w:rFonts w:hint="eastAsia"/>
                    </w:rPr>
                    <w:t>-100</w:t>
                  </w:r>
                </w:p>
              </w:tc>
              <w:tc>
                <w:tcPr>
                  <w:tcW w:w="872" w:type="dxa"/>
                  <w:shd w:val="clear" w:color="auto" w:fill="auto"/>
                  <w:vAlign w:val="center"/>
                </w:tcPr>
                <w:p w14:paraId="543531DF">
                  <w:pPr>
                    <w:pStyle w:val="28"/>
                  </w:pPr>
                  <w:r>
                    <w:rPr>
                      <w:rFonts w:hint="eastAsia"/>
                    </w:rPr>
                    <w:t>350</w:t>
                  </w:r>
                </w:p>
              </w:tc>
              <w:tc>
                <w:tcPr>
                  <w:tcW w:w="822" w:type="dxa"/>
                  <w:vAlign w:val="center"/>
                </w:tcPr>
                <w:p w14:paraId="7B476FC2">
                  <w:pPr>
                    <w:pStyle w:val="28"/>
                  </w:pPr>
                  <w:r>
                    <w:rPr>
                      <w:rFonts w:hint="eastAsia"/>
                    </w:rPr>
                    <w:t>NW</w:t>
                  </w:r>
                </w:p>
              </w:tc>
              <w:tc>
                <w:tcPr>
                  <w:tcW w:w="940" w:type="dxa"/>
                  <w:vAlign w:val="center"/>
                </w:tcPr>
                <w:p w14:paraId="70A84C05">
                  <w:pPr>
                    <w:pStyle w:val="28"/>
                  </w:pPr>
                  <w:r>
                    <w:rPr>
                      <w:rFonts w:hint="eastAsia"/>
                    </w:rPr>
                    <w:t>270</w:t>
                  </w:r>
                </w:p>
              </w:tc>
              <w:tc>
                <w:tcPr>
                  <w:tcW w:w="883" w:type="dxa"/>
                  <w:vAlign w:val="center"/>
                </w:tcPr>
                <w:p w14:paraId="4013078E">
                  <w:pPr>
                    <w:pStyle w:val="28"/>
                  </w:pPr>
                  <w:r>
                    <w:t>居民</w:t>
                  </w:r>
                </w:p>
              </w:tc>
              <w:tc>
                <w:tcPr>
                  <w:tcW w:w="903" w:type="dxa"/>
                  <w:vAlign w:val="center"/>
                </w:tcPr>
                <w:p w14:paraId="016E1F30">
                  <w:pPr>
                    <w:pStyle w:val="28"/>
                  </w:pPr>
                  <w:r>
                    <w:rPr>
                      <w:rFonts w:hint="eastAsia"/>
                    </w:rPr>
                    <w:t>50</w:t>
                  </w:r>
                  <w:r>
                    <w:t>人</w:t>
                  </w:r>
                </w:p>
              </w:tc>
              <w:tc>
                <w:tcPr>
                  <w:tcW w:w="1558" w:type="dxa"/>
                  <w:vMerge w:val="continue"/>
                  <w:vAlign w:val="center"/>
                </w:tcPr>
                <w:p w14:paraId="424E4703">
                  <w:pPr>
                    <w:pStyle w:val="28"/>
                  </w:pPr>
                </w:p>
              </w:tc>
            </w:tr>
            <w:tr w14:paraId="33C69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4" w:hRule="atLeast"/>
                <w:jc w:val="center"/>
              </w:trPr>
              <w:tc>
                <w:tcPr>
                  <w:tcW w:w="616" w:type="dxa"/>
                  <w:vMerge w:val="continue"/>
                  <w:vAlign w:val="center"/>
                </w:tcPr>
                <w:p w14:paraId="663FE85B">
                  <w:pPr>
                    <w:pStyle w:val="28"/>
                  </w:pPr>
                </w:p>
              </w:tc>
              <w:tc>
                <w:tcPr>
                  <w:tcW w:w="953" w:type="dxa"/>
                  <w:vAlign w:val="center"/>
                </w:tcPr>
                <w:p w14:paraId="66C90EBA">
                  <w:pPr>
                    <w:pStyle w:val="28"/>
                  </w:pPr>
                  <w:r>
                    <w:rPr>
                      <w:rFonts w:hint="eastAsia"/>
                    </w:rPr>
                    <w:t>华瑞</w:t>
                  </w:r>
                </w:p>
                <w:p w14:paraId="59EBB305">
                  <w:pPr>
                    <w:pStyle w:val="28"/>
                  </w:pPr>
                  <w:r>
                    <w:rPr>
                      <w:rFonts w:hint="eastAsia"/>
                    </w:rPr>
                    <w:t>小区</w:t>
                  </w:r>
                </w:p>
              </w:tc>
              <w:tc>
                <w:tcPr>
                  <w:tcW w:w="832" w:type="dxa"/>
                  <w:shd w:val="clear" w:color="auto" w:fill="auto"/>
                  <w:vAlign w:val="center"/>
                </w:tcPr>
                <w:p w14:paraId="54FF3098">
                  <w:pPr>
                    <w:pStyle w:val="28"/>
                  </w:pPr>
                  <w:r>
                    <w:rPr>
                      <w:rFonts w:hint="eastAsia"/>
                    </w:rPr>
                    <w:t>-400</w:t>
                  </w:r>
                </w:p>
              </w:tc>
              <w:tc>
                <w:tcPr>
                  <w:tcW w:w="872" w:type="dxa"/>
                  <w:shd w:val="clear" w:color="auto" w:fill="auto"/>
                  <w:vAlign w:val="center"/>
                </w:tcPr>
                <w:p w14:paraId="4F9AF12E">
                  <w:pPr>
                    <w:pStyle w:val="28"/>
                  </w:pPr>
                  <w:r>
                    <w:rPr>
                      <w:rFonts w:hint="eastAsia"/>
                    </w:rPr>
                    <w:t>-430</w:t>
                  </w:r>
                </w:p>
              </w:tc>
              <w:tc>
                <w:tcPr>
                  <w:tcW w:w="822" w:type="dxa"/>
                  <w:vAlign w:val="center"/>
                </w:tcPr>
                <w:p w14:paraId="75DC90AB">
                  <w:pPr>
                    <w:pStyle w:val="28"/>
                  </w:pPr>
                  <w:r>
                    <w:rPr>
                      <w:rFonts w:hint="eastAsia"/>
                    </w:rPr>
                    <w:t>SW</w:t>
                  </w:r>
                </w:p>
              </w:tc>
              <w:tc>
                <w:tcPr>
                  <w:tcW w:w="940" w:type="dxa"/>
                  <w:vAlign w:val="center"/>
                </w:tcPr>
                <w:p w14:paraId="66E3915B">
                  <w:pPr>
                    <w:pStyle w:val="28"/>
                  </w:pPr>
                  <w:r>
                    <w:rPr>
                      <w:rFonts w:hint="eastAsia"/>
                    </w:rPr>
                    <w:t>430</w:t>
                  </w:r>
                </w:p>
              </w:tc>
              <w:tc>
                <w:tcPr>
                  <w:tcW w:w="883" w:type="dxa"/>
                  <w:shd w:val="clear" w:color="auto" w:fill="auto"/>
                  <w:vAlign w:val="center"/>
                </w:tcPr>
                <w:p w14:paraId="49883EE9">
                  <w:pPr>
                    <w:pStyle w:val="28"/>
                  </w:pPr>
                  <w:r>
                    <w:t>居民</w:t>
                  </w:r>
                </w:p>
              </w:tc>
              <w:tc>
                <w:tcPr>
                  <w:tcW w:w="903" w:type="dxa"/>
                  <w:shd w:val="clear" w:color="auto" w:fill="auto"/>
                  <w:vAlign w:val="center"/>
                </w:tcPr>
                <w:p w14:paraId="578A9BA8">
                  <w:pPr>
                    <w:pStyle w:val="28"/>
                  </w:pPr>
                  <w:r>
                    <w:rPr>
                      <w:rFonts w:hint="eastAsia"/>
                    </w:rPr>
                    <w:t>500</w:t>
                  </w:r>
                  <w:r>
                    <w:t>人</w:t>
                  </w:r>
                </w:p>
              </w:tc>
              <w:tc>
                <w:tcPr>
                  <w:tcW w:w="1558" w:type="dxa"/>
                  <w:vMerge w:val="continue"/>
                  <w:vAlign w:val="center"/>
                </w:tcPr>
                <w:p w14:paraId="3DC89A86">
                  <w:pPr>
                    <w:pStyle w:val="28"/>
                  </w:pPr>
                </w:p>
              </w:tc>
            </w:tr>
          </w:tbl>
          <w:p w14:paraId="78B2648A">
            <w:pPr>
              <w:pStyle w:val="4"/>
              <w:suppressLineNumbers w:val="0"/>
              <w:bidi w:val="0"/>
              <w:spacing w:before="0" w:beforeAutospacing="0" w:after="0" w:afterAutospacing="0"/>
              <w:ind w:left="0" w:right="0"/>
              <w:rPr>
                <w:rFonts w:hint="eastAsia"/>
              </w:rPr>
            </w:pPr>
          </w:p>
          <w:p w14:paraId="71F7E6A8">
            <w:pPr>
              <w:pStyle w:val="4"/>
              <w:suppressLineNumbers w:val="0"/>
              <w:bidi w:val="0"/>
              <w:spacing w:before="0" w:beforeAutospacing="0" w:after="0" w:afterAutospacing="0"/>
              <w:ind w:left="0" w:right="0"/>
              <w:rPr>
                <w:rFonts w:hint="default"/>
              </w:rPr>
            </w:pPr>
            <w:r>
              <w:rPr>
                <w:rFonts w:hint="eastAsia"/>
              </w:rPr>
              <w:t>2.1.</w:t>
            </w:r>
            <w:r>
              <w:rPr>
                <w:rFonts w:hint="eastAsia"/>
                <w:lang w:val="en-US" w:eastAsia="zh-CN"/>
              </w:rPr>
              <w:t>8</w:t>
            </w:r>
            <w:r>
              <w:rPr>
                <w:rFonts w:hint="eastAsia"/>
              </w:rPr>
              <w:t>主要工艺流程及产物环节</w:t>
            </w:r>
          </w:p>
          <w:p w14:paraId="505F3FB0">
            <w:pPr>
              <w:keepNext w:val="0"/>
              <w:keepLines w:val="0"/>
              <w:numPr>
                <w:ilvl w:val="0"/>
                <w:numId w:val="0"/>
              </w:numPr>
              <w:suppressLineNumbers w:val="0"/>
              <w:spacing w:before="0" w:beforeAutospacing="0" w:after="0" w:afterAutospacing="0"/>
              <w:ind w:left="0" w:right="0"/>
              <w:jc w:val="center"/>
              <w:rPr>
                <w:rFonts w:hint="default"/>
                <w:lang w:val="en-US" w:eastAsia="zh-CN"/>
              </w:rPr>
            </w:pPr>
            <w:r>
              <w:rPr>
                <w:rFonts w:hint="default"/>
                <w:color w:val="000000"/>
              </w:rPr>
              <w:object>
                <v:shape id="_x0000_i1026" o:spt="75" type="#_x0000_t75" style="height:289.65pt;width:350.45pt;" o:ole="t" filled="f" o:preferrelative="t" stroked="f" coordsize="21600,21600">
                  <v:path/>
                  <v:fill on="f" focussize="0,0"/>
                  <v:stroke on="f"/>
                  <v:imagedata r:id="rId11" cropleft="4496f" croptop="30079f" cropright="9174f" cropbottom="5414f" o:title=""/>
                  <o:lock v:ext="edit" aspectratio="f"/>
                  <w10:wrap type="none"/>
                  <w10:anchorlock/>
                </v:shape>
                <o:OLEObject Type="Embed" ProgID="Visio.Drawing.15" ShapeID="_x0000_i1026" DrawAspect="Content" ObjectID="_1468075726" r:id="rId10">
                  <o:LockedField>false</o:LockedField>
                </o:OLEObject>
              </w:object>
            </w:r>
          </w:p>
          <w:p w14:paraId="38F46E8A">
            <w:pPr>
              <w:pStyle w:val="60"/>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图2</w:t>
            </w:r>
            <w:r>
              <w:rPr>
                <w:rFonts w:hint="eastAsia"/>
                <w:lang w:val="en-US" w:eastAsia="zh-CN"/>
              </w:rPr>
              <w:t>-2</w:t>
            </w:r>
            <w:r>
              <w:rPr>
                <w:rFonts w:hint="default"/>
                <w:lang w:val="en-US" w:eastAsia="zh-CN"/>
              </w:rPr>
              <w:t xml:space="preserve"> </w:t>
            </w:r>
            <w:r>
              <w:rPr>
                <w:rFonts w:hint="eastAsia"/>
              </w:rPr>
              <w:t>生产工艺流程及产污节点图</w:t>
            </w:r>
          </w:p>
          <w:p w14:paraId="08A4A847">
            <w:pPr>
              <w:keepNext w:val="0"/>
              <w:keepLines w:val="0"/>
              <w:suppressLineNumbers w:val="0"/>
              <w:spacing w:before="0" w:beforeAutospacing="0" w:after="0" w:afterAutospacing="0"/>
              <w:ind w:left="0" w:right="0" w:firstLine="480"/>
              <w:rPr>
                <w:rFonts w:hint="default"/>
              </w:rPr>
            </w:pPr>
            <w:r>
              <w:rPr>
                <w:rFonts w:hint="default"/>
              </w:rPr>
              <w:t>工艺流程说明</w:t>
            </w:r>
            <w:r>
              <w:rPr>
                <w:rFonts w:hint="eastAsia"/>
              </w:rPr>
              <w:t>：</w:t>
            </w:r>
          </w:p>
          <w:p w14:paraId="26B540A2">
            <w:pPr>
              <w:keepNext w:val="0"/>
              <w:keepLines w:val="0"/>
              <w:suppressLineNumbers w:val="0"/>
              <w:spacing w:before="0" w:beforeAutospacing="0" w:after="0" w:afterAutospacing="0"/>
              <w:ind w:left="0" w:right="0" w:firstLine="480"/>
              <w:rPr>
                <w:rFonts w:hint="default"/>
              </w:rPr>
            </w:pPr>
            <w:r>
              <w:rPr>
                <w:rFonts w:hint="eastAsia"/>
              </w:rPr>
              <w:t>①球磨：在常温常压下，将二乙二醇丁醚、丙二醇、油酸、铝粉或银粉按照一定的比例加入到球磨机中，铝粉或银粉通过投料口投加，二乙二醇丁醚、丙二醇通过密闭管道泵入球磨机，球磨机转动时，在钢球的作用下使铝粉或银粉粒度、形貌和表面性质等发生改变；此过程没有化学反应，仅是物理变化</w:t>
            </w:r>
            <w:r>
              <w:rPr>
                <w:rFonts w:hint="eastAsia"/>
                <w:lang w:eastAsia="zh-CN"/>
              </w:rPr>
              <w:t>，</w:t>
            </w:r>
            <w:r>
              <w:rPr>
                <w:rFonts w:hint="eastAsia"/>
                <w:lang w:val="en-US" w:eastAsia="zh-CN"/>
              </w:rPr>
              <w:t>球磨过程中会产生热量，导致设备温度升高，因此需要间接冷却水进行冷却，冷却水循环使用</w:t>
            </w:r>
            <w:r>
              <w:rPr>
                <w:rFonts w:hint="eastAsia"/>
              </w:rPr>
              <w:t>。</w:t>
            </w:r>
          </w:p>
          <w:p w14:paraId="1AB7049F">
            <w:pPr>
              <w:keepNext w:val="0"/>
              <w:keepLines w:val="0"/>
              <w:suppressLineNumbers w:val="0"/>
              <w:spacing w:before="0" w:beforeAutospacing="0" w:after="0" w:afterAutospacing="0"/>
              <w:ind w:left="0" w:right="0" w:firstLine="480"/>
              <w:rPr>
                <w:rFonts w:hint="default"/>
              </w:rPr>
            </w:pPr>
            <w:r>
              <w:rPr>
                <w:rFonts w:hint="eastAsia"/>
              </w:rPr>
              <w:t>②出料、过筛：球磨机中加入一定量的二乙二醇丁醚/丙二醇，混合均匀，在干燥空气的作用下，通过密闭管道，将球磨机中的物料压出到中转罐中。通过密闭振动筛筛除杂质。</w:t>
            </w:r>
          </w:p>
          <w:p w14:paraId="135BEA20">
            <w:pPr>
              <w:keepNext w:val="0"/>
              <w:keepLines w:val="0"/>
              <w:suppressLineNumbers w:val="0"/>
              <w:spacing w:before="0" w:beforeAutospacing="0" w:after="0" w:afterAutospacing="0"/>
              <w:ind w:left="0" w:right="0" w:firstLine="480"/>
              <w:rPr>
                <w:rFonts w:hint="default"/>
              </w:rPr>
            </w:pPr>
            <w:r>
              <w:rPr>
                <w:rFonts w:hint="eastAsia"/>
              </w:rPr>
              <w:t>③压滤：将筛除杂质的物料泵入压滤机中，在干燥空气的作用下，除去多余的二乙二醇丁醚/丙二醇和油酸，达到80%的固含量要求，</w:t>
            </w:r>
            <w:r>
              <w:rPr>
                <w:rFonts w:hint="eastAsia"/>
                <w:lang w:val="en-US" w:eastAsia="zh-CN"/>
              </w:rPr>
              <w:t>压滤下的</w:t>
            </w:r>
            <w:r>
              <w:rPr>
                <w:rFonts w:hint="eastAsia"/>
              </w:rPr>
              <w:t>二乙二醇丁醚/丙二醇和油酸</w:t>
            </w:r>
            <w:r>
              <w:rPr>
                <w:rFonts w:hint="eastAsia"/>
                <w:lang w:val="en-US" w:eastAsia="zh-CN"/>
              </w:rPr>
              <w:t>回收到储罐，用于下一批次生产</w:t>
            </w:r>
            <w:r>
              <w:rPr>
                <w:rFonts w:hint="eastAsia"/>
              </w:rPr>
              <w:t>。</w:t>
            </w:r>
          </w:p>
          <w:p w14:paraId="4C23C421">
            <w:pPr>
              <w:keepNext w:val="0"/>
              <w:keepLines w:val="0"/>
              <w:suppressLineNumbers w:val="0"/>
              <w:spacing w:before="0" w:beforeAutospacing="0" w:after="0" w:afterAutospacing="0"/>
              <w:ind w:left="0" w:right="0" w:firstLine="480"/>
              <w:rPr>
                <w:rFonts w:hint="default"/>
              </w:rPr>
            </w:pPr>
            <w:r>
              <w:rPr>
                <w:rFonts w:hint="eastAsia"/>
              </w:rPr>
              <w:t>④搅拌：将混合助剂（二乙二醇丁醚、表面活性剂、稳定剂、活性分散剂、消泡剂、附着力促进剂、分散剂、固体酸、三乙醇胺、丙二醇）等在搅拌机内混合搅拌均匀；</w:t>
            </w:r>
          </w:p>
          <w:p w14:paraId="7F50BAC6">
            <w:pPr>
              <w:keepNext w:val="0"/>
              <w:keepLines w:val="0"/>
              <w:suppressLineNumbers w:val="0"/>
              <w:spacing w:before="0" w:beforeAutospacing="0" w:after="0" w:afterAutospacing="0"/>
              <w:ind w:left="0" w:right="0" w:firstLine="480"/>
              <w:rPr>
                <w:rFonts w:hint="default"/>
              </w:rPr>
            </w:pPr>
            <w:r>
              <w:rPr>
                <w:rFonts w:hint="eastAsia"/>
              </w:rPr>
              <w:t>⑤捏合：压滤出的滤饼一般高于目标固含量，加入适量的搅拌后的混合助剂调整固含量，得到产品电子导电浆料。</w:t>
            </w:r>
          </w:p>
          <w:p w14:paraId="250438CC">
            <w:pPr>
              <w:keepNext w:val="0"/>
              <w:keepLines w:val="0"/>
              <w:suppressLineNumbers w:val="0"/>
              <w:bidi w:val="0"/>
              <w:spacing w:before="0" w:beforeAutospacing="0" w:after="0" w:afterAutospacing="0"/>
              <w:ind w:left="0" w:right="0"/>
              <w:rPr>
                <w:rFonts w:hint="default"/>
              </w:rPr>
            </w:pPr>
            <w:r>
              <w:rPr>
                <w:rFonts w:hint="eastAsia"/>
              </w:rPr>
              <w:t>⑥包装入库。</w:t>
            </w:r>
          </w:p>
          <w:p w14:paraId="614B0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rPr>
            </w:pPr>
            <w:r>
              <w:rPr>
                <w:rFonts w:hint="default"/>
              </w:rPr>
              <w:t>根据工艺流程，结合本项目营运过程中主要污染物如下：</w:t>
            </w:r>
          </w:p>
          <w:p w14:paraId="587418EA">
            <w:pPr>
              <w:pStyle w:val="22"/>
              <w:keepNext w:val="0"/>
              <w:keepLines w:val="0"/>
              <w:suppressLineNumbers w:val="0"/>
              <w:bidi w:val="0"/>
              <w:spacing w:before="0" w:beforeAutospacing="0" w:after="0" w:afterAutospacing="0"/>
              <w:ind w:left="0" w:right="0"/>
              <w:jc w:val="center"/>
              <w:rPr>
                <w:rFonts w:hint="default"/>
              </w:rPr>
            </w:pPr>
            <w:r>
              <w:rPr>
                <w:rFonts w:hint="eastAsia"/>
                <w:lang w:val="en-US" w:eastAsia="zh-CN"/>
              </w:rPr>
              <w:t xml:space="preserve">表2.1-8 </w:t>
            </w:r>
            <w:r>
              <w:rPr>
                <w:rFonts w:hint="default"/>
              </w:rPr>
              <w:t>项目主要污染工序及污染因子汇总表</w:t>
            </w:r>
          </w:p>
          <w:tbl>
            <w:tblPr>
              <w:tblStyle w:val="2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
              <w:gridCol w:w="764"/>
              <w:gridCol w:w="2636"/>
              <w:gridCol w:w="2047"/>
              <w:gridCol w:w="2404"/>
            </w:tblGrid>
            <w:tr w14:paraId="30330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14" w:type="dxa"/>
                  <w:gridSpan w:val="2"/>
                  <w:vAlign w:val="center"/>
                </w:tcPr>
                <w:p w14:paraId="3D19027A">
                  <w:pPr>
                    <w:pStyle w:val="28"/>
                  </w:pPr>
                  <w:r>
                    <w:t>类别</w:t>
                  </w:r>
                </w:p>
              </w:tc>
              <w:tc>
                <w:tcPr>
                  <w:tcW w:w="2636" w:type="dxa"/>
                  <w:vAlign w:val="center"/>
                </w:tcPr>
                <w:p w14:paraId="7E3D8CD8">
                  <w:pPr>
                    <w:pStyle w:val="28"/>
                  </w:pPr>
                  <w:r>
                    <w:t>主要污染工序</w:t>
                  </w:r>
                </w:p>
              </w:tc>
              <w:tc>
                <w:tcPr>
                  <w:tcW w:w="2047" w:type="dxa"/>
                  <w:vAlign w:val="center"/>
                </w:tcPr>
                <w:p w14:paraId="5F4BE4FC">
                  <w:pPr>
                    <w:pStyle w:val="28"/>
                  </w:pPr>
                  <w:r>
                    <w:t>主要污染物</w:t>
                  </w:r>
                </w:p>
              </w:tc>
              <w:tc>
                <w:tcPr>
                  <w:tcW w:w="2404" w:type="dxa"/>
                  <w:vAlign w:val="center"/>
                </w:tcPr>
                <w:p w14:paraId="66D610B6">
                  <w:pPr>
                    <w:pStyle w:val="28"/>
                  </w:pPr>
                  <w:r>
                    <w:t>主要污染因子</w:t>
                  </w:r>
                </w:p>
              </w:tc>
            </w:tr>
            <w:tr w14:paraId="1E93C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restart"/>
                  <w:vAlign w:val="center"/>
                </w:tcPr>
                <w:p w14:paraId="24B6957D">
                  <w:pPr>
                    <w:pStyle w:val="28"/>
                  </w:pPr>
                  <w:r>
                    <w:t>营运期</w:t>
                  </w:r>
                </w:p>
              </w:tc>
              <w:tc>
                <w:tcPr>
                  <w:tcW w:w="764" w:type="dxa"/>
                  <w:vAlign w:val="center"/>
                </w:tcPr>
                <w:p w14:paraId="6E5E5B3F">
                  <w:pPr>
                    <w:pStyle w:val="28"/>
                  </w:pPr>
                  <w:r>
                    <w:t>废水</w:t>
                  </w:r>
                </w:p>
              </w:tc>
              <w:tc>
                <w:tcPr>
                  <w:tcW w:w="2636" w:type="dxa"/>
                  <w:vAlign w:val="center"/>
                </w:tcPr>
                <w:p w14:paraId="20ADE6E3">
                  <w:pPr>
                    <w:pStyle w:val="28"/>
                  </w:pPr>
                  <w:r>
                    <w:rPr>
                      <w:rFonts w:hint="eastAsia"/>
                    </w:rPr>
                    <w:t>职工生活</w:t>
                  </w:r>
                </w:p>
              </w:tc>
              <w:tc>
                <w:tcPr>
                  <w:tcW w:w="2047" w:type="dxa"/>
                  <w:vAlign w:val="center"/>
                </w:tcPr>
                <w:p w14:paraId="239EC7E5">
                  <w:pPr>
                    <w:pStyle w:val="28"/>
                  </w:pPr>
                  <w:r>
                    <w:rPr>
                      <w:rFonts w:hint="eastAsia"/>
                    </w:rPr>
                    <w:t>生活污水</w:t>
                  </w:r>
                </w:p>
              </w:tc>
              <w:tc>
                <w:tcPr>
                  <w:tcW w:w="2404" w:type="dxa"/>
                  <w:vAlign w:val="center"/>
                </w:tcPr>
                <w:p w14:paraId="51239517">
                  <w:pPr>
                    <w:pStyle w:val="28"/>
                  </w:pPr>
                  <w:r>
                    <w:t>COD</w:t>
                  </w:r>
                  <w:r>
                    <w:rPr>
                      <w:rFonts w:hint="eastAsia"/>
                    </w:rPr>
                    <w:t>、氨氮</w:t>
                  </w:r>
                </w:p>
              </w:tc>
            </w:tr>
            <w:tr w14:paraId="4FB09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7761E5F3">
                  <w:pPr>
                    <w:pStyle w:val="28"/>
                  </w:pPr>
                </w:p>
              </w:tc>
              <w:tc>
                <w:tcPr>
                  <w:tcW w:w="764" w:type="dxa"/>
                  <w:vMerge w:val="restart"/>
                  <w:vAlign w:val="center"/>
                </w:tcPr>
                <w:p w14:paraId="66AF963E">
                  <w:pPr>
                    <w:pStyle w:val="28"/>
                  </w:pPr>
                  <w:r>
                    <w:t>废气</w:t>
                  </w:r>
                </w:p>
              </w:tc>
              <w:tc>
                <w:tcPr>
                  <w:tcW w:w="2636" w:type="dxa"/>
                  <w:shd w:val="clear" w:color="auto" w:fill="auto"/>
                  <w:vAlign w:val="center"/>
                </w:tcPr>
                <w:p w14:paraId="0C475807">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压滤</w:t>
                  </w:r>
                </w:p>
              </w:tc>
              <w:tc>
                <w:tcPr>
                  <w:tcW w:w="2047" w:type="dxa"/>
                  <w:shd w:val="clear" w:color="auto" w:fill="auto"/>
                  <w:vAlign w:val="center"/>
                </w:tcPr>
                <w:p w14:paraId="6DFA447D">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压滤</w:t>
                  </w:r>
                  <w:r>
                    <w:t>废气</w:t>
                  </w:r>
                </w:p>
              </w:tc>
              <w:tc>
                <w:tcPr>
                  <w:tcW w:w="2404" w:type="dxa"/>
                  <w:shd w:val="clear" w:color="auto" w:fill="auto"/>
                  <w:vAlign w:val="center"/>
                </w:tcPr>
                <w:p w14:paraId="3A45AAA8">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非甲烷总烃</w:t>
                  </w:r>
                </w:p>
              </w:tc>
            </w:tr>
            <w:tr w14:paraId="10EBE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46EE4B6F">
                  <w:pPr>
                    <w:pStyle w:val="28"/>
                  </w:pPr>
                </w:p>
              </w:tc>
              <w:tc>
                <w:tcPr>
                  <w:tcW w:w="764" w:type="dxa"/>
                  <w:vMerge w:val="continue"/>
                  <w:vAlign w:val="center"/>
                </w:tcPr>
                <w:p w14:paraId="7568FBC9">
                  <w:pPr>
                    <w:pStyle w:val="28"/>
                  </w:pPr>
                </w:p>
              </w:tc>
              <w:tc>
                <w:tcPr>
                  <w:tcW w:w="2636" w:type="dxa"/>
                  <w:shd w:val="clear" w:color="auto" w:fill="auto"/>
                  <w:vAlign w:val="center"/>
                </w:tcPr>
                <w:p w14:paraId="00CF2B4C">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捏合</w:t>
                  </w:r>
                </w:p>
              </w:tc>
              <w:tc>
                <w:tcPr>
                  <w:tcW w:w="2047" w:type="dxa"/>
                  <w:shd w:val="clear" w:color="auto" w:fill="auto"/>
                  <w:vAlign w:val="center"/>
                </w:tcPr>
                <w:p w14:paraId="1AE26970">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捏合</w:t>
                  </w:r>
                  <w:r>
                    <w:t>废气</w:t>
                  </w:r>
                </w:p>
              </w:tc>
              <w:tc>
                <w:tcPr>
                  <w:tcW w:w="2404" w:type="dxa"/>
                  <w:shd w:val="clear" w:color="auto" w:fill="auto"/>
                  <w:vAlign w:val="center"/>
                </w:tcPr>
                <w:p w14:paraId="55C0F98D">
                  <w:pPr>
                    <w:pStyle w:val="28"/>
                    <w:ind w:left="0" w:leftChars="0" w:right="0" w:rightChars="0" w:firstLine="0" w:firstLineChars="0"/>
                    <w:rPr>
                      <w:rFonts w:hint="eastAsia" w:ascii="Times New Roman" w:hAnsi="Times New Roman" w:eastAsia="宋体" w:cs="Times New Roman"/>
                      <w:kern w:val="2"/>
                      <w:sz w:val="21"/>
                      <w:szCs w:val="20"/>
                      <w:vertAlign w:val="subscript"/>
                      <w:lang w:val="en-US" w:eastAsia="zh-CN" w:bidi="ar"/>
                    </w:rPr>
                  </w:pPr>
                  <w:r>
                    <w:rPr>
                      <w:rFonts w:hint="eastAsia"/>
                    </w:rPr>
                    <w:t>非甲烷总烃</w:t>
                  </w:r>
                </w:p>
              </w:tc>
            </w:tr>
            <w:tr w14:paraId="72738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1DC73272">
                  <w:pPr>
                    <w:pStyle w:val="28"/>
                  </w:pPr>
                </w:p>
              </w:tc>
              <w:tc>
                <w:tcPr>
                  <w:tcW w:w="764" w:type="dxa"/>
                  <w:vMerge w:val="continue"/>
                  <w:vAlign w:val="center"/>
                </w:tcPr>
                <w:p w14:paraId="428C0391">
                  <w:pPr>
                    <w:pStyle w:val="28"/>
                  </w:pPr>
                </w:p>
              </w:tc>
              <w:tc>
                <w:tcPr>
                  <w:tcW w:w="2636" w:type="dxa"/>
                  <w:shd w:val="clear" w:color="auto" w:fill="auto"/>
                  <w:vAlign w:val="center"/>
                </w:tcPr>
                <w:p w14:paraId="6197BEDC">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搅拌</w:t>
                  </w:r>
                </w:p>
              </w:tc>
              <w:tc>
                <w:tcPr>
                  <w:tcW w:w="2047" w:type="dxa"/>
                  <w:shd w:val="clear" w:color="auto" w:fill="auto"/>
                  <w:vAlign w:val="center"/>
                </w:tcPr>
                <w:p w14:paraId="2163C5E7">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搅拌废气</w:t>
                  </w:r>
                </w:p>
              </w:tc>
              <w:tc>
                <w:tcPr>
                  <w:tcW w:w="2404" w:type="dxa"/>
                  <w:shd w:val="clear" w:color="auto" w:fill="auto"/>
                  <w:vAlign w:val="center"/>
                </w:tcPr>
                <w:p w14:paraId="2BB35997">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非甲烷总烃</w:t>
                  </w:r>
                </w:p>
              </w:tc>
            </w:tr>
            <w:tr w14:paraId="433DC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778D72AD">
                  <w:pPr>
                    <w:pStyle w:val="28"/>
                  </w:pPr>
                </w:p>
              </w:tc>
              <w:tc>
                <w:tcPr>
                  <w:tcW w:w="764" w:type="dxa"/>
                  <w:vMerge w:val="continue"/>
                  <w:vAlign w:val="center"/>
                </w:tcPr>
                <w:p w14:paraId="7408034D">
                  <w:pPr>
                    <w:pStyle w:val="28"/>
                  </w:pPr>
                </w:p>
              </w:tc>
              <w:tc>
                <w:tcPr>
                  <w:tcW w:w="2636" w:type="dxa"/>
                  <w:shd w:val="clear" w:color="auto" w:fill="auto"/>
                  <w:vAlign w:val="center"/>
                </w:tcPr>
                <w:p w14:paraId="7331BF1B">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危废库</w:t>
                  </w:r>
                </w:p>
              </w:tc>
              <w:tc>
                <w:tcPr>
                  <w:tcW w:w="2047" w:type="dxa"/>
                  <w:shd w:val="clear" w:color="auto" w:fill="auto"/>
                  <w:vAlign w:val="center"/>
                </w:tcPr>
                <w:p w14:paraId="5313825E">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危废库废气</w:t>
                  </w:r>
                </w:p>
              </w:tc>
              <w:tc>
                <w:tcPr>
                  <w:tcW w:w="2404" w:type="dxa"/>
                  <w:shd w:val="clear" w:color="auto" w:fill="auto"/>
                  <w:vAlign w:val="center"/>
                </w:tcPr>
                <w:p w14:paraId="345C49C4">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非甲烷总烃</w:t>
                  </w:r>
                </w:p>
              </w:tc>
            </w:tr>
            <w:tr w14:paraId="3ECCA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6332F640">
                  <w:pPr>
                    <w:pStyle w:val="28"/>
                  </w:pPr>
                </w:p>
              </w:tc>
              <w:tc>
                <w:tcPr>
                  <w:tcW w:w="764" w:type="dxa"/>
                  <w:vMerge w:val="restart"/>
                  <w:vAlign w:val="center"/>
                </w:tcPr>
                <w:p w14:paraId="30E41C23">
                  <w:pPr>
                    <w:pStyle w:val="28"/>
                  </w:pPr>
                  <w:r>
                    <w:t>固废</w:t>
                  </w:r>
                </w:p>
              </w:tc>
              <w:tc>
                <w:tcPr>
                  <w:tcW w:w="2636" w:type="dxa"/>
                  <w:vAlign w:val="center"/>
                </w:tcPr>
                <w:p w14:paraId="6B398B98">
                  <w:pPr>
                    <w:pStyle w:val="28"/>
                  </w:pPr>
                  <w:r>
                    <w:rPr>
                      <w:rFonts w:hint="eastAsia"/>
                    </w:rPr>
                    <w:t>生产过程</w:t>
                  </w:r>
                </w:p>
              </w:tc>
              <w:tc>
                <w:tcPr>
                  <w:tcW w:w="2047" w:type="dxa"/>
                  <w:vAlign w:val="center"/>
                </w:tcPr>
                <w:p w14:paraId="7B444800">
                  <w:pPr>
                    <w:pStyle w:val="28"/>
                    <w:rPr>
                      <w:rFonts w:hint="eastAsia" w:eastAsia="宋体"/>
                      <w:lang w:eastAsia="zh-CN"/>
                    </w:rPr>
                  </w:pPr>
                  <w:r>
                    <w:rPr>
                      <w:rFonts w:hint="eastAsia"/>
                      <w:lang w:eastAsia="zh-CN"/>
                    </w:rPr>
                    <w:t>废包装物</w:t>
                  </w:r>
                </w:p>
              </w:tc>
              <w:tc>
                <w:tcPr>
                  <w:tcW w:w="2404" w:type="dxa"/>
                  <w:vAlign w:val="center"/>
                </w:tcPr>
                <w:p w14:paraId="1265E09D">
                  <w:pPr>
                    <w:pStyle w:val="28"/>
                    <w:rPr>
                      <w:rFonts w:hint="eastAsia" w:eastAsia="宋体"/>
                      <w:lang w:eastAsia="zh-CN"/>
                    </w:rPr>
                  </w:pPr>
                  <w:r>
                    <w:rPr>
                      <w:rFonts w:hint="eastAsia"/>
                      <w:lang w:eastAsia="zh-CN"/>
                    </w:rPr>
                    <w:t>废包装物</w:t>
                  </w:r>
                </w:p>
              </w:tc>
            </w:tr>
            <w:tr w14:paraId="4866C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3DAC8E93">
                  <w:pPr>
                    <w:pStyle w:val="28"/>
                  </w:pPr>
                </w:p>
              </w:tc>
              <w:tc>
                <w:tcPr>
                  <w:tcW w:w="764" w:type="dxa"/>
                  <w:vMerge w:val="continue"/>
                  <w:vAlign w:val="center"/>
                </w:tcPr>
                <w:p w14:paraId="75BB622A">
                  <w:pPr>
                    <w:pStyle w:val="28"/>
                  </w:pPr>
                </w:p>
              </w:tc>
              <w:tc>
                <w:tcPr>
                  <w:tcW w:w="2636" w:type="dxa"/>
                  <w:vAlign w:val="center"/>
                </w:tcPr>
                <w:p w14:paraId="392F9607">
                  <w:pPr>
                    <w:pStyle w:val="28"/>
                  </w:pPr>
                  <w:r>
                    <w:rPr>
                      <w:rFonts w:hint="eastAsia"/>
                    </w:rPr>
                    <w:t>检修过程</w:t>
                  </w:r>
                </w:p>
              </w:tc>
              <w:tc>
                <w:tcPr>
                  <w:tcW w:w="2047" w:type="dxa"/>
                  <w:vAlign w:val="center"/>
                </w:tcPr>
                <w:p w14:paraId="6A409FE3">
                  <w:pPr>
                    <w:pStyle w:val="28"/>
                  </w:pPr>
                  <w:r>
                    <w:rPr>
                      <w:rFonts w:hint="eastAsia"/>
                    </w:rPr>
                    <w:t>废抹布及废手套</w:t>
                  </w:r>
                </w:p>
              </w:tc>
              <w:tc>
                <w:tcPr>
                  <w:tcW w:w="2404" w:type="dxa"/>
                  <w:vAlign w:val="center"/>
                </w:tcPr>
                <w:p w14:paraId="30DDD1A9">
                  <w:pPr>
                    <w:pStyle w:val="28"/>
                  </w:pPr>
                  <w:r>
                    <w:rPr>
                      <w:rFonts w:hint="eastAsia"/>
                    </w:rPr>
                    <w:t>废抹布及废手套</w:t>
                  </w:r>
                </w:p>
              </w:tc>
            </w:tr>
            <w:tr w14:paraId="0D17E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482FCCC0">
                  <w:pPr>
                    <w:pStyle w:val="28"/>
                  </w:pPr>
                </w:p>
              </w:tc>
              <w:tc>
                <w:tcPr>
                  <w:tcW w:w="764" w:type="dxa"/>
                  <w:vMerge w:val="continue"/>
                  <w:vAlign w:val="center"/>
                </w:tcPr>
                <w:p w14:paraId="65A8E996">
                  <w:pPr>
                    <w:pStyle w:val="28"/>
                  </w:pPr>
                </w:p>
              </w:tc>
              <w:tc>
                <w:tcPr>
                  <w:tcW w:w="2636" w:type="dxa"/>
                  <w:vAlign w:val="center"/>
                </w:tcPr>
                <w:p w14:paraId="4EBF005F">
                  <w:pPr>
                    <w:pStyle w:val="28"/>
                  </w:pPr>
                  <w:r>
                    <w:rPr>
                      <w:rFonts w:hint="eastAsia"/>
                    </w:rPr>
                    <w:t>废气处理</w:t>
                  </w:r>
                </w:p>
              </w:tc>
              <w:tc>
                <w:tcPr>
                  <w:tcW w:w="2047" w:type="dxa"/>
                  <w:shd w:val="clear" w:color="auto" w:fill="auto"/>
                  <w:vAlign w:val="center"/>
                </w:tcPr>
                <w:p w14:paraId="1E0DAC7B">
                  <w:pPr>
                    <w:pStyle w:val="28"/>
                  </w:pPr>
                  <w:r>
                    <w:rPr>
                      <w:rFonts w:hint="eastAsia"/>
                    </w:rPr>
                    <w:t>废活性炭</w:t>
                  </w:r>
                </w:p>
              </w:tc>
              <w:tc>
                <w:tcPr>
                  <w:tcW w:w="2404" w:type="dxa"/>
                  <w:shd w:val="clear" w:color="auto" w:fill="auto"/>
                  <w:vAlign w:val="center"/>
                </w:tcPr>
                <w:p w14:paraId="4362908C">
                  <w:pPr>
                    <w:pStyle w:val="28"/>
                  </w:pPr>
                  <w:r>
                    <w:rPr>
                      <w:rFonts w:hint="eastAsia"/>
                    </w:rPr>
                    <w:t>废活性炭</w:t>
                  </w:r>
                </w:p>
              </w:tc>
            </w:tr>
            <w:tr w14:paraId="3C85E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4370644E">
                  <w:pPr>
                    <w:pStyle w:val="28"/>
                  </w:pPr>
                </w:p>
              </w:tc>
              <w:tc>
                <w:tcPr>
                  <w:tcW w:w="764" w:type="dxa"/>
                  <w:vMerge w:val="continue"/>
                  <w:vAlign w:val="center"/>
                </w:tcPr>
                <w:p w14:paraId="52FE8D49">
                  <w:pPr>
                    <w:pStyle w:val="28"/>
                  </w:pPr>
                </w:p>
              </w:tc>
              <w:tc>
                <w:tcPr>
                  <w:tcW w:w="2636" w:type="dxa"/>
                  <w:vAlign w:val="center"/>
                </w:tcPr>
                <w:p w14:paraId="023175D7">
                  <w:pPr>
                    <w:pStyle w:val="28"/>
                  </w:pPr>
                  <w:r>
                    <w:rPr>
                      <w:rFonts w:hint="eastAsia"/>
                    </w:rPr>
                    <w:t>冷却水池</w:t>
                  </w:r>
                </w:p>
              </w:tc>
              <w:tc>
                <w:tcPr>
                  <w:tcW w:w="2047" w:type="dxa"/>
                  <w:vAlign w:val="center"/>
                </w:tcPr>
                <w:p w14:paraId="73442BB1">
                  <w:pPr>
                    <w:pStyle w:val="28"/>
                  </w:pPr>
                  <w:r>
                    <w:rPr>
                      <w:rFonts w:hint="eastAsia"/>
                    </w:rPr>
                    <w:t>沉渣</w:t>
                  </w:r>
                </w:p>
              </w:tc>
              <w:tc>
                <w:tcPr>
                  <w:tcW w:w="2404" w:type="dxa"/>
                  <w:vAlign w:val="center"/>
                </w:tcPr>
                <w:p w14:paraId="6712EF90">
                  <w:pPr>
                    <w:pStyle w:val="28"/>
                  </w:pPr>
                  <w:r>
                    <w:rPr>
                      <w:rFonts w:hint="eastAsia"/>
                    </w:rPr>
                    <w:t>沉渣</w:t>
                  </w:r>
                </w:p>
              </w:tc>
            </w:tr>
            <w:tr w14:paraId="1B360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32F71FB6">
                  <w:pPr>
                    <w:pStyle w:val="28"/>
                  </w:pPr>
                </w:p>
              </w:tc>
              <w:tc>
                <w:tcPr>
                  <w:tcW w:w="764" w:type="dxa"/>
                  <w:vMerge w:val="continue"/>
                  <w:vAlign w:val="center"/>
                </w:tcPr>
                <w:p w14:paraId="37EB7E55">
                  <w:pPr>
                    <w:pStyle w:val="28"/>
                  </w:pPr>
                </w:p>
              </w:tc>
              <w:tc>
                <w:tcPr>
                  <w:tcW w:w="2636" w:type="dxa"/>
                  <w:vAlign w:val="center"/>
                </w:tcPr>
                <w:p w14:paraId="63571A2D">
                  <w:pPr>
                    <w:pStyle w:val="28"/>
                  </w:pPr>
                  <w:r>
                    <w:rPr>
                      <w:rFonts w:hint="eastAsia"/>
                    </w:rPr>
                    <w:t>过筛</w:t>
                  </w:r>
                </w:p>
              </w:tc>
              <w:tc>
                <w:tcPr>
                  <w:tcW w:w="2047" w:type="dxa"/>
                  <w:vAlign w:val="center"/>
                </w:tcPr>
                <w:p w14:paraId="3B4E2BE1">
                  <w:pPr>
                    <w:pStyle w:val="28"/>
                  </w:pPr>
                  <w:r>
                    <w:rPr>
                      <w:rFonts w:hint="eastAsia"/>
                    </w:rPr>
                    <w:t>过筛杂质</w:t>
                  </w:r>
                </w:p>
              </w:tc>
              <w:tc>
                <w:tcPr>
                  <w:tcW w:w="2404" w:type="dxa"/>
                  <w:vAlign w:val="center"/>
                </w:tcPr>
                <w:p w14:paraId="28E71564">
                  <w:pPr>
                    <w:pStyle w:val="28"/>
                  </w:pPr>
                  <w:r>
                    <w:rPr>
                      <w:rFonts w:hint="eastAsia"/>
                    </w:rPr>
                    <w:t>过筛杂质</w:t>
                  </w:r>
                </w:p>
              </w:tc>
            </w:tr>
            <w:tr w14:paraId="1E6BC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65E77C09">
                  <w:pPr>
                    <w:pStyle w:val="28"/>
                  </w:pPr>
                </w:p>
              </w:tc>
              <w:tc>
                <w:tcPr>
                  <w:tcW w:w="764" w:type="dxa"/>
                  <w:vMerge w:val="continue"/>
                  <w:vAlign w:val="center"/>
                </w:tcPr>
                <w:p w14:paraId="26E1D535">
                  <w:pPr>
                    <w:pStyle w:val="28"/>
                  </w:pPr>
                </w:p>
              </w:tc>
              <w:tc>
                <w:tcPr>
                  <w:tcW w:w="2636" w:type="dxa"/>
                  <w:vAlign w:val="center"/>
                </w:tcPr>
                <w:p w14:paraId="0BEA392B">
                  <w:pPr>
                    <w:pStyle w:val="28"/>
                  </w:pPr>
                  <w:r>
                    <w:t>职工生活</w:t>
                  </w:r>
                </w:p>
              </w:tc>
              <w:tc>
                <w:tcPr>
                  <w:tcW w:w="2047" w:type="dxa"/>
                  <w:vAlign w:val="center"/>
                </w:tcPr>
                <w:p w14:paraId="25161F2C">
                  <w:pPr>
                    <w:pStyle w:val="28"/>
                  </w:pPr>
                  <w:r>
                    <w:t>生活垃圾</w:t>
                  </w:r>
                </w:p>
              </w:tc>
              <w:tc>
                <w:tcPr>
                  <w:tcW w:w="2404" w:type="dxa"/>
                  <w:vAlign w:val="center"/>
                </w:tcPr>
                <w:p w14:paraId="6976142F">
                  <w:pPr>
                    <w:pStyle w:val="28"/>
                  </w:pPr>
                  <w:r>
                    <w:t>生活垃圾</w:t>
                  </w:r>
                </w:p>
              </w:tc>
            </w:tr>
            <w:tr w14:paraId="78417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50" w:type="dxa"/>
                  <w:vMerge w:val="continue"/>
                  <w:vAlign w:val="center"/>
                </w:tcPr>
                <w:p w14:paraId="401E1FCD">
                  <w:pPr>
                    <w:pStyle w:val="28"/>
                  </w:pPr>
                </w:p>
              </w:tc>
              <w:tc>
                <w:tcPr>
                  <w:tcW w:w="764" w:type="dxa"/>
                  <w:vAlign w:val="center"/>
                </w:tcPr>
                <w:p w14:paraId="0B2FB49A">
                  <w:pPr>
                    <w:pStyle w:val="28"/>
                  </w:pPr>
                  <w:r>
                    <w:t>噪声</w:t>
                  </w:r>
                </w:p>
              </w:tc>
              <w:tc>
                <w:tcPr>
                  <w:tcW w:w="2636" w:type="dxa"/>
                  <w:vAlign w:val="center"/>
                </w:tcPr>
                <w:p w14:paraId="07830243">
                  <w:pPr>
                    <w:pStyle w:val="28"/>
                  </w:pPr>
                  <w:r>
                    <w:rPr>
                      <w:rFonts w:hint="eastAsia"/>
                    </w:rPr>
                    <w:t>机械</w:t>
                  </w:r>
                  <w:r>
                    <w:t>设备</w:t>
                  </w:r>
                </w:p>
              </w:tc>
              <w:tc>
                <w:tcPr>
                  <w:tcW w:w="2047" w:type="dxa"/>
                  <w:vAlign w:val="center"/>
                </w:tcPr>
                <w:p w14:paraId="1D57D774">
                  <w:pPr>
                    <w:pStyle w:val="28"/>
                  </w:pPr>
                  <w:r>
                    <w:t>噪声</w:t>
                  </w:r>
                </w:p>
              </w:tc>
              <w:tc>
                <w:tcPr>
                  <w:tcW w:w="2404" w:type="dxa"/>
                  <w:vAlign w:val="center"/>
                </w:tcPr>
                <w:p w14:paraId="74F636BA">
                  <w:pPr>
                    <w:pStyle w:val="28"/>
                  </w:pPr>
                  <w:r>
                    <w:t>Leq</w:t>
                  </w:r>
                </w:p>
              </w:tc>
            </w:tr>
          </w:tbl>
          <w:p w14:paraId="372F794F">
            <w:pPr>
              <w:pStyle w:val="4"/>
              <w:suppressLineNumbers w:val="0"/>
              <w:bidi w:val="0"/>
              <w:spacing w:before="0" w:beforeAutospacing="0" w:after="0" w:afterAutospacing="0"/>
              <w:ind w:left="0" w:right="0"/>
              <w:rPr>
                <w:rFonts w:hint="default"/>
              </w:rPr>
            </w:pPr>
            <w:r>
              <w:rPr>
                <w:rFonts w:hint="eastAsia"/>
              </w:rPr>
              <w:t>2.1.8项目变动情况</w:t>
            </w:r>
          </w:p>
          <w:p w14:paraId="78CEC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rPr>
            </w:pPr>
            <w:r>
              <w:rPr>
                <w:rFonts w:hint="eastAsia"/>
                <w:lang w:eastAsia="zh-CN"/>
              </w:rPr>
              <w:t>与环评相比，</w:t>
            </w:r>
            <w:r>
              <w:rPr>
                <w:rFonts w:hint="eastAsia"/>
              </w:rPr>
              <w:t>本项目建设过程中发生</w:t>
            </w:r>
            <w:r>
              <w:rPr>
                <w:rFonts w:hint="eastAsia"/>
                <w:lang w:eastAsia="zh-CN"/>
              </w:rPr>
              <w:t>一处</w:t>
            </w:r>
            <w:r>
              <w:rPr>
                <w:rFonts w:hint="eastAsia"/>
              </w:rPr>
              <w:t>变动情况</w:t>
            </w:r>
            <w:r>
              <w:rPr>
                <w:rFonts w:hint="eastAsia"/>
                <w:lang w:eastAsia="zh-CN"/>
              </w:rPr>
              <w:t>，其余</w:t>
            </w:r>
            <w:r>
              <w:rPr>
                <w:rFonts w:hint="eastAsia"/>
              </w:rPr>
              <w:t>建设内容与环评一致</w:t>
            </w:r>
            <w:r>
              <w:rPr>
                <w:rFonts w:hint="eastAsia"/>
                <w:lang w:eastAsia="zh-CN"/>
              </w:rPr>
              <w:t>，</w:t>
            </w:r>
            <w:r>
              <w:rPr>
                <w:rFonts w:hint="eastAsia"/>
              </w:rPr>
              <w:t>不涉及重大变更。</w:t>
            </w:r>
          </w:p>
          <w:p w14:paraId="43E96D97">
            <w:pPr>
              <w:pStyle w:val="60"/>
              <w:keepNext w:val="0"/>
              <w:keepLines w:val="0"/>
              <w:suppressLineNumbers w:val="0"/>
              <w:bidi w:val="0"/>
              <w:spacing w:before="0" w:beforeAutospacing="0" w:after="0" w:afterAutospacing="0"/>
              <w:ind w:left="0" w:right="0"/>
              <w:rPr>
                <w:rFonts w:hint="eastAsia" w:eastAsia="宋体"/>
                <w:lang w:val="en-US" w:eastAsia="zh-CN"/>
              </w:rPr>
            </w:pPr>
            <w:r>
              <w:rPr>
                <w:rFonts w:hint="eastAsia"/>
              </w:rPr>
              <w:t>表</w:t>
            </w:r>
            <w:r>
              <w:rPr>
                <w:rFonts w:hint="eastAsia" w:eastAsia="宋体"/>
                <w:lang w:val="en-US" w:eastAsia="zh-CN"/>
              </w:rPr>
              <w:t>2.1-9</w:t>
            </w:r>
            <w:r>
              <w:rPr>
                <w:rFonts w:hint="eastAsia"/>
              </w:rPr>
              <w:t xml:space="preserve"> 项目变动情况</w:t>
            </w:r>
            <w:r>
              <w:rPr>
                <w:rFonts w:hint="eastAsia" w:eastAsia="宋体"/>
                <w:lang w:val="en-US" w:eastAsia="zh-CN"/>
              </w:rPr>
              <w:t>一览表</w:t>
            </w:r>
          </w:p>
          <w:tbl>
            <w:tblPr>
              <w:tblStyle w:val="23"/>
              <w:tblW w:w="8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
              <w:gridCol w:w="2114"/>
              <w:gridCol w:w="2031"/>
              <w:gridCol w:w="3778"/>
            </w:tblGrid>
            <w:tr w14:paraId="600C8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428" w:type="dxa"/>
                  <w:noWrap w:val="0"/>
                  <w:vAlign w:val="center"/>
                </w:tcPr>
                <w:p w14:paraId="0E109A1E">
                  <w:pPr>
                    <w:pStyle w:val="28"/>
                    <w:keepNext w:val="0"/>
                    <w:keepLines w:val="0"/>
                    <w:suppressLineNumbers w:val="0"/>
                    <w:bidi w:val="0"/>
                    <w:spacing w:before="0" w:beforeAutospacing="0" w:after="0" w:afterAutospacing="0"/>
                    <w:ind w:left="0" w:right="0"/>
                    <w:rPr>
                      <w:rFonts w:hint="default"/>
                    </w:rPr>
                  </w:pPr>
                  <w:r>
                    <w:rPr>
                      <w:rFonts w:hint="eastAsia"/>
                    </w:rPr>
                    <w:t>序号</w:t>
                  </w:r>
                </w:p>
              </w:tc>
              <w:tc>
                <w:tcPr>
                  <w:tcW w:w="2114" w:type="dxa"/>
                  <w:noWrap w:val="0"/>
                  <w:vAlign w:val="center"/>
                </w:tcPr>
                <w:p w14:paraId="3926D5F4">
                  <w:pPr>
                    <w:pStyle w:val="28"/>
                    <w:keepNext w:val="0"/>
                    <w:keepLines w:val="0"/>
                    <w:suppressLineNumbers w:val="0"/>
                    <w:bidi w:val="0"/>
                    <w:spacing w:before="0" w:beforeAutospacing="0" w:after="0" w:afterAutospacing="0"/>
                    <w:ind w:left="0" w:right="0"/>
                    <w:rPr>
                      <w:rFonts w:hint="default"/>
                    </w:rPr>
                  </w:pPr>
                  <w:r>
                    <w:rPr>
                      <w:rFonts w:hint="eastAsia"/>
                    </w:rPr>
                    <w:t>环评设计内容</w:t>
                  </w:r>
                </w:p>
              </w:tc>
              <w:tc>
                <w:tcPr>
                  <w:tcW w:w="2031" w:type="dxa"/>
                  <w:noWrap w:val="0"/>
                  <w:vAlign w:val="center"/>
                </w:tcPr>
                <w:p w14:paraId="7D96637E">
                  <w:pPr>
                    <w:pStyle w:val="28"/>
                    <w:keepNext w:val="0"/>
                    <w:keepLines w:val="0"/>
                    <w:suppressLineNumbers w:val="0"/>
                    <w:bidi w:val="0"/>
                    <w:spacing w:before="0" w:beforeAutospacing="0" w:after="0" w:afterAutospacing="0"/>
                    <w:ind w:left="0" w:right="0"/>
                    <w:rPr>
                      <w:rFonts w:hint="default"/>
                    </w:rPr>
                  </w:pPr>
                  <w:r>
                    <w:rPr>
                      <w:rFonts w:hint="eastAsia"/>
                    </w:rPr>
                    <w:t>审批决定要求</w:t>
                  </w:r>
                </w:p>
              </w:tc>
              <w:tc>
                <w:tcPr>
                  <w:tcW w:w="3778" w:type="dxa"/>
                  <w:noWrap w:val="0"/>
                  <w:vAlign w:val="center"/>
                </w:tcPr>
                <w:p w14:paraId="0DD79BA7">
                  <w:pPr>
                    <w:pStyle w:val="28"/>
                    <w:keepNext w:val="0"/>
                    <w:keepLines w:val="0"/>
                    <w:suppressLineNumbers w:val="0"/>
                    <w:bidi w:val="0"/>
                    <w:spacing w:before="0" w:beforeAutospacing="0" w:after="0" w:afterAutospacing="0"/>
                    <w:ind w:left="0" w:right="0"/>
                    <w:rPr>
                      <w:rFonts w:hint="default"/>
                    </w:rPr>
                  </w:pPr>
                  <w:r>
                    <w:rPr>
                      <w:rFonts w:hint="eastAsia"/>
                    </w:rPr>
                    <w:t>实际建设内容</w:t>
                  </w:r>
                </w:p>
              </w:tc>
            </w:tr>
            <w:tr w14:paraId="4DB9D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8" w:hRule="atLeast"/>
              </w:trPr>
              <w:tc>
                <w:tcPr>
                  <w:tcW w:w="428" w:type="dxa"/>
                  <w:noWrap w:val="0"/>
                  <w:vAlign w:val="center"/>
                </w:tcPr>
                <w:p w14:paraId="758AEAF3">
                  <w:pPr>
                    <w:pStyle w:val="28"/>
                    <w:keepNext w:val="0"/>
                    <w:keepLines w:val="0"/>
                    <w:suppressLineNumbers w:val="0"/>
                    <w:bidi w:val="0"/>
                    <w:spacing w:before="0" w:beforeAutospacing="0" w:after="0" w:afterAutospacing="0"/>
                    <w:ind w:left="0" w:right="0"/>
                    <w:rPr>
                      <w:rFonts w:hint="default"/>
                    </w:rPr>
                  </w:pPr>
                  <w:r>
                    <w:rPr>
                      <w:rFonts w:hint="eastAsia"/>
                    </w:rPr>
                    <w:t>1</w:t>
                  </w:r>
                </w:p>
              </w:tc>
              <w:tc>
                <w:tcPr>
                  <w:tcW w:w="4145" w:type="dxa"/>
                  <w:gridSpan w:val="2"/>
                  <w:noWrap w:val="0"/>
                  <w:vAlign w:val="center"/>
                </w:tcPr>
                <w:p w14:paraId="51A30366">
                  <w:pPr>
                    <w:pStyle w:val="28"/>
                    <w:keepNext w:val="0"/>
                    <w:keepLines w:val="0"/>
                    <w:suppressLineNumbers w:val="0"/>
                    <w:bidi w:val="0"/>
                    <w:spacing w:before="0" w:beforeAutospacing="0" w:after="0" w:afterAutospacing="0"/>
                    <w:ind w:left="0" w:right="0"/>
                    <w:rPr>
                      <w:rFonts w:hint="eastAsia" w:eastAsia="宋体"/>
                      <w:lang w:eastAsia="zh-CN"/>
                    </w:rPr>
                  </w:pPr>
                  <w:r>
                    <w:rPr>
                      <w:rFonts w:hint="eastAsia"/>
                      <w:lang w:val="en-US" w:eastAsia="zh-CN"/>
                    </w:rPr>
                    <w:t>/</w:t>
                  </w:r>
                </w:p>
              </w:tc>
              <w:tc>
                <w:tcPr>
                  <w:tcW w:w="3778" w:type="dxa"/>
                  <w:noWrap w:val="0"/>
                  <w:vAlign w:val="center"/>
                </w:tcPr>
                <w:p w14:paraId="3885E38F">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新增无水乙醇、乙酸丁酯用于检验，会产生废试剂，暂存危废库，定期交由有资质单位处理</w:t>
                  </w:r>
                </w:p>
              </w:tc>
            </w:tr>
          </w:tbl>
          <w:p w14:paraId="6AC50B2A">
            <w:pPr>
              <w:pStyle w:val="60"/>
              <w:keepNext w:val="0"/>
              <w:keepLines w:val="0"/>
              <w:suppressLineNumbers w:val="0"/>
              <w:bidi w:val="0"/>
              <w:spacing w:before="0" w:beforeAutospacing="0" w:after="0" w:afterAutospacing="0"/>
              <w:ind w:left="0" w:right="0"/>
              <w:rPr>
                <w:rFonts w:hint="eastAsia" w:eastAsia="宋体"/>
                <w:lang w:eastAsia="zh-CN"/>
              </w:rPr>
            </w:pPr>
            <w:r>
              <w:rPr>
                <w:rFonts w:hint="eastAsia"/>
              </w:rPr>
              <w:t>表</w:t>
            </w:r>
            <w:r>
              <w:rPr>
                <w:rFonts w:hint="eastAsia" w:eastAsia="宋体"/>
                <w:lang w:val="en-US" w:eastAsia="zh-CN"/>
              </w:rPr>
              <w:t>2.1-10</w:t>
            </w:r>
            <w:r>
              <w:rPr>
                <w:rFonts w:hint="eastAsia"/>
              </w:rPr>
              <w:t xml:space="preserve"> 项目变动</w:t>
            </w:r>
            <w:r>
              <w:rPr>
                <w:rFonts w:hint="eastAsia"/>
                <w:lang w:eastAsia="zh-CN"/>
              </w:rPr>
              <w:t>与《</w:t>
            </w:r>
            <w:r>
              <w:rPr>
                <w:rFonts w:hint="eastAsia" w:ascii="宋体" w:hAnsi="宋体" w:cs="Times New Roman"/>
                <w:sz w:val="24"/>
                <w:szCs w:val="24"/>
                <w:lang w:eastAsia="zh-CN"/>
              </w:rPr>
              <w:t>污染影响类建设项目重大变动清单（试行）》对照表</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
              <w:gridCol w:w="3632"/>
              <w:gridCol w:w="2232"/>
              <w:gridCol w:w="2008"/>
            </w:tblGrid>
            <w:tr w14:paraId="4AF45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147C9F21">
                  <w:pPr>
                    <w:pStyle w:val="28"/>
                    <w:keepNext w:val="0"/>
                    <w:keepLines w:val="0"/>
                    <w:suppressLineNumbers w:val="0"/>
                    <w:bidi w:val="0"/>
                    <w:spacing w:before="0" w:beforeAutospacing="0" w:after="0" w:afterAutospacing="0"/>
                    <w:ind w:left="0" w:right="0"/>
                    <w:jc w:val="center"/>
                    <w:rPr>
                      <w:rFonts w:hint="default"/>
                    </w:rPr>
                  </w:pPr>
                  <w:r>
                    <w:rPr>
                      <w:rFonts w:hint="eastAsia"/>
                    </w:rPr>
                    <w:t>序号</w:t>
                  </w:r>
                </w:p>
              </w:tc>
              <w:tc>
                <w:tcPr>
                  <w:tcW w:w="3632" w:type="dxa"/>
                  <w:noWrap w:val="0"/>
                  <w:vAlign w:val="center"/>
                </w:tcPr>
                <w:p w14:paraId="24D87394">
                  <w:pPr>
                    <w:pStyle w:val="28"/>
                    <w:keepNext w:val="0"/>
                    <w:keepLines w:val="0"/>
                    <w:suppressLineNumbers w:val="0"/>
                    <w:bidi w:val="0"/>
                    <w:spacing w:before="0" w:beforeAutospacing="0" w:after="0" w:afterAutospacing="0"/>
                    <w:ind w:left="0" w:right="0"/>
                    <w:jc w:val="center"/>
                    <w:rPr>
                      <w:rFonts w:hint="eastAsia"/>
                    </w:rPr>
                  </w:pPr>
                  <w:r>
                    <w:rPr>
                      <w:rFonts w:hint="eastAsia"/>
                    </w:rPr>
                    <w:t>《污染影响类建设项目重大变动清单（试行）》</w:t>
                  </w:r>
                </w:p>
              </w:tc>
              <w:tc>
                <w:tcPr>
                  <w:tcW w:w="2232" w:type="dxa"/>
                  <w:noWrap w:val="0"/>
                  <w:vAlign w:val="center"/>
                </w:tcPr>
                <w:p w14:paraId="557BDD6D">
                  <w:pPr>
                    <w:pStyle w:val="28"/>
                    <w:keepNext w:val="0"/>
                    <w:keepLines w:val="0"/>
                    <w:suppressLineNumbers w:val="0"/>
                    <w:bidi w:val="0"/>
                    <w:spacing w:before="0" w:beforeAutospacing="0" w:after="0" w:afterAutospacing="0"/>
                    <w:ind w:left="0" w:right="0"/>
                    <w:jc w:val="center"/>
                    <w:rPr>
                      <w:rFonts w:hint="default"/>
                    </w:rPr>
                  </w:pPr>
                  <w:r>
                    <w:rPr>
                      <w:rFonts w:hint="eastAsia"/>
                      <w:lang w:val="en-US" w:eastAsia="zh-CN"/>
                    </w:rPr>
                    <w:t>本项目</w:t>
                  </w:r>
                  <w:r>
                    <w:rPr>
                      <w:rFonts w:hint="eastAsia"/>
                    </w:rPr>
                    <w:t>实际建设内容</w:t>
                  </w:r>
                </w:p>
              </w:tc>
              <w:tc>
                <w:tcPr>
                  <w:tcW w:w="2008" w:type="dxa"/>
                  <w:noWrap w:val="0"/>
                  <w:vAlign w:val="center"/>
                </w:tcPr>
                <w:p w14:paraId="7E039716">
                  <w:pPr>
                    <w:pStyle w:val="28"/>
                    <w:keepNext w:val="0"/>
                    <w:keepLines w:val="0"/>
                    <w:suppressLineNumbers w:val="0"/>
                    <w:bidi w:val="0"/>
                    <w:spacing w:before="0" w:beforeAutospacing="0" w:after="0" w:afterAutospacing="0"/>
                    <w:ind w:left="0" w:right="0"/>
                    <w:jc w:val="center"/>
                    <w:rPr>
                      <w:rFonts w:hint="eastAsia"/>
                      <w:lang w:eastAsia="zh-CN"/>
                    </w:rPr>
                  </w:pPr>
                  <w:r>
                    <w:rPr>
                      <w:rFonts w:hint="eastAsia"/>
                      <w:lang w:eastAsia="zh-CN"/>
                    </w:rPr>
                    <w:t>是否发生重大变动</w:t>
                  </w:r>
                </w:p>
              </w:tc>
            </w:tr>
            <w:tr w14:paraId="6F3F1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8" w:hRule="atLeast"/>
              </w:trPr>
              <w:tc>
                <w:tcPr>
                  <w:tcW w:w="430" w:type="dxa"/>
                  <w:noWrap w:val="0"/>
                  <w:vAlign w:val="center"/>
                </w:tcPr>
                <w:p w14:paraId="2CBDA0E7">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w:t>
                  </w:r>
                </w:p>
              </w:tc>
              <w:tc>
                <w:tcPr>
                  <w:tcW w:w="3632" w:type="dxa"/>
                  <w:noWrap w:val="0"/>
                  <w:vAlign w:val="center"/>
                </w:tcPr>
                <w:p w14:paraId="7757D30C">
                  <w:pPr>
                    <w:pStyle w:val="28"/>
                    <w:keepNext w:val="0"/>
                    <w:keepLines w:val="0"/>
                    <w:suppressLineNumbers w:val="0"/>
                    <w:bidi w:val="0"/>
                    <w:spacing w:before="0" w:beforeAutospacing="0" w:after="0" w:afterAutospacing="0"/>
                    <w:ind w:left="0" w:right="0"/>
                    <w:jc w:val="both"/>
                    <w:rPr>
                      <w:rFonts w:hint="eastAsia"/>
                    </w:rPr>
                  </w:pPr>
                  <w:r>
                    <w:rPr>
                      <w:rFonts w:hint="eastAsia"/>
                    </w:rPr>
                    <w:t>1.建设项目开发、使用功能发生变化的。</w:t>
                  </w:r>
                </w:p>
              </w:tc>
              <w:tc>
                <w:tcPr>
                  <w:tcW w:w="2232" w:type="dxa"/>
                  <w:noWrap w:val="0"/>
                  <w:vAlign w:val="center"/>
                </w:tcPr>
                <w:p w14:paraId="2FB688E4">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本项目为新建项目</w:t>
                  </w:r>
                </w:p>
              </w:tc>
              <w:tc>
                <w:tcPr>
                  <w:tcW w:w="2008" w:type="dxa"/>
                  <w:noWrap w:val="0"/>
                  <w:vAlign w:val="center"/>
                </w:tcPr>
                <w:p w14:paraId="43F899D2">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与环评一致，未</w:t>
                  </w:r>
                  <w:r>
                    <w:rPr>
                      <w:rFonts w:hint="eastAsia"/>
                      <w:lang w:eastAsia="zh-CN"/>
                    </w:rPr>
                    <w:t>发生重大变动</w:t>
                  </w:r>
                </w:p>
              </w:tc>
            </w:tr>
            <w:tr w14:paraId="36C58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5" w:hRule="atLeast"/>
              </w:trPr>
              <w:tc>
                <w:tcPr>
                  <w:tcW w:w="430" w:type="dxa"/>
                  <w:noWrap w:val="0"/>
                  <w:vAlign w:val="center"/>
                </w:tcPr>
                <w:p w14:paraId="129EE197">
                  <w:pPr>
                    <w:pStyle w:val="28"/>
                    <w:keepNext w:val="0"/>
                    <w:keepLines w:val="0"/>
                    <w:suppressLineNumbers w:val="0"/>
                    <w:bidi w:val="0"/>
                    <w:spacing w:before="0" w:beforeAutospacing="0" w:after="0" w:afterAutospacing="0"/>
                    <w:ind w:left="0" w:right="0"/>
                    <w:jc w:val="both"/>
                    <w:rPr>
                      <w:rFonts w:hint="eastAsia" w:eastAsia="宋体"/>
                      <w:lang w:eastAsia="zh-CN"/>
                    </w:rPr>
                  </w:pPr>
                  <w:r>
                    <w:rPr>
                      <w:rFonts w:hint="eastAsia"/>
                      <w:lang w:val="en-US" w:eastAsia="zh-CN"/>
                    </w:rPr>
                    <w:t>2</w:t>
                  </w:r>
                </w:p>
              </w:tc>
              <w:tc>
                <w:tcPr>
                  <w:tcW w:w="3632" w:type="dxa"/>
                  <w:noWrap w:val="0"/>
                  <w:vAlign w:val="center"/>
                </w:tcPr>
                <w:p w14:paraId="016FAC36">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w:t>
                  </w:r>
                  <w:r>
                    <w:rPr>
                      <w:rFonts w:hint="default"/>
                      <w:lang w:val="en-US" w:eastAsia="zh-CN"/>
                    </w:rPr>
                    <w:t>生产、处置或储存能力增大30%及以上的。</w:t>
                  </w:r>
                </w:p>
                <w:p w14:paraId="1E113EA5">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2.</w:t>
                  </w:r>
                  <w:r>
                    <w:rPr>
                      <w:rFonts w:hint="default"/>
                      <w:lang w:val="en-US" w:eastAsia="zh-CN"/>
                    </w:rPr>
                    <w:t>生产、处置或储存能力增大，导致废水第一类污染物排放量增加的。</w:t>
                  </w:r>
                </w:p>
                <w:p w14:paraId="17114B62">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w:t>
                  </w:r>
                  <w:r>
                    <w:rPr>
                      <w:rFonts w:hint="default"/>
                      <w:lang w:val="en-US" w:eastAsia="zh-CN"/>
                    </w:rPr>
                    <w:t>位于环境质量不达标区的建设项目生产、处置或储存能力增大，导致相应污染物排放量增加的</w:t>
                  </w:r>
                  <w:r>
                    <w:rPr>
                      <w:rFonts w:hint="eastAsia"/>
                      <w:lang w:val="en-US" w:eastAsia="zh-CN"/>
                    </w:rPr>
                    <w:t>；位于达标区的建设项目生产、处置或储存能力增大，导致污染物排放量增加10%及以上的。</w:t>
                  </w:r>
                </w:p>
              </w:tc>
              <w:tc>
                <w:tcPr>
                  <w:tcW w:w="2232" w:type="dxa"/>
                  <w:noWrap w:val="0"/>
                  <w:vAlign w:val="center"/>
                </w:tcPr>
                <w:p w14:paraId="72B3237C">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本项目生产</w:t>
                  </w:r>
                  <w:r>
                    <w:rPr>
                      <w:rFonts w:hint="default"/>
                      <w:lang w:val="en-US" w:eastAsia="zh-CN"/>
                    </w:rPr>
                    <w:t>、处置或储存能力</w:t>
                  </w:r>
                  <w:r>
                    <w:rPr>
                      <w:rFonts w:hint="eastAsia"/>
                      <w:lang w:val="en-US" w:eastAsia="zh-CN"/>
                    </w:rPr>
                    <w:t>未</w:t>
                  </w:r>
                  <w:r>
                    <w:rPr>
                      <w:rFonts w:hint="default"/>
                      <w:lang w:val="en-US" w:eastAsia="zh-CN"/>
                    </w:rPr>
                    <w:t>增大</w:t>
                  </w:r>
                  <w:r>
                    <w:rPr>
                      <w:rFonts w:hint="eastAsia"/>
                      <w:lang w:val="en-US" w:eastAsia="zh-CN"/>
                    </w:rPr>
                    <w:t>，污染物排放量未增加</w:t>
                  </w:r>
                </w:p>
              </w:tc>
              <w:tc>
                <w:tcPr>
                  <w:tcW w:w="2008" w:type="dxa"/>
                  <w:noWrap w:val="0"/>
                  <w:vAlign w:val="center"/>
                </w:tcPr>
                <w:p w14:paraId="3BCDFC3E">
                  <w:pPr>
                    <w:pStyle w:val="28"/>
                    <w:keepNext w:val="0"/>
                    <w:keepLines w:val="0"/>
                    <w:suppressLineNumbers w:val="0"/>
                    <w:bidi w:val="0"/>
                    <w:spacing w:before="0" w:beforeAutospacing="0" w:after="0" w:afterAutospacing="0"/>
                    <w:ind w:left="0" w:right="0"/>
                    <w:jc w:val="both"/>
                    <w:rPr>
                      <w:rFonts w:hint="eastAsia"/>
                    </w:rPr>
                  </w:pPr>
                  <w:r>
                    <w:rPr>
                      <w:rFonts w:hint="eastAsia"/>
                      <w:lang w:val="en-US" w:eastAsia="zh-CN"/>
                    </w:rPr>
                    <w:t>本次为阶段性验收，验收部分建设内容与环评一致，未</w:t>
                  </w:r>
                  <w:r>
                    <w:rPr>
                      <w:rFonts w:hint="eastAsia"/>
                      <w:lang w:eastAsia="zh-CN"/>
                    </w:rPr>
                    <w:t>发生重大变动</w:t>
                  </w:r>
                </w:p>
              </w:tc>
            </w:tr>
            <w:tr w14:paraId="39A3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401D4EDC">
                  <w:pPr>
                    <w:pStyle w:val="28"/>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3</w:t>
                  </w:r>
                </w:p>
              </w:tc>
              <w:tc>
                <w:tcPr>
                  <w:tcW w:w="3632" w:type="dxa"/>
                  <w:noWrap w:val="0"/>
                  <w:vAlign w:val="center"/>
                </w:tcPr>
                <w:p w14:paraId="43377229">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重新选址；在原厂址附近调整（包括总平面布置变化）导致环境防护距离范围变化且新增敏感点的。</w:t>
                  </w:r>
                </w:p>
              </w:tc>
              <w:tc>
                <w:tcPr>
                  <w:tcW w:w="2232" w:type="dxa"/>
                  <w:noWrap w:val="0"/>
                  <w:vAlign w:val="center"/>
                </w:tcPr>
                <w:p w14:paraId="350F971C">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本项目位于</w:t>
                  </w:r>
                  <w:r>
                    <w:t>安徽省安庆市潜山市经济开发区皖国东路</w:t>
                  </w:r>
                  <w:r>
                    <w:rPr>
                      <w:rFonts w:hint="eastAsia"/>
                      <w:lang w:val="en-US" w:eastAsia="zh-CN"/>
                    </w:rPr>
                    <w:t>，未重新选址</w:t>
                  </w:r>
                </w:p>
              </w:tc>
              <w:tc>
                <w:tcPr>
                  <w:tcW w:w="2008" w:type="dxa"/>
                  <w:noWrap w:val="0"/>
                  <w:vAlign w:val="center"/>
                </w:tcPr>
                <w:p w14:paraId="31ECAFFF">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4CD1F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9" w:hRule="atLeast"/>
              </w:trPr>
              <w:tc>
                <w:tcPr>
                  <w:tcW w:w="430" w:type="dxa"/>
                  <w:noWrap w:val="0"/>
                  <w:vAlign w:val="center"/>
                </w:tcPr>
                <w:p w14:paraId="4CB4C447">
                  <w:pPr>
                    <w:pStyle w:val="28"/>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4</w:t>
                  </w:r>
                </w:p>
              </w:tc>
              <w:tc>
                <w:tcPr>
                  <w:tcW w:w="3632" w:type="dxa"/>
                  <w:noWrap w:val="0"/>
                  <w:vAlign w:val="center"/>
                </w:tcPr>
                <w:p w14:paraId="0CC06D91">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新增产品品种或生产工艺（含主要生产装置、设备及配套设施）、主要原辅材料、燃料变化，导致以下情形之一：</w:t>
                  </w:r>
                </w:p>
                <w:p w14:paraId="3643C535">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（1）新增排放污染物种类的（毒性、挥发性降低的除外）；</w:t>
                  </w:r>
                </w:p>
                <w:p w14:paraId="36EF0BB1">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（2）位于环境质量不达标区的建设项目相应污染物排放量增加的；</w:t>
                  </w:r>
                </w:p>
                <w:p w14:paraId="4A012380">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（3）废水第一类污染物排放量增加的；</w:t>
                  </w:r>
                </w:p>
                <w:p w14:paraId="4D04788F">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（4）其他污染物排放量增加10%及以上的。</w:t>
                  </w:r>
                </w:p>
              </w:tc>
              <w:tc>
                <w:tcPr>
                  <w:tcW w:w="2232" w:type="dxa"/>
                  <w:noWrap w:val="0"/>
                  <w:vAlign w:val="center"/>
                </w:tcPr>
                <w:p w14:paraId="6F84B5C9">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本项目实际建设相较于环评，未新增产品品种或生产工艺，因阶段性验收，主要原辅材料、燃料使用量降低。新增了检验用辅料无水乙醇、乙酸丁酯，使用量共为0.055t</w:t>
                  </w:r>
                </w:p>
              </w:tc>
              <w:tc>
                <w:tcPr>
                  <w:tcW w:w="2008" w:type="dxa"/>
                  <w:noWrap w:val="0"/>
                  <w:vAlign w:val="center"/>
                </w:tcPr>
                <w:p w14:paraId="69D5C0C0">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本次为阶段性验收，验收部分建设内容与环评一致，未</w:t>
                  </w:r>
                  <w:r>
                    <w:rPr>
                      <w:rFonts w:hint="eastAsia"/>
                      <w:lang w:eastAsia="zh-CN"/>
                    </w:rPr>
                    <w:t>发生重大变动。</w:t>
                  </w:r>
                  <w:r>
                    <w:rPr>
                      <w:rFonts w:hint="eastAsia"/>
                      <w:lang w:val="en-US" w:eastAsia="zh-CN"/>
                    </w:rPr>
                    <w:t>检验用试剂不属于主要原辅料，且使用量较小，废试剂作为危废处理，无水乙醇、乙酸丁酯使用过程中约20%挥发，有机废气产量量为0.011t，不超过总量0.21t/a的10%。</w:t>
                  </w:r>
                </w:p>
              </w:tc>
            </w:tr>
            <w:tr w14:paraId="73474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9" w:hRule="atLeast"/>
              </w:trPr>
              <w:tc>
                <w:tcPr>
                  <w:tcW w:w="430" w:type="dxa"/>
                  <w:noWrap w:val="0"/>
                  <w:vAlign w:val="center"/>
                </w:tcPr>
                <w:p w14:paraId="350A4060">
                  <w:pPr>
                    <w:pStyle w:val="28"/>
                    <w:keepNext w:val="0"/>
                    <w:keepLines w:val="0"/>
                    <w:suppressLineNumbers w:val="0"/>
                    <w:bidi w:val="0"/>
                    <w:spacing w:before="0" w:beforeAutospacing="0" w:after="0" w:afterAutospacing="0"/>
                    <w:ind w:left="0" w:right="0"/>
                    <w:jc w:val="both"/>
                    <w:rPr>
                      <w:rFonts w:hint="eastAsia" w:eastAsia="宋体"/>
                      <w:lang w:val="en-US" w:eastAsia="zh-CN"/>
                    </w:rPr>
                  </w:pPr>
                  <w:r>
                    <w:rPr>
                      <w:rFonts w:hint="eastAsia"/>
                      <w:lang w:val="en-US" w:eastAsia="zh-CN"/>
                    </w:rPr>
                    <w:t>5</w:t>
                  </w:r>
                </w:p>
              </w:tc>
              <w:tc>
                <w:tcPr>
                  <w:tcW w:w="3632" w:type="dxa"/>
                  <w:noWrap w:val="0"/>
                  <w:vAlign w:val="center"/>
                </w:tcPr>
                <w:p w14:paraId="7BB0EEB5">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物料运输、装卸、贮存方式变化，导致大气污染物无组织排放量增加10%及以上的。</w:t>
                  </w:r>
                </w:p>
              </w:tc>
              <w:tc>
                <w:tcPr>
                  <w:tcW w:w="2232" w:type="dxa"/>
                  <w:noWrap w:val="0"/>
                  <w:vAlign w:val="center"/>
                </w:tcPr>
                <w:p w14:paraId="1781AD0A">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本项目实际生产相较于环评，物料运输、装卸、贮存方式未发生变化</w:t>
                  </w:r>
                </w:p>
              </w:tc>
              <w:tc>
                <w:tcPr>
                  <w:tcW w:w="2008" w:type="dxa"/>
                  <w:noWrap w:val="0"/>
                  <w:vAlign w:val="center"/>
                </w:tcPr>
                <w:p w14:paraId="35B4AA68">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与环评一致，未</w:t>
                  </w:r>
                  <w:r>
                    <w:rPr>
                      <w:rFonts w:hint="eastAsia"/>
                      <w:lang w:eastAsia="zh-CN"/>
                    </w:rPr>
                    <w:t>发生重大变动</w:t>
                  </w:r>
                </w:p>
              </w:tc>
            </w:tr>
            <w:tr w14:paraId="5FE24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0" w:hRule="atLeast"/>
              </w:trPr>
              <w:tc>
                <w:tcPr>
                  <w:tcW w:w="430" w:type="dxa"/>
                  <w:noWrap w:val="0"/>
                  <w:vAlign w:val="center"/>
                </w:tcPr>
                <w:p w14:paraId="44325C61">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6</w:t>
                  </w:r>
                </w:p>
              </w:tc>
              <w:tc>
                <w:tcPr>
                  <w:tcW w:w="3632" w:type="dxa"/>
                  <w:noWrap w:val="0"/>
                  <w:vAlign w:val="center"/>
                </w:tcPr>
                <w:p w14:paraId="29F2CCB7">
                  <w:pPr>
                    <w:pStyle w:val="28"/>
                    <w:keepNext w:val="0"/>
                    <w:keepLines w:val="0"/>
                    <w:suppressLineNumbers w:val="0"/>
                    <w:bidi w:val="0"/>
                    <w:spacing w:before="0" w:beforeAutospacing="0" w:after="0" w:afterAutospacing="0"/>
                    <w:ind w:left="0" w:right="0"/>
                    <w:jc w:val="both"/>
                    <w:rPr>
                      <w:rFonts w:hint="eastAsia"/>
                      <w:lang w:val="en-US" w:eastAsia="zh-CN"/>
                    </w:rPr>
                  </w:pPr>
                  <w:r>
                    <w:rPr>
                      <w:rFonts w:hint="eastAsia"/>
                      <w:lang w:val="en-US" w:eastAsia="zh-CN"/>
                    </w:rPr>
                    <w:t>废气、废水污染防治措施变化，导致第6条中所列情形之一（废气无组织排放改为有组织排放、污染防治措施强化或改进的除外）或大气污染物无组织排放量增加10%及以上的。</w:t>
                  </w:r>
                </w:p>
              </w:tc>
              <w:tc>
                <w:tcPr>
                  <w:tcW w:w="2232" w:type="dxa"/>
                  <w:noWrap w:val="0"/>
                  <w:vAlign w:val="center"/>
                </w:tcPr>
                <w:p w14:paraId="66F63D3E">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本项目实际生产废气废水防治措施未发生变化</w:t>
                  </w:r>
                </w:p>
              </w:tc>
              <w:tc>
                <w:tcPr>
                  <w:tcW w:w="2008" w:type="dxa"/>
                  <w:noWrap w:val="0"/>
                  <w:vAlign w:val="center"/>
                </w:tcPr>
                <w:p w14:paraId="73245F32">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本次为阶段性验收，验收部分建设内容与环评一致，未</w:t>
                  </w:r>
                  <w:r>
                    <w:rPr>
                      <w:rFonts w:hint="eastAsia"/>
                      <w:lang w:eastAsia="zh-CN"/>
                    </w:rPr>
                    <w:t>发生重大变动</w:t>
                  </w:r>
                </w:p>
              </w:tc>
            </w:tr>
            <w:tr w14:paraId="2D1AC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0E536A92">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7</w:t>
                  </w:r>
                </w:p>
              </w:tc>
              <w:tc>
                <w:tcPr>
                  <w:tcW w:w="3632" w:type="dxa"/>
                  <w:noWrap w:val="0"/>
                  <w:vAlign w:val="center"/>
                </w:tcPr>
                <w:p w14:paraId="013DF631">
                  <w:pPr>
                    <w:pStyle w:val="28"/>
                    <w:keepNext w:val="0"/>
                    <w:keepLines w:val="0"/>
                    <w:suppressLineNumbers w:val="0"/>
                    <w:bidi w:val="0"/>
                    <w:spacing w:before="0" w:beforeAutospacing="0" w:after="0" w:afterAutospacing="0"/>
                    <w:ind w:left="0" w:right="0"/>
                    <w:jc w:val="both"/>
                    <w:rPr>
                      <w:rFonts w:hint="eastAsia"/>
                    </w:rPr>
                  </w:pPr>
                  <w:r>
                    <w:rPr>
                      <w:rFonts w:hint="eastAsia"/>
                    </w:rPr>
                    <w:t>新增废水直接排放口；废水由间接排放改为直接排放；废水直接排放口位置变化，导致不利环境影响加重的。</w:t>
                  </w:r>
                </w:p>
              </w:tc>
              <w:tc>
                <w:tcPr>
                  <w:tcW w:w="2232" w:type="dxa"/>
                  <w:noWrap w:val="0"/>
                  <w:vAlign w:val="center"/>
                </w:tcPr>
                <w:p w14:paraId="2F3B5977">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本项目不新增</w:t>
                  </w:r>
                  <w:r>
                    <w:rPr>
                      <w:rFonts w:hint="eastAsia"/>
                    </w:rPr>
                    <w:t>直接排放口</w:t>
                  </w:r>
                  <w:r>
                    <w:rPr>
                      <w:rFonts w:hint="eastAsia"/>
                      <w:lang w:eastAsia="zh-CN"/>
                    </w:rPr>
                    <w:t>，</w:t>
                  </w:r>
                  <w:r>
                    <w:rPr>
                      <w:rFonts w:hint="eastAsia"/>
                    </w:rPr>
                    <w:t>废水</w:t>
                  </w:r>
                  <w:r>
                    <w:rPr>
                      <w:rFonts w:hint="default"/>
                    </w:rPr>
                    <w:t>经污水管网排入</w:t>
                  </w:r>
                  <w:r>
                    <w:rPr>
                      <w:rFonts w:hint="eastAsia"/>
                      <w:lang w:val="en-US" w:eastAsia="zh-CN"/>
                    </w:rPr>
                    <w:t>潜山</w:t>
                  </w:r>
                  <w:r>
                    <w:rPr>
                      <w:rFonts w:hint="default"/>
                    </w:rPr>
                    <w:t>污水处理厂处理。</w:t>
                  </w:r>
                </w:p>
              </w:tc>
              <w:tc>
                <w:tcPr>
                  <w:tcW w:w="2008" w:type="dxa"/>
                  <w:noWrap w:val="0"/>
                  <w:vAlign w:val="center"/>
                </w:tcPr>
                <w:p w14:paraId="34868D3B">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09FA7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2" w:hRule="atLeast"/>
              </w:trPr>
              <w:tc>
                <w:tcPr>
                  <w:tcW w:w="430" w:type="dxa"/>
                  <w:noWrap w:val="0"/>
                  <w:vAlign w:val="center"/>
                </w:tcPr>
                <w:p w14:paraId="6DC436FC">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8</w:t>
                  </w:r>
                </w:p>
              </w:tc>
              <w:tc>
                <w:tcPr>
                  <w:tcW w:w="3632" w:type="dxa"/>
                  <w:noWrap w:val="0"/>
                  <w:vAlign w:val="center"/>
                </w:tcPr>
                <w:p w14:paraId="1AB4AA1F">
                  <w:pPr>
                    <w:pStyle w:val="28"/>
                    <w:keepNext w:val="0"/>
                    <w:keepLines w:val="0"/>
                    <w:suppressLineNumbers w:val="0"/>
                    <w:bidi w:val="0"/>
                    <w:spacing w:before="0" w:beforeAutospacing="0" w:after="0" w:afterAutospacing="0"/>
                    <w:ind w:left="0" w:right="0"/>
                    <w:jc w:val="both"/>
                    <w:rPr>
                      <w:rFonts w:hint="eastAsia"/>
                    </w:rPr>
                  </w:pPr>
                  <w:r>
                    <w:rPr>
                      <w:rFonts w:hint="eastAsia"/>
                    </w:rPr>
                    <w:t>新增废气主要排放口（废气无组织排放改为有组织排放的除外）；主要排放口排气筒高度降低10%及以上的。</w:t>
                  </w:r>
                </w:p>
              </w:tc>
              <w:tc>
                <w:tcPr>
                  <w:tcW w:w="2232" w:type="dxa"/>
                  <w:noWrap w:val="0"/>
                  <w:vAlign w:val="center"/>
                </w:tcPr>
                <w:p w14:paraId="3F8CCA80">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本项目不新增</w:t>
                  </w:r>
                  <w:r>
                    <w:rPr>
                      <w:rFonts w:hint="eastAsia"/>
                    </w:rPr>
                    <w:t>废气主要排放口</w:t>
                  </w:r>
                  <w:r>
                    <w:rPr>
                      <w:rFonts w:hint="eastAsia"/>
                      <w:lang w:eastAsia="zh-CN"/>
                    </w:rPr>
                    <w:t>，</w:t>
                  </w:r>
                  <w:r>
                    <w:rPr>
                      <w:rFonts w:hint="eastAsia"/>
                      <w:lang w:val="en-US" w:eastAsia="zh-CN"/>
                    </w:rPr>
                    <w:t>未降低废气排气筒高度</w:t>
                  </w:r>
                </w:p>
              </w:tc>
              <w:tc>
                <w:tcPr>
                  <w:tcW w:w="2008" w:type="dxa"/>
                  <w:noWrap w:val="0"/>
                  <w:vAlign w:val="center"/>
                </w:tcPr>
                <w:p w14:paraId="59BA1A92">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08B44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6" w:hRule="atLeast"/>
              </w:trPr>
              <w:tc>
                <w:tcPr>
                  <w:tcW w:w="430" w:type="dxa"/>
                  <w:noWrap w:val="0"/>
                  <w:vAlign w:val="center"/>
                </w:tcPr>
                <w:p w14:paraId="34A8D6A7">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9</w:t>
                  </w:r>
                </w:p>
              </w:tc>
              <w:tc>
                <w:tcPr>
                  <w:tcW w:w="3632" w:type="dxa"/>
                  <w:noWrap w:val="0"/>
                  <w:vAlign w:val="center"/>
                </w:tcPr>
                <w:p w14:paraId="4C258F28">
                  <w:pPr>
                    <w:pStyle w:val="28"/>
                    <w:keepNext w:val="0"/>
                    <w:keepLines w:val="0"/>
                    <w:suppressLineNumbers w:val="0"/>
                    <w:bidi w:val="0"/>
                    <w:spacing w:before="0" w:beforeAutospacing="0" w:after="0" w:afterAutospacing="0"/>
                    <w:ind w:left="0" w:right="0"/>
                    <w:jc w:val="both"/>
                    <w:rPr>
                      <w:rFonts w:hint="eastAsia"/>
                    </w:rPr>
                  </w:pPr>
                  <w:r>
                    <w:rPr>
                      <w:rFonts w:hint="eastAsia"/>
                    </w:rPr>
                    <w:t>噪声、土壤或地下水污染防治措施变化，导致不利环境影响加重的。</w:t>
                  </w:r>
                </w:p>
              </w:tc>
              <w:tc>
                <w:tcPr>
                  <w:tcW w:w="2232" w:type="dxa"/>
                  <w:noWrap w:val="0"/>
                  <w:vAlign w:val="center"/>
                </w:tcPr>
                <w:p w14:paraId="67D2E86A">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噪声、土壤或地下水污染防治措施</w:t>
                  </w:r>
                  <w:r>
                    <w:rPr>
                      <w:rFonts w:hint="eastAsia"/>
                      <w:lang w:val="en-US" w:eastAsia="zh-CN"/>
                    </w:rPr>
                    <w:t>未发生</w:t>
                  </w:r>
                  <w:r>
                    <w:rPr>
                      <w:rFonts w:hint="eastAsia"/>
                    </w:rPr>
                    <w:t>变化</w:t>
                  </w:r>
                </w:p>
              </w:tc>
              <w:tc>
                <w:tcPr>
                  <w:tcW w:w="2008" w:type="dxa"/>
                  <w:noWrap w:val="0"/>
                  <w:vAlign w:val="center"/>
                </w:tcPr>
                <w:p w14:paraId="20269958">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2FC72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9" w:hRule="atLeast"/>
              </w:trPr>
              <w:tc>
                <w:tcPr>
                  <w:tcW w:w="430" w:type="dxa"/>
                  <w:noWrap w:val="0"/>
                  <w:vAlign w:val="center"/>
                </w:tcPr>
                <w:p w14:paraId="69EBA4B8">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10</w:t>
                  </w:r>
                </w:p>
              </w:tc>
              <w:tc>
                <w:tcPr>
                  <w:tcW w:w="3632" w:type="dxa"/>
                  <w:noWrap w:val="0"/>
                  <w:vAlign w:val="center"/>
                </w:tcPr>
                <w:p w14:paraId="15189D5B">
                  <w:pPr>
                    <w:pStyle w:val="28"/>
                    <w:keepNext w:val="0"/>
                    <w:keepLines w:val="0"/>
                    <w:suppressLineNumbers w:val="0"/>
                    <w:bidi w:val="0"/>
                    <w:spacing w:before="0" w:beforeAutospacing="0" w:after="0" w:afterAutospacing="0"/>
                    <w:ind w:left="0" w:right="0"/>
                    <w:jc w:val="both"/>
                    <w:rPr>
                      <w:rFonts w:hint="eastAsia"/>
                    </w:rPr>
                  </w:pPr>
                  <w:r>
                    <w:rPr>
                      <w:rFonts w:hint="eastAsia"/>
                    </w:rPr>
                    <w:t>.固体废物利用处置方式由委托外单位利用处置改为自行利用处置的（自行利用处置设施单独开展环境影响评价的除外）；固体废物自行处置方式变化，导致不利环境影响加重的。</w:t>
                  </w:r>
                </w:p>
              </w:tc>
              <w:tc>
                <w:tcPr>
                  <w:tcW w:w="2232" w:type="dxa"/>
                  <w:noWrap w:val="0"/>
                  <w:vAlign w:val="center"/>
                </w:tcPr>
                <w:p w14:paraId="48414668">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本项目实际生产相较于环评，</w:t>
                  </w:r>
                  <w:r>
                    <w:rPr>
                      <w:rFonts w:hint="eastAsia"/>
                    </w:rPr>
                    <w:t>固体废物利用处置方式</w:t>
                  </w:r>
                  <w:r>
                    <w:rPr>
                      <w:rFonts w:hint="eastAsia"/>
                      <w:lang w:val="en-US" w:eastAsia="zh-CN"/>
                    </w:rPr>
                    <w:t>依旧为</w:t>
                  </w:r>
                  <w:r>
                    <w:rPr>
                      <w:rFonts w:hint="eastAsia"/>
                    </w:rPr>
                    <w:t>委托外单位利用处置</w:t>
                  </w:r>
                  <w:r>
                    <w:rPr>
                      <w:rFonts w:hint="eastAsia"/>
                      <w:lang w:eastAsia="zh-CN"/>
                    </w:rPr>
                    <w:t>，</w:t>
                  </w:r>
                  <w:r>
                    <w:rPr>
                      <w:rFonts w:hint="eastAsia"/>
                      <w:lang w:val="en-US" w:eastAsia="zh-CN"/>
                    </w:rPr>
                    <w:t>未改变</w:t>
                  </w:r>
                </w:p>
              </w:tc>
              <w:tc>
                <w:tcPr>
                  <w:tcW w:w="2008" w:type="dxa"/>
                  <w:noWrap w:val="0"/>
                  <w:vAlign w:val="center"/>
                </w:tcPr>
                <w:p w14:paraId="1F69E615">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r w14:paraId="5D21B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430" w:type="dxa"/>
                  <w:noWrap w:val="0"/>
                  <w:vAlign w:val="center"/>
                </w:tcPr>
                <w:p w14:paraId="4BDFF872">
                  <w:pPr>
                    <w:pStyle w:val="28"/>
                    <w:keepNext w:val="0"/>
                    <w:keepLines w:val="0"/>
                    <w:suppressLineNumbers w:val="0"/>
                    <w:bidi w:val="0"/>
                    <w:spacing w:before="0" w:beforeAutospacing="0" w:after="0" w:afterAutospacing="0"/>
                    <w:ind w:left="0" w:right="0"/>
                    <w:jc w:val="both"/>
                    <w:rPr>
                      <w:rFonts w:hint="default"/>
                      <w:lang w:val="en-US" w:eastAsia="zh-CN"/>
                    </w:rPr>
                  </w:pPr>
                  <w:r>
                    <w:rPr>
                      <w:rFonts w:hint="eastAsia"/>
                      <w:lang w:val="en-US" w:eastAsia="zh-CN"/>
                    </w:rPr>
                    <w:t>11</w:t>
                  </w:r>
                </w:p>
              </w:tc>
              <w:tc>
                <w:tcPr>
                  <w:tcW w:w="3632" w:type="dxa"/>
                  <w:noWrap w:val="0"/>
                  <w:vAlign w:val="center"/>
                </w:tcPr>
                <w:p w14:paraId="3A19E8E9">
                  <w:pPr>
                    <w:pStyle w:val="28"/>
                    <w:keepNext w:val="0"/>
                    <w:keepLines w:val="0"/>
                    <w:suppressLineNumbers w:val="0"/>
                    <w:bidi w:val="0"/>
                    <w:spacing w:before="0" w:beforeAutospacing="0" w:after="0" w:afterAutospacing="0"/>
                    <w:ind w:left="0" w:right="0"/>
                    <w:jc w:val="both"/>
                    <w:rPr>
                      <w:rFonts w:hint="eastAsia"/>
                    </w:rPr>
                  </w:pPr>
                  <w:r>
                    <w:rPr>
                      <w:rFonts w:hint="eastAsia"/>
                    </w:rPr>
                    <w:t>事故废水暂存能力或拦截设施变化，导致环境风险防范能力弱化或降低的。</w:t>
                  </w:r>
                </w:p>
              </w:tc>
              <w:tc>
                <w:tcPr>
                  <w:tcW w:w="2232" w:type="dxa"/>
                  <w:noWrap w:val="0"/>
                  <w:vAlign w:val="center"/>
                </w:tcPr>
                <w:p w14:paraId="66E36984">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本项目建设有380</w:t>
                  </w:r>
                  <w:r>
                    <w:rPr>
                      <w:rFonts w:hint="default"/>
                    </w:rPr>
                    <w:t>m</w:t>
                  </w:r>
                  <w:r>
                    <w:rPr>
                      <w:rFonts w:hint="default"/>
                      <w:vertAlign w:val="superscript"/>
                    </w:rPr>
                    <w:t>3</w:t>
                  </w:r>
                  <w:r>
                    <w:rPr>
                      <w:rFonts w:hint="default"/>
                    </w:rPr>
                    <w:t>的事故池</w:t>
                  </w:r>
                  <w:r>
                    <w:rPr>
                      <w:rFonts w:hint="eastAsia"/>
                      <w:lang w:eastAsia="zh-CN"/>
                    </w:rPr>
                    <w:t>。</w:t>
                  </w:r>
                </w:p>
              </w:tc>
              <w:tc>
                <w:tcPr>
                  <w:tcW w:w="2008" w:type="dxa"/>
                  <w:noWrap w:val="0"/>
                  <w:vAlign w:val="center"/>
                </w:tcPr>
                <w:p w14:paraId="534D16B1">
                  <w:pPr>
                    <w:pStyle w:val="28"/>
                    <w:keepNext w:val="0"/>
                    <w:keepLines w:val="0"/>
                    <w:suppressLineNumbers w:val="0"/>
                    <w:bidi w:val="0"/>
                    <w:spacing w:before="0" w:beforeAutospacing="0" w:after="0" w:afterAutospacing="0"/>
                    <w:ind w:left="0" w:right="0"/>
                    <w:jc w:val="both"/>
                    <w:rPr>
                      <w:rFonts w:hint="eastAsia"/>
                      <w:lang w:eastAsia="zh-CN"/>
                    </w:rPr>
                  </w:pPr>
                  <w:r>
                    <w:rPr>
                      <w:rFonts w:hint="eastAsia"/>
                      <w:lang w:val="en-US" w:eastAsia="zh-CN"/>
                    </w:rPr>
                    <w:t>与环评一致，未</w:t>
                  </w:r>
                  <w:r>
                    <w:rPr>
                      <w:rFonts w:hint="eastAsia"/>
                      <w:lang w:eastAsia="zh-CN"/>
                    </w:rPr>
                    <w:t>发生重大变动</w:t>
                  </w:r>
                </w:p>
              </w:tc>
            </w:tr>
          </w:tbl>
          <w:p w14:paraId="3C47D272">
            <w:pPr>
              <w:pStyle w:val="14"/>
              <w:rPr>
                <w:rFonts w:hint="default"/>
              </w:rPr>
            </w:pPr>
          </w:p>
        </w:tc>
      </w:tr>
    </w:tbl>
    <w:p w14:paraId="1598C4DD">
      <w:pPr>
        <w:widowControl/>
        <w:adjustRightInd w:val="0"/>
        <w:snapToGrid w:val="0"/>
        <w:spacing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1C7AE109">
      <w:pPr>
        <w:pStyle w:val="2"/>
        <w:bidi w:val="0"/>
      </w:pPr>
      <w:r>
        <w:t>表</w:t>
      </w:r>
      <w:r>
        <w:rPr>
          <w:rFonts w:hint="eastAsia"/>
        </w:rPr>
        <w:t>三</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58E4D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69DC6305">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color w:val="000000" w:themeColor="text1"/>
                <w:sz w:val="24"/>
                <w:szCs w:val="32"/>
                <w14:textFill>
                  <w14:solidFill>
                    <w14:schemeClr w14:val="tx1"/>
                  </w14:solidFill>
                </w14:textFill>
              </w:rPr>
            </w:pPr>
            <w:r>
              <w:rPr>
                <w:rFonts w:hint="eastAsia" w:ascii="Times New Roman" w:hAnsi="Times New Roman" w:eastAsia="宋体" w:cs="Times New Roman"/>
                <w:color w:val="000000" w:themeColor="text1"/>
                <w:sz w:val="24"/>
                <w:szCs w:val="32"/>
                <w14:textFill>
                  <w14:solidFill>
                    <w14:schemeClr w14:val="tx1"/>
                  </w14:solidFill>
                </w14:textFill>
              </w:rPr>
              <w:t>项目实际营运期主要污染源、污染物处理及排放情况如下：</w:t>
            </w:r>
          </w:p>
          <w:p w14:paraId="3BCDA4B2">
            <w:pPr>
              <w:pStyle w:val="3"/>
              <w:suppressLineNumbers w:val="0"/>
              <w:bidi w:val="0"/>
              <w:spacing w:before="0" w:beforeAutospacing="0" w:after="0" w:afterAutospacing="0"/>
              <w:ind w:left="0" w:right="0"/>
              <w:rPr>
                <w:rFonts w:hint="default"/>
              </w:rPr>
            </w:pPr>
            <w:r>
              <w:rPr>
                <w:rFonts w:hint="eastAsia"/>
              </w:rPr>
              <w:t>3.1项目主要污染物产生量及排放情况</w:t>
            </w:r>
          </w:p>
          <w:p w14:paraId="06B60A63">
            <w:pPr>
              <w:pStyle w:val="4"/>
              <w:suppressLineNumbers w:val="0"/>
              <w:bidi w:val="0"/>
              <w:spacing w:before="0" w:beforeAutospacing="0" w:after="0" w:afterAutospacing="0"/>
              <w:ind w:left="0" w:right="0"/>
              <w:rPr>
                <w:rFonts w:hint="default"/>
              </w:rPr>
            </w:pPr>
            <w:r>
              <w:rPr>
                <w:rFonts w:hint="eastAsia"/>
              </w:rPr>
              <w:t>3.1.1废气</w:t>
            </w:r>
          </w:p>
          <w:p w14:paraId="10146811">
            <w:pPr>
              <w:keepNext w:val="0"/>
              <w:keepLines w:val="0"/>
              <w:suppressLineNumbers w:val="0"/>
              <w:spacing w:before="0" w:beforeAutospacing="0" w:after="0" w:afterAutospacing="0"/>
              <w:ind w:left="0" w:right="0" w:firstLine="480"/>
              <w:rPr>
                <w:rFonts w:hint="default"/>
              </w:rPr>
            </w:pPr>
            <w:r>
              <w:rPr>
                <w:rFonts w:hint="eastAsia" w:ascii="Calibri" w:hAnsi="Calibri" w:eastAsia="宋体" w:cs="Times New Roman"/>
                <w:b/>
                <w:bCs w:val="0"/>
                <w:sz w:val="24"/>
                <w:szCs w:val="24"/>
              </w:rPr>
              <w:t>有组织废气：</w:t>
            </w:r>
            <w:r>
              <w:rPr>
                <w:rFonts w:hint="eastAsia" w:ascii="宋体" w:hAnsi="宋体" w:eastAsia="宋体" w:cs="宋体"/>
                <w:bCs/>
                <w:sz w:val="24"/>
                <w:szCs w:val="24"/>
              </w:rPr>
              <w:t>①</w:t>
            </w:r>
            <w:r>
              <w:rPr>
                <w:rFonts w:hint="eastAsia"/>
              </w:rPr>
              <w:t>本项目使用压滤机对球磨过滤后的物料进行压滤，提高物料固体份比例，将多余的油酸</w:t>
            </w:r>
            <w:r>
              <w:rPr>
                <w:rFonts w:hint="eastAsia"/>
                <w:lang w:eastAsia="zh-CN"/>
              </w:rPr>
              <w:t>、</w:t>
            </w:r>
            <w:r>
              <w:rPr>
                <w:rFonts w:hint="eastAsia"/>
                <w:lang w:val="en-US" w:eastAsia="zh-CN"/>
              </w:rPr>
              <w:t>丙二醇</w:t>
            </w:r>
            <w:r>
              <w:rPr>
                <w:rFonts w:hint="eastAsia"/>
              </w:rPr>
              <w:t>和二乙二醇丁醚压滤出来，送入储罐，用于下批次生产。该过程常温常压，并且由于油酸</w:t>
            </w:r>
            <w:r>
              <w:rPr>
                <w:rFonts w:hint="eastAsia"/>
                <w:lang w:eastAsia="zh-CN"/>
              </w:rPr>
              <w:t>、</w:t>
            </w:r>
            <w:r>
              <w:rPr>
                <w:rFonts w:hint="eastAsia"/>
                <w:lang w:val="en-US" w:eastAsia="zh-CN"/>
              </w:rPr>
              <w:t>丙二醇</w:t>
            </w:r>
            <w:r>
              <w:rPr>
                <w:rFonts w:hint="eastAsia"/>
              </w:rPr>
              <w:t>和二乙二醇丁醚均高沸点，不属于易挥发物，其含有的少量单体物质挥发产生有机废气，以非甲烷总烃计。</w:t>
            </w:r>
          </w:p>
          <w:p w14:paraId="0D02E26B">
            <w:pPr>
              <w:keepNext w:val="0"/>
              <w:keepLines w:val="0"/>
              <w:suppressLineNumbers w:val="0"/>
              <w:spacing w:before="0" w:beforeAutospacing="0" w:after="0" w:afterAutospacing="0"/>
              <w:ind w:left="0" w:right="0" w:firstLine="480"/>
              <w:rPr>
                <w:rFonts w:hint="eastAsia"/>
                <w:color w:val="000000" w:themeColor="text1"/>
                <w14:textFill>
                  <w14:solidFill>
                    <w14:schemeClr w14:val="tx1"/>
                  </w14:solidFill>
                </w14:textFill>
              </w:rPr>
            </w:pPr>
            <w:r>
              <w:rPr>
                <w:rFonts w:hint="eastAsia" w:ascii="宋体" w:hAnsi="宋体" w:eastAsia="宋体" w:cs="宋体"/>
              </w:rPr>
              <w:t>②</w:t>
            </w:r>
            <w:r>
              <w:rPr>
                <w:rFonts w:hint="eastAsia"/>
              </w:rPr>
              <w:t>本项目将混合助剂提前搅拌完成后同压</w:t>
            </w:r>
            <w:r>
              <w:rPr>
                <w:rFonts w:hint="eastAsia"/>
                <w:color w:val="000000" w:themeColor="text1"/>
                <w14:textFill>
                  <w14:solidFill>
                    <w14:schemeClr w14:val="tx1"/>
                  </w14:solidFill>
                </w14:textFill>
              </w:rPr>
              <w:t>滤后的物料</w:t>
            </w:r>
            <w:r>
              <w:rPr>
                <w:rFonts w:hint="eastAsia"/>
                <w:color w:val="000000" w:themeColor="text1"/>
                <w:lang w:val="en-US" w:eastAsia="zh-CN"/>
                <w14:textFill>
                  <w14:solidFill>
                    <w14:schemeClr w14:val="tx1"/>
                  </w14:solidFill>
                </w14:textFill>
              </w:rPr>
              <w:t>一起</w:t>
            </w:r>
            <w:r>
              <w:rPr>
                <w:rFonts w:hint="eastAsia"/>
                <w:color w:val="000000" w:themeColor="text1"/>
                <w14:textFill>
                  <w14:solidFill>
                    <w14:schemeClr w14:val="tx1"/>
                  </w14:solidFill>
                </w14:textFill>
              </w:rPr>
              <w:t>输送进捏合机，搅拌过程会产生少量有机废气，以非甲烷总烃计。</w:t>
            </w:r>
          </w:p>
          <w:p w14:paraId="1BEF7981">
            <w:pPr>
              <w:keepNext w:val="0"/>
              <w:keepLines w:val="0"/>
              <w:suppressLineNumbers w:val="0"/>
              <w:spacing w:before="0" w:beforeAutospacing="0" w:after="0" w:afterAutospacing="0" w:line="360" w:lineRule="auto"/>
              <w:ind w:left="0" w:right="0" w:firstLine="480" w:firstLineChars="200"/>
              <w:rPr>
                <w:rFonts w:hint="default" w:eastAsia="宋体"/>
                <w:lang w:val="en-US" w:eastAsia="zh-CN"/>
              </w:rPr>
            </w:pPr>
            <w:r>
              <w:rPr>
                <w:rFonts w:hint="eastAsia" w:ascii="宋体" w:hAnsi="宋体" w:eastAsia="宋体" w:cs="宋体"/>
              </w:rPr>
              <w:t>③</w:t>
            </w:r>
            <w:r>
              <w:rPr>
                <w:rFonts w:hint="default"/>
              </w:rPr>
              <w:t>本项目危险废物主要为废活性炭、废化学包装桶、</w:t>
            </w:r>
            <w:r>
              <w:rPr>
                <w:rFonts w:hint="eastAsia"/>
              </w:rPr>
              <w:t>废杂质</w:t>
            </w:r>
            <w:r>
              <w:rPr>
                <w:rFonts w:hint="default"/>
              </w:rPr>
              <w:t>、废抹布</w:t>
            </w:r>
            <w:r>
              <w:rPr>
                <w:rFonts w:hint="eastAsia"/>
              </w:rPr>
              <w:t>等</w:t>
            </w:r>
            <w:r>
              <w:rPr>
                <w:rFonts w:hint="eastAsia"/>
                <w:lang w:eastAsia="zh-CN"/>
              </w:rPr>
              <w:t>，</w:t>
            </w:r>
            <w:r>
              <w:rPr>
                <w:rFonts w:hint="eastAsia"/>
                <w:lang w:val="en-US" w:eastAsia="zh-CN"/>
              </w:rPr>
              <w:t>贮存过程将会产生有机废气，以非甲烷总烃计</w:t>
            </w:r>
          </w:p>
          <w:p w14:paraId="5E9FEA6B">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rPr>
              <w:t>2#生产车间产生的压滤废气、搅拌废气收集后</w:t>
            </w:r>
            <w:r>
              <w:rPr>
                <w:rFonts w:hint="eastAsia"/>
                <w:lang w:val="en-US" w:eastAsia="zh-CN"/>
              </w:rPr>
              <w:t>同危废库废气一起</w:t>
            </w:r>
            <w:r>
              <w:rPr>
                <w:rFonts w:hint="eastAsia"/>
              </w:rPr>
              <w:t>经一套二级活性炭吸附设施（TA00</w:t>
            </w:r>
            <w:r>
              <w:rPr>
                <w:rFonts w:hint="eastAsia"/>
                <w:lang w:val="en-US" w:eastAsia="zh-CN"/>
              </w:rPr>
              <w:t>1</w:t>
            </w:r>
            <w:r>
              <w:rPr>
                <w:rFonts w:hint="eastAsia"/>
              </w:rPr>
              <w:t>）处理后经1 根不低于15m排气筒（DA00</w:t>
            </w:r>
            <w:r>
              <w:rPr>
                <w:rFonts w:hint="eastAsia"/>
                <w:lang w:val="en-US" w:eastAsia="zh-CN"/>
              </w:rPr>
              <w:t>1</w:t>
            </w:r>
            <w:r>
              <w:rPr>
                <w:rFonts w:hint="eastAsia"/>
              </w:rPr>
              <w:t>）高空排放。</w:t>
            </w:r>
          </w:p>
          <w:p w14:paraId="5D32D803">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排气筒内径</w:t>
            </w:r>
            <w:r>
              <w:rPr>
                <w:rFonts w:hint="eastAsia" w:ascii="Times New Roman" w:hAnsi="Times New Roman" w:eastAsia="宋体" w:cs="Times New Roman"/>
                <w:sz w:val="24"/>
                <w:szCs w:val="24"/>
              </w:rPr>
              <w:t>0</w:t>
            </w:r>
            <w:r>
              <w:rPr>
                <w:rFonts w:hint="default" w:ascii="Times New Roman" w:hAnsi="Times New Roman" w:eastAsia="宋体" w:cs="Times New Roman"/>
                <w:sz w:val="24"/>
                <w:szCs w:val="24"/>
              </w:rPr>
              <w:t>.</w:t>
            </w:r>
            <w:r>
              <w:rPr>
                <w:rFonts w:hint="eastAsia" w:cs="Times New Roman"/>
                <w:sz w:val="24"/>
                <w:szCs w:val="24"/>
                <w:lang w:val="en-US" w:eastAsia="zh-CN"/>
              </w:rPr>
              <w:t>75</w:t>
            </w:r>
            <w:r>
              <w:rPr>
                <w:rFonts w:hint="default" w:ascii="Times New Roman" w:hAnsi="Times New Roman" w:eastAsia="宋体" w:cs="Times New Roman"/>
                <w:sz w:val="24"/>
                <w:szCs w:val="24"/>
              </w:rPr>
              <w:t>m</w:t>
            </w:r>
            <w:r>
              <w:rPr>
                <w:rFonts w:hint="eastAsia" w:ascii="Times New Roman" w:hAnsi="Times New Roman" w:eastAsia="宋体" w:cs="Times New Roman"/>
                <w:sz w:val="24"/>
                <w:szCs w:val="24"/>
              </w:rPr>
              <w:t>，经监测，本</w:t>
            </w:r>
            <w:r>
              <w:rPr>
                <w:rFonts w:hint="default"/>
              </w:rPr>
              <w:t>项目废气中</w:t>
            </w:r>
            <w:r>
              <w:rPr>
                <w:rFonts w:hint="eastAsia"/>
                <w:lang w:val="en-US" w:eastAsia="zh-CN"/>
              </w:rPr>
              <w:t>非甲烷总烃</w:t>
            </w:r>
            <w:r>
              <w:rPr>
                <w:rFonts w:hint="default"/>
              </w:rPr>
              <w:t>排放可满足安徽省《固定源挥发性有机物综合排放标准 第5部分 电子工业》要求</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32"/>
              </w:rPr>
              <w:t>能够达标排放。</w:t>
            </w:r>
          </w:p>
          <w:p w14:paraId="492CB22C">
            <w:pPr>
              <w:keepNext w:val="0"/>
              <w:keepLines w:val="0"/>
              <w:suppressLineNumbers w:val="0"/>
              <w:spacing w:before="0" w:beforeAutospacing="0" w:after="0" w:afterAutospacing="0" w:line="360" w:lineRule="auto"/>
              <w:ind w:left="0" w:right="0" w:firstLine="482" w:firstLineChars="200"/>
              <w:rPr>
                <w:rFonts w:hint="eastAsia"/>
                <w:sz w:val="24"/>
                <w:szCs w:val="24"/>
              </w:rPr>
            </w:pPr>
            <w:r>
              <w:rPr>
                <w:rFonts w:hint="eastAsia" w:ascii="Calibri" w:hAnsi="Calibri" w:eastAsia="宋体" w:cs="Times New Roman"/>
                <w:b/>
                <w:bCs w:val="0"/>
                <w:sz w:val="24"/>
                <w:szCs w:val="24"/>
              </w:rPr>
              <w:t>无组织废气：</w:t>
            </w:r>
            <w:r>
              <w:rPr>
                <w:rFonts w:hint="eastAsia" w:ascii="Calibri" w:hAnsi="Calibri" w:eastAsia="宋体" w:cs="Times New Roman"/>
                <w:bCs/>
                <w:sz w:val="24"/>
                <w:szCs w:val="24"/>
              </w:rPr>
              <w:t>无组织废气为</w:t>
            </w:r>
            <w:r>
              <w:rPr>
                <w:rFonts w:hint="eastAsia"/>
                <w:sz w:val="24"/>
                <w:szCs w:val="24"/>
                <w:lang w:val="en-US" w:eastAsia="zh-CN"/>
              </w:rPr>
              <w:t>捏合</w:t>
            </w:r>
            <w:r>
              <w:rPr>
                <w:rFonts w:hint="eastAsia"/>
                <w:sz w:val="24"/>
                <w:szCs w:val="24"/>
              </w:rPr>
              <w:t>工序挥发出的少量</w:t>
            </w:r>
            <w:r>
              <w:rPr>
                <w:rFonts w:hint="eastAsia"/>
                <w:sz w:val="24"/>
                <w:szCs w:val="24"/>
                <w:lang w:val="en-US" w:eastAsia="zh-CN"/>
              </w:rPr>
              <w:t>有机废气和危废库、压滤、搅拌过程未被收集的有机废气，以非甲烷总烃计</w:t>
            </w:r>
            <w:r>
              <w:rPr>
                <w:rFonts w:hint="eastAsia"/>
                <w:sz w:val="24"/>
                <w:szCs w:val="24"/>
              </w:rPr>
              <w:t>。</w:t>
            </w:r>
          </w:p>
          <w:p w14:paraId="083B83CB">
            <w:pPr>
              <w:keepNext w:val="0"/>
              <w:keepLines w:val="0"/>
              <w:suppressLineNumbers w:val="0"/>
              <w:spacing w:before="0" w:beforeAutospacing="0" w:after="0" w:afterAutospacing="0" w:line="360" w:lineRule="auto"/>
              <w:ind w:left="0" w:right="0" w:firstLine="480" w:firstLineChars="200"/>
              <w:rPr>
                <w:rFonts w:hint="eastAsia"/>
                <w:sz w:val="24"/>
                <w:szCs w:val="24"/>
              </w:rPr>
            </w:pPr>
            <w:r>
              <w:rPr>
                <w:rFonts w:hint="eastAsia"/>
                <w:sz w:val="24"/>
                <w:szCs w:val="24"/>
              </w:rPr>
              <w:t>为尽量减少无组织废气的产生量，减缓无组织废气排放对区域大气环境质量造成的不利影响，本项目</w:t>
            </w:r>
            <w:r>
              <w:rPr>
                <w:rFonts w:hint="eastAsia"/>
                <w:sz w:val="24"/>
                <w:szCs w:val="24"/>
                <w:lang w:eastAsia="zh-CN"/>
              </w:rPr>
              <w:t>已经</w:t>
            </w:r>
            <w:r>
              <w:rPr>
                <w:rFonts w:hint="eastAsia"/>
                <w:sz w:val="24"/>
                <w:szCs w:val="24"/>
              </w:rPr>
              <w:t>采取了</w:t>
            </w:r>
            <w:r>
              <w:rPr>
                <w:rFonts w:hint="eastAsia"/>
                <w:sz w:val="24"/>
                <w:szCs w:val="24"/>
                <w:lang w:eastAsia="zh-CN"/>
              </w:rPr>
              <w:t>以下</w:t>
            </w:r>
            <w:r>
              <w:rPr>
                <w:rFonts w:hint="eastAsia"/>
                <w:sz w:val="24"/>
                <w:szCs w:val="24"/>
              </w:rPr>
              <w:t>防治措施：</w:t>
            </w:r>
          </w:p>
          <w:p w14:paraId="1CC4D2FE">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1 \* GB3 \* MERGEFORMAT </w:instrText>
            </w:r>
            <w:r>
              <w:rPr>
                <w:rFonts w:hint="default"/>
                <w:color w:val="000000"/>
              </w:rPr>
              <w:fldChar w:fldCharType="separate"/>
            </w:r>
            <w:r>
              <w:rPr>
                <w:rFonts w:hint="default"/>
                <w:color w:val="000000"/>
              </w:rPr>
              <w:t>①</w:t>
            </w:r>
            <w:r>
              <w:rPr>
                <w:rFonts w:hint="default"/>
                <w:color w:val="000000"/>
              </w:rPr>
              <w:fldChar w:fldCharType="end"/>
            </w:r>
            <w:r>
              <w:rPr>
                <w:rFonts w:hint="default"/>
                <w:color w:val="000000"/>
              </w:rPr>
              <w:t>VOCs物料储存无组织排放控制要求：</w:t>
            </w:r>
          </w:p>
          <w:p w14:paraId="13999DBC">
            <w:pPr>
              <w:keepNext w:val="0"/>
              <w:keepLines w:val="0"/>
              <w:suppressLineNumbers w:val="0"/>
              <w:spacing w:before="0" w:beforeAutospacing="0" w:after="0" w:afterAutospacing="0"/>
              <w:ind w:left="0" w:right="0" w:firstLine="480"/>
              <w:rPr>
                <w:rFonts w:hint="default"/>
                <w:color w:val="000000"/>
              </w:rPr>
            </w:pPr>
            <w:r>
              <w:rPr>
                <w:rFonts w:hint="default"/>
                <w:color w:val="000000"/>
              </w:rPr>
              <w:t>本项目使用的</w:t>
            </w:r>
            <w:r>
              <w:rPr>
                <w:rFonts w:hint="eastAsia"/>
                <w:color w:val="000000"/>
              </w:rPr>
              <w:t>化学品原辅料等</w:t>
            </w:r>
            <w:r>
              <w:rPr>
                <w:rFonts w:hint="default"/>
                <w:color w:val="000000"/>
              </w:rPr>
              <w:t>采用密闭桶装</w:t>
            </w:r>
            <w:r>
              <w:rPr>
                <w:rFonts w:hint="eastAsia"/>
                <w:color w:val="000000"/>
              </w:rPr>
              <w:t>、袋装和原料罐储存</w:t>
            </w:r>
            <w:r>
              <w:rPr>
                <w:rFonts w:hint="default"/>
                <w:color w:val="000000"/>
              </w:rPr>
              <w:t>，容器存放在仓库内，企业盛装VOCs物料的容器在非取用状态时加盖、封口、保持密闭。化学品仓库单独设置，利用完整的围护结构将污染物质、作业场所等与周围空间阻隔形成封闭区域。满足《挥发性有机物无组织控制标准》（GB37822-2019）VOCs物料储存无组织排放控制要求。</w:t>
            </w:r>
          </w:p>
          <w:p w14:paraId="12112402">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2 \* GB3 \* MERGEFORMAT </w:instrText>
            </w:r>
            <w:r>
              <w:rPr>
                <w:rFonts w:hint="default"/>
                <w:color w:val="000000"/>
              </w:rPr>
              <w:fldChar w:fldCharType="separate"/>
            </w:r>
            <w:r>
              <w:rPr>
                <w:rFonts w:hint="default"/>
                <w:color w:val="000000"/>
              </w:rPr>
              <w:t>②</w:t>
            </w:r>
            <w:r>
              <w:rPr>
                <w:rFonts w:hint="default"/>
                <w:color w:val="000000"/>
              </w:rPr>
              <w:fldChar w:fldCharType="end"/>
            </w:r>
            <w:r>
              <w:rPr>
                <w:rFonts w:hint="default"/>
                <w:color w:val="000000"/>
              </w:rPr>
              <w:t>VOCs物料转移和输送无组织排放控制要求：</w:t>
            </w:r>
          </w:p>
          <w:p w14:paraId="331F0AD6">
            <w:pPr>
              <w:keepNext w:val="0"/>
              <w:keepLines w:val="0"/>
              <w:suppressLineNumbers w:val="0"/>
              <w:spacing w:before="0" w:beforeAutospacing="0" w:after="0" w:afterAutospacing="0"/>
              <w:ind w:left="0" w:right="0" w:firstLine="480"/>
              <w:rPr>
                <w:rFonts w:hint="default"/>
                <w:color w:val="000000"/>
              </w:rPr>
            </w:pPr>
            <w:r>
              <w:rPr>
                <w:rFonts w:hint="default"/>
                <w:color w:val="000000"/>
              </w:rPr>
              <w:t>本项目</w:t>
            </w:r>
            <w:r>
              <w:rPr>
                <w:rFonts w:hint="eastAsia"/>
                <w:color w:val="000000"/>
                <w:lang w:val="en-US" w:eastAsia="zh-CN"/>
              </w:rPr>
              <w:t>生产</w:t>
            </w:r>
            <w:r>
              <w:rPr>
                <w:rFonts w:hint="default"/>
                <w:color w:val="000000"/>
              </w:rPr>
              <w:t>过程</w:t>
            </w:r>
            <w:r>
              <w:rPr>
                <w:rFonts w:hint="eastAsia"/>
                <w:color w:val="000000"/>
                <w:lang w:val="en-US" w:eastAsia="zh-CN"/>
              </w:rPr>
              <w:t>中物料输送采用密闭管线输送</w:t>
            </w:r>
            <w:r>
              <w:rPr>
                <w:rFonts w:hint="default"/>
                <w:color w:val="000000"/>
              </w:rPr>
              <w:t>，有机废气采用集气罩收集。满足《挥发性有机物无组织控制标准》（GB37822-2019）VOCs物料转移和输送无组织排放控制要求。</w:t>
            </w:r>
          </w:p>
          <w:p w14:paraId="1B04F242">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3 \* GB3 \* MERGEFORMAT </w:instrText>
            </w:r>
            <w:r>
              <w:rPr>
                <w:rFonts w:hint="default"/>
                <w:color w:val="000000"/>
              </w:rPr>
              <w:fldChar w:fldCharType="separate"/>
            </w:r>
            <w:r>
              <w:rPr>
                <w:rFonts w:hint="default"/>
                <w:color w:val="000000"/>
              </w:rPr>
              <w:t>③</w:t>
            </w:r>
            <w:r>
              <w:rPr>
                <w:rFonts w:hint="default"/>
                <w:color w:val="000000"/>
              </w:rPr>
              <w:fldChar w:fldCharType="end"/>
            </w:r>
            <w:r>
              <w:rPr>
                <w:rFonts w:hint="default"/>
                <w:color w:val="000000"/>
              </w:rPr>
              <w:t>其他要求：</w:t>
            </w:r>
          </w:p>
          <w:p w14:paraId="06B919A1">
            <w:pPr>
              <w:keepNext w:val="0"/>
              <w:keepLines w:val="0"/>
              <w:suppressLineNumbers w:val="0"/>
              <w:spacing w:before="0" w:beforeAutospacing="0" w:after="0" w:afterAutospacing="0"/>
              <w:ind w:left="0" w:right="0" w:firstLine="480"/>
              <w:rPr>
                <w:rFonts w:hint="default"/>
                <w:color w:val="000000"/>
              </w:rPr>
            </w:pPr>
            <w:r>
              <w:rPr>
                <w:rFonts w:hint="default"/>
                <w:color w:val="000000"/>
              </w:rPr>
              <w:t>企业建立</w:t>
            </w:r>
            <w:r>
              <w:rPr>
                <w:rFonts w:hint="eastAsia"/>
                <w:color w:val="000000"/>
                <w:lang w:val="en-US" w:eastAsia="zh-CN"/>
              </w:rPr>
              <w:t>了</w:t>
            </w:r>
            <w:r>
              <w:rPr>
                <w:rFonts w:hint="default"/>
                <w:color w:val="000000"/>
              </w:rPr>
              <w:t>台账</w:t>
            </w:r>
            <w:r>
              <w:rPr>
                <w:rFonts w:hint="eastAsia"/>
                <w:color w:val="000000"/>
                <w:lang w:val="en-US" w:eastAsia="zh-CN"/>
              </w:rPr>
              <w:t>制度</w:t>
            </w:r>
            <w:r>
              <w:rPr>
                <w:rFonts w:hint="default"/>
                <w:color w:val="000000"/>
              </w:rPr>
              <w:t>，记录含VOCs原辅料和含VOCs产品的名称、使用量、回收量、废弃量、去向以及VOCs含量等信息，台账保存期限</w:t>
            </w:r>
            <w:r>
              <w:rPr>
                <w:rFonts w:hint="eastAsia"/>
                <w:color w:val="000000"/>
                <w:lang w:val="en-US" w:eastAsia="zh-CN"/>
              </w:rPr>
              <w:t>计划</w:t>
            </w:r>
            <w:r>
              <w:rPr>
                <w:rFonts w:hint="default"/>
                <w:color w:val="000000"/>
              </w:rPr>
              <w:t>不少于</w:t>
            </w:r>
            <w:r>
              <w:rPr>
                <w:rFonts w:hint="eastAsia"/>
                <w:color w:val="000000"/>
                <w:lang w:val="en-US" w:eastAsia="zh-CN"/>
              </w:rPr>
              <w:t>5</w:t>
            </w:r>
            <w:r>
              <w:rPr>
                <w:rFonts w:hint="default"/>
                <w:color w:val="000000"/>
              </w:rPr>
              <w:t>年。</w:t>
            </w:r>
          </w:p>
          <w:p w14:paraId="14469A80">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4 \* GB3 \* MERGEFORMAT </w:instrText>
            </w:r>
            <w:r>
              <w:rPr>
                <w:rFonts w:hint="default"/>
                <w:color w:val="000000"/>
              </w:rPr>
              <w:fldChar w:fldCharType="separate"/>
            </w:r>
            <w:r>
              <w:rPr>
                <w:rFonts w:hint="default"/>
                <w:color w:val="000000"/>
              </w:rPr>
              <w:t>④</w:t>
            </w:r>
            <w:r>
              <w:rPr>
                <w:rFonts w:hint="default"/>
                <w:color w:val="000000"/>
              </w:rPr>
              <w:fldChar w:fldCharType="end"/>
            </w:r>
            <w:r>
              <w:rPr>
                <w:rFonts w:hint="default"/>
                <w:color w:val="000000"/>
              </w:rPr>
              <w:t>VOCs无组织排放废气收集处理系统要求：</w:t>
            </w:r>
          </w:p>
          <w:p w14:paraId="381E313A">
            <w:pPr>
              <w:keepNext w:val="0"/>
              <w:keepLines w:val="0"/>
              <w:suppressLineNumbers w:val="0"/>
              <w:spacing w:before="0" w:beforeAutospacing="0" w:after="0" w:afterAutospacing="0"/>
              <w:ind w:left="0" w:right="0" w:firstLine="480"/>
              <w:rPr>
                <w:rFonts w:hint="default"/>
                <w:color w:val="000000"/>
              </w:rPr>
            </w:pPr>
            <w:r>
              <w:rPr>
                <w:rFonts w:hint="default"/>
                <w:color w:val="000000"/>
              </w:rPr>
              <w:t>项目VOCs废气收集处理系统与生产工艺设备同步进行。VOCs废气收集处理系统发生故障或检修时，对应的生产工艺设备停止运行，待检修完毕后同步投入使用；废气收集系统排风罩（集气罩）的设置应符合GB/T16758的规定。</w:t>
            </w:r>
          </w:p>
          <w:p w14:paraId="756A651E">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5 \* GB3 \* MERGEFORMAT </w:instrText>
            </w:r>
            <w:r>
              <w:rPr>
                <w:rFonts w:hint="default"/>
                <w:color w:val="000000"/>
              </w:rPr>
              <w:fldChar w:fldCharType="separate"/>
            </w:r>
            <w:r>
              <w:rPr>
                <w:rFonts w:hint="default"/>
                <w:color w:val="000000"/>
              </w:rPr>
              <w:t>⑤</w:t>
            </w:r>
            <w:r>
              <w:rPr>
                <w:rFonts w:hint="default"/>
                <w:color w:val="000000"/>
              </w:rPr>
              <w:fldChar w:fldCharType="end"/>
            </w:r>
            <w:r>
              <w:rPr>
                <w:rFonts w:hint="default"/>
                <w:color w:val="000000"/>
              </w:rPr>
              <w:t>VOCs排放控制要求：</w:t>
            </w:r>
          </w:p>
          <w:p w14:paraId="596E2E93">
            <w:pPr>
              <w:keepNext w:val="0"/>
              <w:keepLines w:val="0"/>
              <w:suppressLineNumbers w:val="0"/>
              <w:spacing w:before="0" w:beforeAutospacing="0" w:after="0" w:afterAutospacing="0"/>
              <w:ind w:left="0" w:right="0" w:firstLine="480"/>
              <w:rPr>
                <w:rFonts w:hint="default"/>
                <w:color w:val="000000"/>
              </w:rPr>
            </w:pPr>
            <w:r>
              <w:rPr>
                <w:rFonts w:hint="default"/>
                <w:color w:val="000000"/>
              </w:rPr>
              <w:t>项目VOCs废气收集处理系统，污染物排放应满足</w:t>
            </w:r>
            <w:r>
              <w:rPr>
                <w:rFonts w:hint="default"/>
              </w:rPr>
              <w:t>安徽省《固定源挥发性有机物综合排放标准 第5部分 电子工业》</w:t>
            </w:r>
            <w:r>
              <w:rPr>
                <w:rFonts w:hint="eastAsia"/>
                <w:lang w:eastAsia="zh-CN"/>
              </w:rPr>
              <w:t>、</w:t>
            </w:r>
            <w:r>
              <w:rPr>
                <w:rFonts w:hint="eastAsia"/>
              </w:rPr>
              <w:t>《大气污染物综合排放标准》（GB16297-1996）</w:t>
            </w:r>
            <w:r>
              <w:rPr>
                <w:rFonts w:hint="default"/>
                <w:color w:val="000000"/>
              </w:rPr>
              <w:t>中的相关标准要求；项目排气筒高度不低于15m。</w:t>
            </w:r>
          </w:p>
          <w:p w14:paraId="0C2A209B">
            <w:pPr>
              <w:keepNext w:val="0"/>
              <w:keepLines w:val="0"/>
              <w:suppressLineNumbers w:val="0"/>
              <w:spacing w:before="0" w:beforeAutospacing="0" w:after="0" w:afterAutospacing="0"/>
              <w:ind w:left="0" w:right="0" w:firstLine="480"/>
              <w:rPr>
                <w:rFonts w:hint="default"/>
                <w:color w:val="000000"/>
              </w:rPr>
            </w:pPr>
            <w:r>
              <w:rPr>
                <w:rFonts w:hint="default"/>
                <w:color w:val="000000"/>
              </w:rPr>
              <w:fldChar w:fldCharType="begin"/>
            </w:r>
            <w:r>
              <w:rPr>
                <w:rFonts w:hint="default"/>
                <w:color w:val="000000"/>
              </w:rPr>
              <w:instrText xml:space="preserve"> = 6 \* GB3 \* MERGEFORMAT </w:instrText>
            </w:r>
            <w:r>
              <w:rPr>
                <w:rFonts w:hint="default"/>
                <w:color w:val="000000"/>
              </w:rPr>
              <w:fldChar w:fldCharType="separate"/>
            </w:r>
            <w:r>
              <w:rPr>
                <w:rFonts w:hint="default"/>
                <w:color w:val="000000"/>
              </w:rPr>
              <w:t>⑥</w:t>
            </w:r>
            <w:r>
              <w:rPr>
                <w:rFonts w:hint="default"/>
                <w:color w:val="000000"/>
              </w:rPr>
              <w:fldChar w:fldCharType="end"/>
            </w:r>
            <w:r>
              <w:rPr>
                <w:rFonts w:hint="default"/>
                <w:color w:val="000000"/>
              </w:rPr>
              <w:t>记录要求：</w:t>
            </w:r>
          </w:p>
          <w:p w14:paraId="063D4904">
            <w:pPr>
              <w:keepNext w:val="0"/>
              <w:keepLines w:val="0"/>
              <w:suppressLineNumbers w:val="0"/>
              <w:spacing w:before="0" w:beforeAutospacing="0" w:after="0" w:afterAutospacing="0" w:line="360" w:lineRule="auto"/>
              <w:ind w:left="0" w:right="0" w:firstLine="480" w:firstLineChars="200"/>
              <w:rPr>
                <w:rFonts w:hint="eastAsia" w:eastAsiaTheme="minorEastAsia"/>
                <w:sz w:val="24"/>
                <w:szCs w:val="24"/>
                <w:lang w:val="en-US" w:eastAsia="zh-CN"/>
              </w:rPr>
            </w:pPr>
            <w:r>
              <w:rPr>
                <w:rFonts w:hint="default"/>
                <w:color w:val="000000"/>
              </w:rPr>
              <w:t>企业建立台账</w:t>
            </w:r>
            <w:r>
              <w:rPr>
                <w:rFonts w:hint="eastAsia"/>
                <w:color w:val="000000"/>
                <w:lang w:val="en-US" w:eastAsia="zh-CN"/>
              </w:rPr>
              <w:t>制度</w:t>
            </w:r>
            <w:r>
              <w:rPr>
                <w:rFonts w:hint="default"/>
                <w:color w:val="000000"/>
              </w:rPr>
              <w:t>，记录废气收集系统、VOCs处理设施的运行时间、废气处理量、操作温度、停留时间、</w:t>
            </w:r>
            <w:r>
              <w:rPr>
                <w:rFonts w:hint="eastAsia"/>
                <w:color w:val="000000"/>
              </w:rPr>
              <w:t>吸附剂</w:t>
            </w:r>
            <w:r>
              <w:rPr>
                <w:rFonts w:hint="default"/>
                <w:color w:val="000000"/>
              </w:rPr>
              <w:t>更换量更换周期和更换量。台账保存期限</w:t>
            </w:r>
            <w:r>
              <w:rPr>
                <w:rFonts w:hint="eastAsia"/>
                <w:color w:val="000000"/>
                <w:lang w:val="en-US" w:eastAsia="zh-CN"/>
              </w:rPr>
              <w:t>计划</w:t>
            </w:r>
            <w:r>
              <w:rPr>
                <w:rFonts w:hint="default"/>
                <w:color w:val="000000"/>
              </w:rPr>
              <w:t>不少于</w:t>
            </w:r>
            <w:r>
              <w:rPr>
                <w:rFonts w:hint="eastAsia"/>
                <w:color w:val="000000"/>
                <w:lang w:val="en-US" w:eastAsia="zh-CN"/>
              </w:rPr>
              <w:t>5</w:t>
            </w:r>
            <w:r>
              <w:rPr>
                <w:rFonts w:hint="default"/>
                <w:color w:val="000000"/>
              </w:rPr>
              <w:t>年</w:t>
            </w:r>
            <w:r>
              <w:rPr>
                <w:rFonts w:hint="eastAsia"/>
                <w:color w:val="000000"/>
                <w:lang w:eastAsia="zh-CN"/>
              </w:rPr>
              <w:t>。</w:t>
            </w:r>
          </w:p>
          <w:p w14:paraId="081EBA31">
            <w:pPr>
              <w:keepNext w:val="0"/>
              <w:keepLines w:val="0"/>
              <w:suppressLineNumbers w:val="0"/>
              <w:spacing w:before="0" w:beforeAutospacing="0" w:after="0" w:afterAutospacing="0" w:line="360" w:lineRule="auto"/>
              <w:ind w:left="0" w:right="0" w:firstLine="480" w:firstLineChars="200"/>
              <w:rPr>
                <w:rFonts w:hint="eastAsia"/>
                <w:bCs/>
                <w:snapToGrid w:val="0"/>
                <w:kern w:val="0"/>
                <w:sz w:val="24"/>
                <w:szCs w:val="24"/>
                <w:lang w:eastAsia="zh-CN"/>
              </w:rPr>
            </w:pPr>
            <w:r>
              <w:rPr>
                <w:rFonts w:hint="eastAsia"/>
                <w:sz w:val="24"/>
                <w:szCs w:val="24"/>
              </w:rPr>
              <w:t>经监测，</w:t>
            </w:r>
            <w:r>
              <w:rPr>
                <w:rFonts w:hint="eastAsia"/>
                <w:sz w:val="24"/>
                <w:szCs w:val="24"/>
                <w:lang w:val="en-US" w:eastAsia="zh-CN"/>
              </w:rPr>
              <w:t>非甲烷总烃</w:t>
            </w:r>
            <w:r>
              <w:rPr>
                <w:rFonts w:hint="eastAsia"/>
                <w:sz w:val="24"/>
                <w:szCs w:val="24"/>
              </w:rPr>
              <w:t>无组织排放</w:t>
            </w:r>
            <w:r>
              <w:rPr>
                <w:rFonts w:hint="eastAsia"/>
                <w:sz w:val="24"/>
                <w:szCs w:val="24"/>
                <w:lang w:val="en-US" w:eastAsia="zh-CN"/>
              </w:rPr>
              <w:t>厂内</w:t>
            </w:r>
            <w:r>
              <w:rPr>
                <w:rFonts w:hint="eastAsia"/>
                <w:sz w:val="24"/>
                <w:szCs w:val="24"/>
              </w:rPr>
              <w:t>满足</w:t>
            </w:r>
            <w:r>
              <w:rPr>
                <w:rFonts w:hint="default"/>
              </w:rPr>
              <w:t>安徽省《固定源挥发性有机物综合排放标准 第5部分 电子工业》</w:t>
            </w:r>
            <w:r>
              <w:rPr>
                <w:rFonts w:hint="eastAsia"/>
                <w:bCs/>
                <w:snapToGrid w:val="0"/>
                <w:kern w:val="0"/>
                <w:sz w:val="24"/>
              </w:rPr>
              <w:t>；厂</w:t>
            </w:r>
            <w:r>
              <w:rPr>
                <w:rFonts w:hint="eastAsia"/>
                <w:bCs/>
                <w:snapToGrid w:val="0"/>
                <w:kern w:val="0"/>
                <w:sz w:val="24"/>
                <w:lang w:val="en-US" w:eastAsia="zh-CN"/>
              </w:rPr>
              <w:t>界处</w:t>
            </w:r>
            <w:r>
              <w:rPr>
                <w:rFonts w:hint="eastAsia"/>
                <w:sz w:val="24"/>
                <w:szCs w:val="24"/>
                <w:lang w:val="en-US" w:eastAsia="zh-CN"/>
              </w:rPr>
              <w:t>非甲烷总烃</w:t>
            </w:r>
            <w:r>
              <w:rPr>
                <w:rFonts w:hint="eastAsia"/>
                <w:bCs/>
                <w:snapToGrid w:val="0"/>
                <w:kern w:val="0"/>
                <w:sz w:val="24"/>
              </w:rPr>
              <w:t>无组</w:t>
            </w:r>
            <w:r>
              <w:rPr>
                <w:rFonts w:hint="eastAsia"/>
                <w:bCs/>
                <w:snapToGrid w:val="0"/>
                <w:kern w:val="0"/>
                <w:sz w:val="24"/>
                <w:szCs w:val="24"/>
              </w:rPr>
              <w:t>织排放</w:t>
            </w:r>
            <w:r>
              <w:rPr>
                <w:rFonts w:hint="eastAsia"/>
                <w:bCs/>
                <w:snapToGrid w:val="0"/>
                <w:kern w:val="0"/>
                <w:sz w:val="24"/>
                <w:szCs w:val="24"/>
                <w:lang w:eastAsia="zh-CN"/>
              </w:rPr>
              <w:t>满足</w:t>
            </w:r>
            <w:r>
              <w:rPr>
                <w:rFonts w:hint="default"/>
              </w:rPr>
              <w:t>《大气污染物综合排放标准》（GB16297-1996）</w:t>
            </w:r>
            <w:r>
              <w:rPr>
                <w:rFonts w:hint="eastAsia"/>
                <w:bCs/>
                <w:snapToGrid w:val="0"/>
                <w:kern w:val="0"/>
                <w:sz w:val="24"/>
                <w:szCs w:val="24"/>
              </w:rPr>
              <w:t>中标准</w:t>
            </w:r>
            <w:r>
              <w:rPr>
                <w:rFonts w:hint="eastAsia"/>
                <w:bCs/>
                <w:snapToGrid w:val="0"/>
                <w:kern w:val="0"/>
                <w:sz w:val="24"/>
                <w:szCs w:val="24"/>
                <w:lang w:eastAsia="zh-CN"/>
              </w:rPr>
              <w:t>。</w:t>
            </w:r>
          </w:p>
          <w:p w14:paraId="4C383D0D">
            <w:pPr>
              <w:keepNext w:val="0"/>
              <w:keepLines w:val="0"/>
              <w:suppressLineNumbers w:val="0"/>
              <w:spacing w:before="0" w:beforeAutospacing="0" w:after="0" w:afterAutospacing="0" w:line="360" w:lineRule="auto"/>
              <w:ind w:left="0" w:right="0" w:firstLine="480" w:firstLineChars="200"/>
              <w:rPr>
                <w:rFonts w:hint="eastAsia"/>
                <w:bCs/>
                <w:snapToGrid w:val="0"/>
                <w:kern w:val="0"/>
                <w:sz w:val="24"/>
                <w:szCs w:val="24"/>
                <w:lang w:eastAsia="zh-CN"/>
              </w:rPr>
            </w:pPr>
            <w:r>
              <w:rPr>
                <w:rFonts w:hint="default" w:ascii="Times New Roman" w:hAnsi="Times New Roman" w:eastAsia="宋体" w:cs="Times New Roman"/>
                <w:sz w:val="24"/>
                <w:szCs w:val="24"/>
              </w:rPr>
              <w:t>结合</w:t>
            </w:r>
            <w:r>
              <w:rPr>
                <w:rFonts w:hint="eastAsia" w:ascii="Times New Roman" w:hAnsi="Times New Roman" w:eastAsia="宋体" w:cs="Times New Roman"/>
                <w:sz w:val="24"/>
                <w:szCs w:val="24"/>
                <w:lang w:val="en-US" w:eastAsia="zh-CN"/>
              </w:rPr>
              <w:t>公司</w:t>
            </w:r>
            <w:r>
              <w:rPr>
                <w:rFonts w:hint="default" w:ascii="Times New Roman" w:hAnsi="Times New Roman" w:eastAsia="宋体" w:cs="Times New Roman"/>
                <w:sz w:val="24"/>
                <w:szCs w:val="24"/>
              </w:rPr>
              <w:t>防护距离设置</w:t>
            </w:r>
            <w:r>
              <w:rPr>
                <w:rFonts w:hint="default"/>
                <w:bCs/>
                <w:snapToGrid w:val="0"/>
                <w:kern w:val="0"/>
                <w:sz w:val="24"/>
                <w:szCs w:val="24"/>
              </w:rPr>
              <w:t>情况。本次验收项目防护距离</w:t>
            </w:r>
            <w:r>
              <w:rPr>
                <w:rFonts w:hint="eastAsia"/>
                <w:bCs/>
                <w:snapToGrid w:val="0"/>
                <w:kern w:val="0"/>
                <w:sz w:val="24"/>
                <w:szCs w:val="24"/>
                <w:lang w:val="en-US" w:eastAsia="zh-CN"/>
              </w:rPr>
              <w:t>为</w:t>
            </w:r>
            <w:r>
              <w:rPr>
                <w:rFonts w:hint="default"/>
                <w:bCs/>
                <w:snapToGrid w:val="0"/>
                <w:kern w:val="0"/>
                <w:sz w:val="24"/>
                <w:szCs w:val="24"/>
              </w:rPr>
              <w:t>厂界外</w:t>
            </w:r>
            <w:r>
              <w:rPr>
                <w:rFonts w:hint="eastAsia"/>
                <w:bCs/>
                <w:snapToGrid w:val="0"/>
                <w:kern w:val="0"/>
                <w:sz w:val="24"/>
                <w:szCs w:val="24"/>
                <w:lang w:val="en-US" w:eastAsia="zh-CN"/>
              </w:rPr>
              <w:t>10</w:t>
            </w:r>
            <w:r>
              <w:rPr>
                <w:rFonts w:hint="default"/>
                <w:bCs/>
                <w:snapToGrid w:val="0"/>
                <w:kern w:val="0"/>
                <w:sz w:val="24"/>
                <w:szCs w:val="24"/>
              </w:rPr>
              <w:t>0m。经过现场勘查，项目环境防护距离内无居民区、学校等环境敏感目标分布，满足环境防护距离设置要求。</w:t>
            </w:r>
          </w:p>
          <w:p w14:paraId="43B3B5E9">
            <w:pPr>
              <w:keepNext w:val="0"/>
              <w:keepLines w:val="0"/>
              <w:suppressLineNumbers w:val="0"/>
              <w:spacing w:before="0" w:beforeAutospacing="0" w:after="0" w:afterAutospacing="0" w:line="360" w:lineRule="auto"/>
              <w:ind w:left="0" w:right="0" w:firstLine="480"/>
              <w:rPr>
                <w:rFonts w:hint="eastAsia"/>
                <w:sz w:val="24"/>
                <w:szCs w:val="24"/>
              </w:rPr>
            </w:pPr>
            <w:r>
              <w:rPr>
                <w:rFonts w:hint="eastAsia"/>
                <w:sz w:val="24"/>
                <w:szCs w:val="24"/>
              </w:rPr>
              <w:t>本次验收项目废气排放情况详见下表。</w:t>
            </w:r>
          </w:p>
          <w:p w14:paraId="31C18C19">
            <w:pPr>
              <w:pStyle w:val="60"/>
              <w:keepNext w:val="0"/>
              <w:keepLines w:val="0"/>
              <w:suppressLineNumbers w:val="0"/>
              <w:bidi w:val="0"/>
              <w:spacing w:before="0" w:beforeAutospacing="0" w:after="0" w:afterAutospacing="0"/>
              <w:ind w:left="0" w:right="0"/>
              <w:rPr>
                <w:rFonts w:hint="default"/>
              </w:rPr>
            </w:pPr>
            <w:r>
              <w:rPr>
                <w:rFonts w:hint="default"/>
              </w:rPr>
              <w:t>表</w:t>
            </w:r>
            <w:r>
              <w:rPr>
                <w:rFonts w:hint="eastAsia"/>
                <w:lang w:val="en-US" w:eastAsia="zh-CN"/>
              </w:rPr>
              <w:t>3-1</w:t>
            </w:r>
            <w:r>
              <w:rPr>
                <w:rFonts w:hint="default"/>
              </w:rPr>
              <w:t xml:space="preserve"> 本次验收项目</w:t>
            </w:r>
            <w:r>
              <w:rPr>
                <w:rFonts w:hint="eastAsia"/>
                <w:lang w:val="en-US" w:eastAsia="zh-CN"/>
              </w:rPr>
              <w:t>有组织</w:t>
            </w:r>
            <w:r>
              <w:rPr>
                <w:rFonts w:hint="eastAsia"/>
              </w:rPr>
              <w:t>废气</w:t>
            </w:r>
            <w:r>
              <w:rPr>
                <w:rFonts w:hint="default"/>
              </w:rPr>
              <w:t>排放一览表</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1"/>
              <w:gridCol w:w="6931"/>
            </w:tblGrid>
            <w:tr w14:paraId="3D5DE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vMerge w:val="restart"/>
                  <w:noWrap w:val="0"/>
                  <w:vAlign w:val="center"/>
                </w:tcPr>
                <w:p w14:paraId="331644AA">
                  <w:pPr>
                    <w:pStyle w:val="28"/>
                    <w:keepNext w:val="0"/>
                    <w:keepLines w:val="0"/>
                    <w:suppressLineNumbers w:val="0"/>
                    <w:bidi w:val="0"/>
                    <w:spacing w:before="0" w:beforeAutospacing="0" w:after="0" w:afterAutospacing="0"/>
                    <w:ind w:left="0" w:right="0"/>
                    <w:rPr>
                      <w:rFonts w:hint="default"/>
                    </w:rPr>
                  </w:pPr>
                  <w:r>
                    <w:rPr>
                      <w:rFonts w:hint="default"/>
                    </w:rPr>
                    <w:t>项目</w:t>
                  </w:r>
                </w:p>
              </w:tc>
              <w:tc>
                <w:tcPr>
                  <w:tcW w:w="6931" w:type="dxa"/>
                  <w:noWrap w:val="0"/>
                  <w:vAlign w:val="center"/>
                </w:tcPr>
                <w:p w14:paraId="5DB78169">
                  <w:pPr>
                    <w:pStyle w:val="28"/>
                    <w:keepNext w:val="0"/>
                    <w:keepLines w:val="0"/>
                    <w:suppressLineNumbers w:val="0"/>
                    <w:bidi w:val="0"/>
                    <w:spacing w:before="0" w:beforeAutospacing="0" w:after="0" w:afterAutospacing="0"/>
                    <w:ind w:left="0" w:right="0"/>
                    <w:rPr>
                      <w:rFonts w:hint="default"/>
                    </w:rPr>
                  </w:pPr>
                  <w:r>
                    <w:rPr>
                      <w:rFonts w:hint="default"/>
                    </w:rPr>
                    <w:t>废气种类</w:t>
                  </w:r>
                </w:p>
              </w:tc>
            </w:tr>
            <w:tr w14:paraId="33062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vMerge w:val="continue"/>
                  <w:noWrap w:val="0"/>
                  <w:vAlign w:val="center"/>
                </w:tcPr>
                <w:p w14:paraId="181CA2D3">
                  <w:pPr>
                    <w:pStyle w:val="28"/>
                    <w:keepNext w:val="0"/>
                    <w:keepLines w:val="0"/>
                    <w:suppressLineNumbers w:val="0"/>
                    <w:bidi w:val="0"/>
                    <w:spacing w:before="0" w:beforeAutospacing="0" w:after="0" w:afterAutospacing="0"/>
                    <w:ind w:left="0" w:right="0"/>
                    <w:rPr>
                      <w:rFonts w:hint="default"/>
                    </w:rPr>
                  </w:pPr>
                </w:p>
              </w:tc>
              <w:tc>
                <w:tcPr>
                  <w:tcW w:w="6931" w:type="dxa"/>
                  <w:noWrap w:val="0"/>
                  <w:vAlign w:val="center"/>
                </w:tcPr>
                <w:p w14:paraId="0FC7873A">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压滤、搅拌</w:t>
                  </w:r>
                  <w:r>
                    <w:rPr>
                      <w:rFonts w:hint="default"/>
                    </w:rPr>
                    <w:t>废气</w:t>
                  </w:r>
                </w:p>
              </w:tc>
            </w:tr>
            <w:tr w14:paraId="2C36E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46F1E179">
                  <w:pPr>
                    <w:pStyle w:val="28"/>
                    <w:keepNext w:val="0"/>
                    <w:keepLines w:val="0"/>
                    <w:suppressLineNumbers w:val="0"/>
                    <w:bidi w:val="0"/>
                    <w:spacing w:before="0" w:beforeAutospacing="0" w:after="0" w:afterAutospacing="0"/>
                    <w:ind w:left="0" w:right="0"/>
                    <w:rPr>
                      <w:rFonts w:hint="default"/>
                    </w:rPr>
                  </w:pPr>
                  <w:r>
                    <w:rPr>
                      <w:rFonts w:hint="default"/>
                    </w:rPr>
                    <w:t>来源</w:t>
                  </w:r>
                </w:p>
              </w:tc>
              <w:tc>
                <w:tcPr>
                  <w:tcW w:w="6931" w:type="dxa"/>
                  <w:noWrap w:val="0"/>
                  <w:vAlign w:val="center"/>
                </w:tcPr>
                <w:p w14:paraId="51A33D4B">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压滤、搅拌过程</w:t>
                  </w:r>
                </w:p>
              </w:tc>
            </w:tr>
            <w:tr w14:paraId="33320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6A9707F6">
                  <w:pPr>
                    <w:pStyle w:val="28"/>
                    <w:keepNext w:val="0"/>
                    <w:keepLines w:val="0"/>
                    <w:suppressLineNumbers w:val="0"/>
                    <w:bidi w:val="0"/>
                    <w:spacing w:before="0" w:beforeAutospacing="0" w:after="0" w:afterAutospacing="0"/>
                    <w:ind w:left="0" w:right="0"/>
                    <w:rPr>
                      <w:rFonts w:hint="default"/>
                    </w:rPr>
                  </w:pPr>
                  <w:r>
                    <w:rPr>
                      <w:rFonts w:hint="default"/>
                    </w:rPr>
                    <w:t>污染物种类</w:t>
                  </w:r>
                </w:p>
              </w:tc>
              <w:tc>
                <w:tcPr>
                  <w:tcW w:w="6931" w:type="dxa"/>
                  <w:noWrap w:val="0"/>
                  <w:vAlign w:val="center"/>
                </w:tcPr>
                <w:p w14:paraId="4181E3F8">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非甲烷总烃</w:t>
                  </w:r>
                </w:p>
              </w:tc>
            </w:tr>
            <w:tr w14:paraId="65A03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6DBBF92D">
                  <w:pPr>
                    <w:pStyle w:val="28"/>
                    <w:keepNext w:val="0"/>
                    <w:keepLines w:val="0"/>
                    <w:suppressLineNumbers w:val="0"/>
                    <w:bidi w:val="0"/>
                    <w:spacing w:before="0" w:beforeAutospacing="0" w:after="0" w:afterAutospacing="0"/>
                    <w:ind w:left="0" w:right="0"/>
                    <w:rPr>
                      <w:rFonts w:hint="default"/>
                    </w:rPr>
                  </w:pPr>
                  <w:r>
                    <w:rPr>
                      <w:rFonts w:hint="default"/>
                    </w:rPr>
                    <w:t>排放方式</w:t>
                  </w:r>
                </w:p>
              </w:tc>
              <w:tc>
                <w:tcPr>
                  <w:tcW w:w="6931" w:type="dxa"/>
                  <w:noWrap w:val="0"/>
                  <w:vAlign w:val="center"/>
                </w:tcPr>
                <w:p w14:paraId="514921AA">
                  <w:pPr>
                    <w:pStyle w:val="28"/>
                    <w:keepNext w:val="0"/>
                    <w:keepLines w:val="0"/>
                    <w:suppressLineNumbers w:val="0"/>
                    <w:bidi w:val="0"/>
                    <w:spacing w:before="0" w:beforeAutospacing="0" w:after="0" w:afterAutospacing="0"/>
                    <w:ind w:left="0" w:right="0"/>
                    <w:rPr>
                      <w:rFonts w:hint="default"/>
                    </w:rPr>
                  </w:pPr>
                  <w:r>
                    <w:rPr>
                      <w:rFonts w:hint="default"/>
                    </w:rPr>
                    <w:t>连续排放</w:t>
                  </w:r>
                </w:p>
              </w:tc>
            </w:tr>
            <w:tr w14:paraId="6DB6B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2134007B">
                  <w:pPr>
                    <w:pStyle w:val="28"/>
                    <w:keepNext w:val="0"/>
                    <w:keepLines w:val="0"/>
                    <w:suppressLineNumbers w:val="0"/>
                    <w:bidi w:val="0"/>
                    <w:spacing w:before="0" w:beforeAutospacing="0" w:after="0" w:afterAutospacing="0"/>
                    <w:ind w:left="0" w:right="0"/>
                    <w:rPr>
                      <w:rFonts w:hint="default"/>
                    </w:rPr>
                  </w:pPr>
                  <w:r>
                    <w:rPr>
                      <w:rFonts w:hint="default"/>
                    </w:rPr>
                    <w:t>治理设施</w:t>
                  </w:r>
                </w:p>
              </w:tc>
              <w:tc>
                <w:tcPr>
                  <w:tcW w:w="6931" w:type="dxa"/>
                  <w:noWrap w:val="0"/>
                  <w:vAlign w:val="center"/>
                </w:tcPr>
                <w:p w14:paraId="6B658822">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二级活性炭吸附+15米排气筒排放</w:t>
                  </w:r>
                </w:p>
              </w:tc>
            </w:tr>
            <w:tr w14:paraId="414FD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24AE8B3B">
                  <w:pPr>
                    <w:pStyle w:val="28"/>
                    <w:keepNext w:val="0"/>
                    <w:keepLines w:val="0"/>
                    <w:suppressLineNumbers w:val="0"/>
                    <w:bidi w:val="0"/>
                    <w:spacing w:before="0" w:beforeAutospacing="0" w:after="0" w:afterAutospacing="0"/>
                    <w:ind w:left="0" w:right="0"/>
                    <w:rPr>
                      <w:rFonts w:hint="default"/>
                    </w:rPr>
                  </w:pPr>
                  <w:r>
                    <w:rPr>
                      <w:rFonts w:hint="default"/>
                    </w:rPr>
                    <w:t>工艺</w:t>
                  </w:r>
                </w:p>
              </w:tc>
              <w:tc>
                <w:tcPr>
                  <w:tcW w:w="6931" w:type="dxa"/>
                  <w:noWrap w:val="0"/>
                  <w:vAlign w:val="center"/>
                </w:tcPr>
                <w:p w14:paraId="31C261E9">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二级活性炭吸附有机废气</w:t>
                  </w:r>
                </w:p>
              </w:tc>
            </w:tr>
            <w:tr w14:paraId="10AAE3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2BB093CD">
                  <w:pPr>
                    <w:pStyle w:val="28"/>
                    <w:keepNext w:val="0"/>
                    <w:keepLines w:val="0"/>
                    <w:suppressLineNumbers w:val="0"/>
                    <w:bidi w:val="0"/>
                    <w:spacing w:before="0" w:beforeAutospacing="0" w:after="0" w:afterAutospacing="0"/>
                    <w:ind w:left="0" w:right="0"/>
                    <w:rPr>
                      <w:rFonts w:hint="default"/>
                    </w:rPr>
                  </w:pPr>
                  <w:r>
                    <w:rPr>
                      <w:rFonts w:hint="default"/>
                    </w:rPr>
                    <w:t>排气筒高度与内径尺寸</w:t>
                  </w:r>
                </w:p>
              </w:tc>
              <w:tc>
                <w:tcPr>
                  <w:tcW w:w="6931" w:type="dxa"/>
                  <w:noWrap w:val="0"/>
                  <w:vAlign w:val="center"/>
                </w:tcPr>
                <w:p w14:paraId="5E9053B2">
                  <w:pPr>
                    <w:pStyle w:val="28"/>
                    <w:keepNext w:val="0"/>
                    <w:keepLines w:val="0"/>
                    <w:suppressLineNumbers w:val="0"/>
                    <w:bidi w:val="0"/>
                    <w:spacing w:before="0" w:beforeAutospacing="0" w:after="0" w:afterAutospacing="0"/>
                    <w:ind w:left="0" w:right="0"/>
                    <w:rPr>
                      <w:rFonts w:hint="default"/>
                    </w:rPr>
                  </w:pPr>
                  <w:r>
                    <w:rPr>
                      <w:rFonts w:hint="default"/>
                    </w:rPr>
                    <w:t>排气筒高度：15m</w:t>
                  </w:r>
                </w:p>
                <w:p w14:paraId="31973828">
                  <w:pPr>
                    <w:pStyle w:val="28"/>
                    <w:keepNext w:val="0"/>
                    <w:keepLines w:val="0"/>
                    <w:suppressLineNumbers w:val="0"/>
                    <w:bidi w:val="0"/>
                    <w:spacing w:before="0" w:beforeAutospacing="0" w:after="0" w:afterAutospacing="0"/>
                    <w:ind w:left="0" w:right="0"/>
                    <w:rPr>
                      <w:rFonts w:hint="default"/>
                    </w:rPr>
                  </w:pPr>
                  <w:r>
                    <w:rPr>
                      <w:rFonts w:hint="default"/>
                    </w:rPr>
                    <w:t>排气筒内径：Φ0.</w:t>
                  </w:r>
                  <w:r>
                    <w:rPr>
                      <w:rFonts w:hint="eastAsia"/>
                      <w:lang w:val="en-US" w:eastAsia="zh-CN"/>
                    </w:rPr>
                    <w:t>75</w:t>
                  </w:r>
                  <w:r>
                    <w:rPr>
                      <w:rFonts w:hint="default"/>
                    </w:rPr>
                    <w:t>m</w:t>
                  </w:r>
                </w:p>
              </w:tc>
            </w:tr>
            <w:tr w14:paraId="7E184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569A4DB0">
                  <w:pPr>
                    <w:pStyle w:val="28"/>
                    <w:keepNext w:val="0"/>
                    <w:keepLines w:val="0"/>
                    <w:suppressLineNumbers w:val="0"/>
                    <w:bidi w:val="0"/>
                    <w:spacing w:before="0" w:beforeAutospacing="0" w:after="0" w:afterAutospacing="0"/>
                    <w:ind w:left="0" w:right="0"/>
                    <w:rPr>
                      <w:rFonts w:hint="default"/>
                    </w:rPr>
                  </w:pPr>
                  <w:r>
                    <w:rPr>
                      <w:rFonts w:hint="default"/>
                    </w:rPr>
                    <w:t>排放去向</w:t>
                  </w:r>
                </w:p>
              </w:tc>
              <w:tc>
                <w:tcPr>
                  <w:tcW w:w="6931" w:type="dxa"/>
                  <w:noWrap w:val="0"/>
                  <w:vAlign w:val="center"/>
                </w:tcPr>
                <w:p w14:paraId="28EA301E">
                  <w:pPr>
                    <w:pStyle w:val="28"/>
                    <w:keepNext w:val="0"/>
                    <w:keepLines w:val="0"/>
                    <w:suppressLineNumbers w:val="0"/>
                    <w:bidi w:val="0"/>
                    <w:spacing w:before="0" w:beforeAutospacing="0" w:after="0" w:afterAutospacing="0"/>
                    <w:ind w:left="0" w:right="0"/>
                    <w:rPr>
                      <w:rFonts w:hint="default"/>
                    </w:rPr>
                  </w:pPr>
                  <w:r>
                    <w:rPr>
                      <w:rFonts w:hint="default"/>
                    </w:rPr>
                    <w:t>处理达标后排入外环境</w:t>
                  </w:r>
                </w:p>
              </w:tc>
            </w:tr>
            <w:tr w14:paraId="0DA2B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1" w:type="dxa"/>
                  <w:noWrap w:val="0"/>
                  <w:vAlign w:val="center"/>
                </w:tcPr>
                <w:p w14:paraId="157D057B">
                  <w:pPr>
                    <w:pStyle w:val="28"/>
                    <w:keepNext w:val="0"/>
                    <w:keepLines w:val="0"/>
                    <w:suppressLineNumbers w:val="0"/>
                    <w:bidi w:val="0"/>
                    <w:spacing w:before="0" w:beforeAutospacing="0" w:after="0" w:afterAutospacing="0"/>
                    <w:ind w:left="0" w:right="0"/>
                    <w:rPr>
                      <w:rFonts w:hint="default"/>
                    </w:rPr>
                  </w:pPr>
                  <w:r>
                    <w:rPr>
                      <w:rFonts w:hint="default"/>
                    </w:rPr>
                    <w:t>开孔情况</w:t>
                  </w:r>
                </w:p>
              </w:tc>
              <w:tc>
                <w:tcPr>
                  <w:tcW w:w="6931" w:type="dxa"/>
                  <w:noWrap w:val="0"/>
                  <w:vAlign w:val="center"/>
                </w:tcPr>
                <w:p w14:paraId="0DEDB9F7">
                  <w:pPr>
                    <w:pStyle w:val="28"/>
                    <w:keepNext w:val="0"/>
                    <w:keepLines w:val="0"/>
                    <w:suppressLineNumbers w:val="0"/>
                    <w:bidi w:val="0"/>
                    <w:spacing w:before="0" w:beforeAutospacing="0" w:after="0" w:afterAutospacing="0"/>
                    <w:ind w:left="0" w:right="0"/>
                    <w:rPr>
                      <w:rFonts w:hint="default"/>
                    </w:rPr>
                  </w:pPr>
                  <w:r>
                    <w:rPr>
                      <w:rFonts w:hint="default"/>
                    </w:rPr>
                    <w:t>已开孔</w:t>
                  </w:r>
                </w:p>
              </w:tc>
            </w:tr>
          </w:tbl>
          <w:p w14:paraId="34CF7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firstLine="0" w:firstLineChars="0"/>
              <w:jc w:val="center"/>
              <w:textAlignment w:val="auto"/>
              <w:rPr>
                <w:rFonts w:hint="eastAsia" w:ascii="Calibri" w:hAnsi="Calibri" w:cs="Times New Roman" w:eastAsiaTheme="minorEastAsia"/>
                <w:bCs/>
                <w:sz w:val="24"/>
                <w:szCs w:val="24"/>
                <w:lang w:eastAsia="zh-CN"/>
              </w:rPr>
            </w:pPr>
            <w:r>
              <w:rPr>
                <w:rFonts w:hint="default"/>
              </w:rPr>
              <mc:AlternateContent>
                <mc:Choice Requires="wps">
                  <w:drawing>
                    <wp:anchor distT="0" distB="0" distL="114300" distR="114300" simplePos="0" relativeHeight="251659264" behindDoc="0" locked="0" layoutInCell="1" allowOverlap="1">
                      <wp:simplePos x="0" y="0"/>
                      <wp:positionH relativeFrom="column">
                        <wp:posOffset>3437255</wp:posOffset>
                      </wp:positionH>
                      <wp:positionV relativeFrom="paragraph">
                        <wp:posOffset>378460</wp:posOffset>
                      </wp:positionV>
                      <wp:extent cx="537845" cy="269240"/>
                      <wp:effectExtent l="0" t="0" r="0" b="0"/>
                      <wp:wrapNone/>
                      <wp:docPr id="7" name="文本框 7"/>
                      <wp:cNvGraphicFramePr/>
                      <a:graphic xmlns:a="http://schemas.openxmlformats.org/drawingml/2006/main">
                        <a:graphicData uri="http://schemas.microsoft.com/office/word/2010/wordprocessingShape">
                          <wps:wsp>
                            <wps:cNvSpPr txBox="1"/>
                            <wps:spPr>
                              <a:xfrm>
                                <a:off x="0" y="0"/>
                                <a:ext cx="537845" cy="269240"/>
                              </a:xfrm>
                              <a:prstGeom prst="rect">
                                <a:avLst/>
                              </a:prstGeom>
                              <a:noFill/>
                              <a:ln w="15875">
                                <a:noFill/>
                              </a:ln>
                            </wps:spPr>
                            <wps:txbx>
                              <w:txbxContent>
                                <w:p w14:paraId="323BD7C3">
                                  <w:r>
                                    <w:rPr>
                                      <w:rFonts w:hint="eastAsia" w:ascii="宋体" w:hAnsi="宋体" w:eastAsia="宋体" w:cs="宋体"/>
                                      <w:kern w:val="0"/>
                                      <w:szCs w:val="21"/>
                                    </w:rPr>
                                    <w:t>★</w:t>
                                  </w:r>
                                </w:p>
                              </w:txbxContent>
                            </wps:txbx>
                            <wps:bodyPr upright="1"/>
                          </wps:wsp>
                        </a:graphicData>
                      </a:graphic>
                    </wp:anchor>
                  </w:drawing>
                </mc:Choice>
                <mc:Fallback>
                  <w:pict>
                    <v:shape id="_x0000_s1026" o:spid="_x0000_s1026" o:spt="202" type="#_x0000_t202" style="position:absolute;left:0pt;margin-left:270.65pt;margin-top:29.8pt;height:21.2pt;width:42.35pt;z-index:251659264;mso-width-relative:page;mso-height-relative:page;" filled="f" stroked="f" coordsize="21600,21600" o:gfxdata="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Cv4h4fbAAAACgEAAA8AAAAAAAAAAQAgAAAAIgAAAGRycy9kb3ducmV2LnhtbFBLAQIU&#10;ABQAAAAIAIdO4kCsVcCEtwEAAFcDAAAOAAAAAAAAAAEAIAAAACoBAABkcnMvZTJvRG9jLnhtbFBL&#10;BQYAAAAABgAGAFkBAABTBQAAAAA=&#10;">
                      <v:fill on="f" focussize="0,0"/>
                      <v:stroke on="f" weight="1.25pt"/>
                      <v:imagedata o:title=""/>
                      <o:lock v:ext="edit" aspectratio="f"/>
                      <v:textbox>
                        <w:txbxContent>
                          <w:p w14:paraId="323BD7C3">
                            <w:r>
                              <w:rPr>
                                <w:rFonts w:hint="eastAsia" w:ascii="宋体" w:hAnsi="宋体" w:eastAsia="宋体" w:cs="宋体"/>
                                <w:kern w:val="0"/>
                                <w:szCs w:val="21"/>
                              </w:rPr>
                              <w:t>★</w:t>
                            </w:r>
                          </w:p>
                        </w:txbxContent>
                      </v:textbox>
                    </v:shape>
                  </w:pict>
                </mc:Fallback>
              </mc:AlternateContent>
            </w:r>
            <w:r>
              <w:rPr>
                <w:rFonts w:hint="default"/>
              </w:rPr>
              <mc:AlternateContent>
                <mc:Choice Requires="wps">
                  <w:drawing>
                    <wp:anchor distT="0" distB="0" distL="114300" distR="114300" simplePos="0" relativeHeight="251660288" behindDoc="0" locked="0" layoutInCell="1" allowOverlap="1">
                      <wp:simplePos x="0" y="0"/>
                      <wp:positionH relativeFrom="column">
                        <wp:posOffset>3201035</wp:posOffset>
                      </wp:positionH>
                      <wp:positionV relativeFrom="paragraph">
                        <wp:posOffset>1598930</wp:posOffset>
                      </wp:positionV>
                      <wp:extent cx="2045970" cy="278130"/>
                      <wp:effectExtent l="5080" t="5080" r="6350" b="6350"/>
                      <wp:wrapNone/>
                      <wp:docPr id="30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045970" cy="278130"/>
                              </a:xfrm>
                              <a:prstGeom prst="rect">
                                <a:avLst/>
                              </a:prstGeom>
                              <a:solidFill>
                                <a:srgbClr val="FFFFFF"/>
                              </a:solidFill>
                              <a:ln w="9525">
                                <a:solidFill>
                                  <a:srgbClr val="000000"/>
                                </a:solidFill>
                                <a:prstDash val="dash"/>
                                <a:miter lim="800000"/>
                              </a:ln>
                            </wps:spPr>
                            <wps:txbx>
                              <w:txbxContent>
                                <w:p w14:paraId="6D9DF16F">
                                  <w:pPr>
                                    <w:ind w:left="0" w:leftChars="0" w:firstLine="0" w:firstLineChars="0"/>
                                  </w:pPr>
                                  <w:r>
                                    <w:rPr>
                                      <w:rFonts w:hint="eastAsia"/>
                                    </w:rPr>
                                    <w:t>图例：</w:t>
                                  </w:r>
                                  <w:r>
                                    <w:rPr>
                                      <w:rFonts w:hint="eastAsia" w:ascii="宋体" w:hAnsi="宋体" w:eastAsia="宋体" w:cs="宋体"/>
                                      <w:kern w:val="0"/>
                                      <w:szCs w:val="21"/>
                                    </w:rPr>
                                    <w:t>★  废气监测点位</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52.05pt;margin-top:125.9pt;height:21.9pt;width:161.1pt;z-index:251660288;mso-width-relative:page;mso-height-relative:page;" fillcolor="#FFFFFF" filled="t" stroked="t" coordsize="21600,21600" o:gfxdata="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sNmJdkAAAALAQAADwAAAAAAAAAB&#10;ACAAAAAiAAAAZHJzL2Rvd25yZXYueG1sUEsBAhQAFAAAAAgAh07iQIwzwVNIAgAAlQQAAA4AAAAA&#10;AAAAAQAgAAAAKAEAAGRycy9lMm9Eb2MueG1sUEsFBgAAAAAGAAYAWQEAAOIFAAAAAA==&#10;">
                      <v:fill on="t" focussize="0,0"/>
                      <v:stroke color="#000000" miterlimit="8" joinstyle="miter" dashstyle="dash"/>
                      <v:imagedata o:title=""/>
                      <o:lock v:ext="edit" aspectratio="f"/>
                      <v:textbox>
                        <w:txbxContent>
                          <w:p w14:paraId="6D9DF16F">
                            <w:pPr>
                              <w:ind w:left="0" w:leftChars="0" w:firstLine="0" w:firstLineChars="0"/>
                            </w:pPr>
                            <w:r>
                              <w:rPr>
                                <w:rFonts w:hint="eastAsia"/>
                              </w:rPr>
                              <w:t>图例：</w:t>
                            </w:r>
                            <w:r>
                              <w:rPr>
                                <w:rFonts w:hint="eastAsia" w:ascii="宋体" w:hAnsi="宋体" w:eastAsia="宋体" w:cs="宋体"/>
                                <w:kern w:val="0"/>
                                <w:szCs w:val="21"/>
                              </w:rPr>
                              <w:t>★  废气监测点位</w:t>
                            </w:r>
                          </w:p>
                        </w:txbxContent>
                      </v:textbox>
                    </v:shape>
                  </w:pict>
                </mc:Fallback>
              </mc:AlternateContent>
            </w:r>
            <w:r>
              <w:rPr>
                <w:rFonts w:hint="default"/>
              </w:rPr>
              <w:object>
                <v:shape id="_x0000_i1027" o:spt="75" type="#_x0000_t75" style="height:135.6pt;width:401.3pt;" o:ole="t" filled="f" o:preferrelative="t" stroked="f" coordsize="21600,21600">
                  <v:path/>
                  <v:fill on="f" focussize="0,0"/>
                  <v:stroke on="f"/>
                  <v:imagedata r:id="rId13" croptop="16241f" cropbottom="31619f" o:title=""/>
                  <o:lock v:ext="edit" aspectratio="f"/>
                  <w10:wrap type="none"/>
                  <w10:anchorlock/>
                </v:shape>
                <o:OLEObject Type="Embed" ProgID="Visio.Drawing.15" ShapeID="_x0000_i1027" DrawAspect="Content" ObjectID="_1468075727" r:id="rId12">
                  <o:LockedField>false</o:LockedField>
                </o:OLEObject>
              </w:object>
            </w:r>
          </w:p>
          <w:p w14:paraId="1ADE0F98">
            <w:pPr>
              <w:keepNext w:val="0"/>
              <w:keepLines w:val="0"/>
              <w:suppressLineNumbers w:val="0"/>
              <w:spacing w:before="0" w:beforeAutospacing="0" w:after="0" w:afterAutospacing="0" w:line="360" w:lineRule="auto"/>
              <w:ind w:left="0" w:right="0"/>
              <w:jc w:val="center"/>
              <w:rPr>
                <w:rFonts w:hint="default" w:ascii="Calibri" w:hAnsi="Calibri" w:eastAsia="宋体" w:cs="Times New Roman"/>
                <w:b/>
                <w:bCs/>
                <w:sz w:val="24"/>
                <w:szCs w:val="24"/>
              </w:rPr>
            </w:pPr>
          </w:p>
          <w:p w14:paraId="1616AB49">
            <w:pPr>
              <w:pStyle w:val="60"/>
              <w:keepNext w:val="0"/>
              <w:keepLines w:val="0"/>
              <w:suppressLineNumbers w:val="0"/>
              <w:bidi w:val="0"/>
              <w:spacing w:before="0" w:beforeAutospacing="0" w:after="0" w:afterAutospacing="0"/>
              <w:ind w:left="0" w:right="0"/>
              <w:rPr>
                <w:rFonts w:hint="eastAsia"/>
              </w:rPr>
            </w:pPr>
            <w:r>
              <w:rPr>
                <w:rFonts w:hint="eastAsia"/>
              </w:rPr>
              <w:t>图3-1 废气治理工艺流程图</w:t>
            </w:r>
          </w:p>
          <w:tbl>
            <w:tblPr>
              <w:tblStyle w:val="24"/>
              <w:tblW w:w="8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54"/>
              <w:gridCol w:w="4354"/>
            </w:tblGrid>
            <w:tr w14:paraId="29146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4" w:type="dxa"/>
                  <w:vMerge w:val="restart"/>
                </w:tcPr>
                <w:p w14:paraId="3CFC5D92">
                  <w:pPr>
                    <w:pStyle w:val="5"/>
                    <w:suppressLineNumbers w:val="0"/>
                    <w:spacing w:before="0" w:beforeAutospacing="0" w:after="0" w:afterAutospacing="0"/>
                    <w:ind w:left="0" w:right="0"/>
                    <w:rPr>
                      <w:rFonts w:hint="eastAsia" w:ascii="Calibri" w:hAnsi="Calibri" w:eastAsia="宋体" w:cs="Times New Roman"/>
                      <w:b/>
                      <w:bCs/>
                      <w:sz w:val="24"/>
                      <w:szCs w:val="24"/>
                      <w:vertAlign w:val="baseline"/>
                      <w:lang w:eastAsia="zh-CN"/>
                    </w:rPr>
                  </w:pPr>
                  <w:r>
                    <w:rPr>
                      <w:rFonts w:hint="default"/>
                    </w:rPr>
                    <mc:AlternateContent>
                      <mc:Choice Requires="wps">
                        <w:drawing>
                          <wp:anchor distT="0" distB="0" distL="114300" distR="114300" simplePos="0" relativeHeight="251662336" behindDoc="0" locked="0" layoutInCell="1" allowOverlap="1">
                            <wp:simplePos x="0" y="0"/>
                            <wp:positionH relativeFrom="column">
                              <wp:posOffset>1873885</wp:posOffset>
                            </wp:positionH>
                            <wp:positionV relativeFrom="paragraph">
                              <wp:posOffset>389890</wp:posOffset>
                            </wp:positionV>
                            <wp:extent cx="657225" cy="269240"/>
                            <wp:effectExtent l="0" t="0" r="0" b="0"/>
                            <wp:wrapNone/>
                            <wp:docPr id="8" name="文本框 8"/>
                            <wp:cNvGraphicFramePr/>
                            <a:graphic xmlns:a="http://schemas.openxmlformats.org/drawingml/2006/main">
                              <a:graphicData uri="http://schemas.microsoft.com/office/word/2010/wordprocessingShape">
                                <wps:wsp>
                                  <wps:cNvSpPr txBox="1"/>
                                  <wps:spPr>
                                    <a:xfrm>
                                      <a:off x="0" y="0"/>
                                      <a:ext cx="657225" cy="269240"/>
                                    </a:xfrm>
                                    <a:prstGeom prst="rect">
                                      <a:avLst/>
                                    </a:prstGeom>
                                    <a:noFill/>
                                    <a:ln w="15875">
                                      <a:noFill/>
                                    </a:ln>
                                  </wps:spPr>
                                  <wps:txbx>
                                    <w:txbxContent>
                                      <w:p w14:paraId="161543C2">
                                        <w:pPr>
                                          <w:ind w:left="0" w:leftChars="0" w:firstLine="0" w:firstLineChars="0"/>
                                          <w:rPr>
                                            <w:rFonts w:hint="default"/>
                                            <w:lang w:val="en-US"/>
                                          </w:rPr>
                                        </w:pPr>
                                        <w:r>
                                          <w:rPr>
                                            <w:rFonts w:hint="eastAsia" w:ascii="宋体" w:hAnsi="宋体" w:eastAsia="宋体" w:cs="宋体"/>
                                            <w:kern w:val="0"/>
                                            <w:szCs w:val="21"/>
                                            <w:lang w:val="en-US" w:eastAsia="zh-CN"/>
                                          </w:rPr>
                                          <w:t>DA0</w:t>
                                        </w:r>
                                        <w:r>
                                          <w:rPr>
                                            <w:rFonts w:hint="eastAsia" w:ascii="宋体" w:hAnsi="宋体" w:cs="宋体"/>
                                            <w:kern w:val="0"/>
                                            <w:szCs w:val="21"/>
                                            <w:lang w:val="en-US" w:eastAsia="zh-CN"/>
                                          </w:rPr>
                                          <w:t>01</w:t>
                                        </w:r>
                                      </w:p>
                                    </w:txbxContent>
                                  </wps:txbx>
                                  <wps:bodyPr upright="1"/>
                                </wps:wsp>
                              </a:graphicData>
                            </a:graphic>
                          </wp:anchor>
                        </w:drawing>
                      </mc:Choice>
                      <mc:Fallback>
                        <w:pict>
                          <v:shape id="_x0000_s1026" o:spid="_x0000_s1026" o:spt="202" type="#_x0000_t202" style="position:absolute;left:0pt;margin-left:147.55pt;margin-top:30.7pt;height:21.2pt;width:51.75pt;z-index:251662336;mso-width-relative:page;mso-height-relative:page;" filled="f" stroked="f" coordsize="21600,21600" o:gfxdata="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Nm0XcTcAAAACgEAAA8AAAAAAAAAAQAgAAAAIgAAAGRycy9kb3ducmV2LnhtbFBLAQIU&#10;ABQAAAAIAIdO4kCIM9h6tgEAAFcDAAAOAAAAAAAAAAEAIAAAACsBAABkcnMvZTJvRG9jLnhtbFBL&#10;BQYAAAAABgAGAFkBAABTBQAAAAA=&#10;">
                            <v:fill on="f" focussize="0,0"/>
                            <v:stroke on="f" weight="1.25pt"/>
                            <v:imagedata o:title=""/>
                            <o:lock v:ext="edit" aspectratio="f"/>
                            <v:textbox>
                              <w:txbxContent>
                                <w:p w14:paraId="161543C2">
                                  <w:pPr>
                                    <w:ind w:left="0" w:leftChars="0" w:firstLine="0" w:firstLineChars="0"/>
                                    <w:rPr>
                                      <w:rFonts w:hint="default"/>
                                      <w:lang w:val="en-US"/>
                                    </w:rPr>
                                  </w:pPr>
                                  <w:r>
                                    <w:rPr>
                                      <w:rFonts w:hint="eastAsia" w:ascii="宋体" w:hAnsi="宋体" w:eastAsia="宋体" w:cs="宋体"/>
                                      <w:kern w:val="0"/>
                                      <w:szCs w:val="21"/>
                                      <w:lang w:val="en-US" w:eastAsia="zh-CN"/>
                                    </w:rPr>
                                    <w:t>DA0</w:t>
                                  </w:r>
                                  <w:r>
                                    <w:rPr>
                                      <w:rFonts w:hint="eastAsia" w:ascii="宋体" w:hAnsi="宋体" w:cs="宋体"/>
                                      <w:kern w:val="0"/>
                                      <w:szCs w:val="21"/>
                                      <w:lang w:val="en-US" w:eastAsia="zh-CN"/>
                                    </w:rPr>
                                    <w:t>01</w:t>
                                  </w:r>
                                </w:p>
                              </w:txbxContent>
                            </v:textbox>
                          </v:shape>
                        </w:pict>
                      </mc:Fallback>
                    </mc:AlternateContent>
                  </w:r>
                  <w:r>
                    <w:rPr>
                      <w:rFonts w:hint="default"/>
                      <w:sz w:val="24"/>
                    </w:rPr>
                    <mc:AlternateContent>
                      <mc:Choice Requires="wps">
                        <w:drawing>
                          <wp:anchor distT="0" distB="0" distL="114300" distR="114300" simplePos="0" relativeHeight="251661312" behindDoc="0" locked="0" layoutInCell="1" allowOverlap="1">
                            <wp:simplePos x="0" y="0"/>
                            <wp:positionH relativeFrom="column">
                              <wp:posOffset>1692275</wp:posOffset>
                            </wp:positionH>
                            <wp:positionV relativeFrom="paragraph">
                              <wp:posOffset>496570</wp:posOffset>
                            </wp:positionV>
                            <wp:extent cx="194945" cy="186690"/>
                            <wp:effectExtent l="0" t="0" r="14605" b="3810"/>
                            <wp:wrapNone/>
                            <wp:docPr id="4" name="五角星 4"/>
                            <wp:cNvGraphicFramePr/>
                            <a:graphic xmlns:a="http://schemas.openxmlformats.org/drawingml/2006/main">
                              <a:graphicData uri="http://schemas.microsoft.com/office/word/2010/wordprocessingShape">
                                <wps:wsp>
                                  <wps:cNvSpPr/>
                                  <wps:spPr>
                                    <a:xfrm>
                                      <a:off x="3956050" y="2011680"/>
                                      <a:ext cx="194945" cy="186690"/>
                                    </a:xfrm>
                                    <a:prstGeom prst="star5">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33.25pt;margin-top:39.1pt;height:14.7pt;width:15.35pt;z-index:251661312;v-text-anchor:middle;mso-width-relative:page;mso-height-relative:page;" fillcolor="#FF0000" filled="t" stroked="f" coordsize="194945,186690" o:gfxdata="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oK+YWNoAAAAKAQAADwAAAAAAAAABACAAAAAiAAAAZHJzL2Rv&#10;d25yZXYueG1sUEsBAhQAFAAAAAgAh07iQJpIfztxAgAAwwQAAA4AAAAAAAAAAQAgAAAAKQEAAGRy&#10;cy9lMm9Eb2MueG1sUEsFBgAAAAAGAAYAWQEAAAwGAAAAAA==&#10;" path="m0,71309l74462,71309,97472,0,120482,71309,194944,71309,134703,115380,157713,186689,97472,142617,37231,186689,60241,115380xe">
                            <v:path o:connectlocs="97472,0;0,71309;37231,186689;157713,186689;194944,71309" o:connectangles="247,164,82,82,0"/>
                            <v:fill on="t" focussize="0,0"/>
                            <v:stroke on="f" weight="2pt"/>
                            <v:imagedata o:title=""/>
                            <o:lock v:ext="edit" aspectratio="f"/>
                          </v:shape>
                        </w:pict>
                      </mc:Fallback>
                    </mc:AlternateContent>
                  </w:r>
                  <w:r>
                    <w:rPr>
                      <w:rFonts w:hint="eastAsia" w:ascii="Calibri" w:hAnsi="Calibri" w:eastAsia="宋体" w:cs="Times New Roman"/>
                      <w:b/>
                      <w:bCs/>
                      <w:sz w:val="24"/>
                      <w:szCs w:val="24"/>
                      <w:vertAlign w:val="baseline"/>
                      <w:lang w:eastAsia="zh-CN"/>
                    </w:rPr>
                    <w:drawing>
                      <wp:inline distT="0" distB="0" distL="114300" distR="114300">
                        <wp:extent cx="2619375" cy="3433445"/>
                        <wp:effectExtent l="0" t="0" r="9525" b="14605"/>
                        <wp:docPr id="6" name="图片 6" descr="fe2162e2010623d3d81fa0268dbfa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e2162e2010623d3d81fa0268dbfa889"/>
                                <pic:cNvPicPr>
                                  <a:picLocks noChangeAspect="1"/>
                                </pic:cNvPicPr>
                              </pic:nvPicPr>
                              <pic:blipFill>
                                <a:blip r:embed="rId14"/>
                                <a:stretch>
                                  <a:fillRect/>
                                </a:stretch>
                              </pic:blipFill>
                              <pic:spPr>
                                <a:xfrm>
                                  <a:off x="0" y="0"/>
                                  <a:ext cx="2619375" cy="3433445"/>
                                </a:xfrm>
                                <a:prstGeom prst="rect">
                                  <a:avLst/>
                                </a:prstGeom>
                              </pic:spPr>
                            </pic:pic>
                          </a:graphicData>
                        </a:graphic>
                      </wp:inline>
                    </w:drawing>
                  </w:r>
                </w:p>
                <w:p w14:paraId="6A9B6FC1">
                  <w:pPr>
                    <w:keepNext w:val="0"/>
                    <w:keepLines w:val="0"/>
                    <w:suppressLineNumbers w:val="0"/>
                    <w:spacing w:before="0" w:beforeAutospacing="0" w:after="0" w:afterAutospacing="0"/>
                    <w:ind w:left="0" w:leftChars="0" w:right="0" w:firstLine="0" w:firstLineChars="0"/>
                    <w:jc w:val="center"/>
                    <w:rPr>
                      <w:rFonts w:hint="default"/>
                      <w:lang w:val="en-US" w:eastAsia="zh-CN"/>
                    </w:rPr>
                  </w:pPr>
                  <w:r>
                    <w:rPr>
                      <w:rFonts w:hint="eastAsia"/>
                      <w:b/>
                      <w:bCs/>
                      <w:lang w:val="en-US" w:eastAsia="zh-CN"/>
                    </w:rPr>
                    <w:t>DA001 压滤、搅拌废气排气筒</w:t>
                  </w:r>
                </w:p>
              </w:tc>
              <w:tc>
                <w:tcPr>
                  <w:tcW w:w="4354" w:type="dxa"/>
                </w:tcPr>
                <w:p w14:paraId="5DBE3815">
                  <w:pPr>
                    <w:pStyle w:val="5"/>
                    <w:suppressLineNumbers w:val="0"/>
                    <w:spacing w:before="0" w:beforeAutospacing="0" w:after="0" w:afterAutospacing="0"/>
                    <w:ind w:left="0" w:right="0"/>
                    <w:rPr>
                      <w:rFonts w:hint="eastAsia" w:ascii="Calibri" w:hAnsi="Calibri" w:eastAsia="宋体" w:cs="Times New Roman"/>
                      <w:b/>
                      <w:bCs/>
                      <w:sz w:val="24"/>
                      <w:szCs w:val="24"/>
                      <w:vertAlign w:val="baseline"/>
                      <w:lang w:eastAsia="zh-CN"/>
                    </w:rPr>
                  </w:pPr>
                  <w:r>
                    <w:rPr>
                      <w:rFonts w:hint="eastAsia" w:ascii="Calibri" w:hAnsi="Calibri" w:eastAsia="宋体" w:cs="Times New Roman"/>
                      <w:b/>
                      <w:bCs/>
                      <w:sz w:val="24"/>
                      <w:szCs w:val="24"/>
                      <w:vertAlign w:val="baseline"/>
                      <w:lang w:eastAsia="zh-CN"/>
                    </w:rPr>
                    <w:drawing>
                      <wp:inline distT="0" distB="0" distL="114300" distR="114300">
                        <wp:extent cx="2616200" cy="1581150"/>
                        <wp:effectExtent l="0" t="0" r="0" b="0"/>
                        <wp:docPr id="14" name="图片 14" descr="4895841004d08a792875cc3745db48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4895841004d08a792875cc3745db482d"/>
                                <pic:cNvPicPr>
                                  <a:picLocks noChangeAspect="1"/>
                                </pic:cNvPicPr>
                              </pic:nvPicPr>
                              <pic:blipFill>
                                <a:blip r:embed="rId15"/>
                                <a:srcRect b="19391"/>
                                <a:stretch>
                                  <a:fillRect/>
                                </a:stretch>
                              </pic:blipFill>
                              <pic:spPr>
                                <a:xfrm>
                                  <a:off x="0" y="0"/>
                                  <a:ext cx="2616200" cy="1581150"/>
                                </a:xfrm>
                                <a:prstGeom prst="rect">
                                  <a:avLst/>
                                </a:prstGeom>
                              </pic:spPr>
                            </pic:pic>
                          </a:graphicData>
                        </a:graphic>
                      </wp:inline>
                    </w:drawing>
                  </w:r>
                </w:p>
                <w:p w14:paraId="116124EA">
                  <w:pPr>
                    <w:keepNext w:val="0"/>
                    <w:keepLines w:val="0"/>
                    <w:suppressLineNumbers w:val="0"/>
                    <w:spacing w:before="0" w:beforeAutospacing="0" w:after="0" w:afterAutospacing="0"/>
                    <w:ind w:left="0" w:leftChars="0" w:right="0" w:firstLine="0" w:firstLineChars="0"/>
                    <w:jc w:val="center"/>
                    <w:rPr>
                      <w:rFonts w:hint="default"/>
                      <w:lang w:val="en-US" w:eastAsia="zh-CN"/>
                    </w:rPr>
                  </w:pPr>
                  <w:r>
                    <w:rPr>
                      <w:rFonts w:hint="eastAsia" w:ascii="Calibri" w:hAnsi="Calibri" w:cs="Times New Roman"/>
                      <w:b/>
                      <w:bCs/>
                      <w:sz w:val="24"/>
                      <w:szCs w:val="24"/>
                      <w:vertAlign w:val="baseline"/>
                      <w:lang w:val="en-US" w:eastAsia="zh-CN"/>
                    </w:rPr>
                    <w:t>2#车间内压滤工序集气罩</w:t>
                  </w:r>
                </w:p>
              </w:tc>
            </w:tr>
            <w:tr w14:paraId="050E4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54" w:type="dxa"/>
                  <w:vMerge w:val="continue"/>
                </w:tcPr>
                <w:p w14:paraId="5A00A9C9">
                  <w:pPr>
                    <w:pStyle w:val="5"/>
                    <w:suppressLineNumbers w:val="0"/>
                    <w:spacing w:before="0" w:beforeAutospacing="0" w:after="0" w:afterAutospacing="0"/>
                    <w:ind w:left="0" w:right="0"/>
                    <w:rPr>
                      <w:rFonts w:hint="eastAsia" w:ascii="Calibri" w:hAnsi="Calibri" w:eastAsia="宋体" w:cs="Times New Roman"/>
                      <w:b/>
                      <w:bCs/>
                      <w:sz w:val="24"/>
                      <w:szCs w:val="24"/>
                      <w:vertAlign w:val="baseline"/>
                    </w:rPr>
                  </w:pPr>
                </w:p>
              </w:tc>
              <w:tc>
                <w:tcPr>
                  <w:tcW w:w="4354" w:type="dxa"/>
                </w:tcPr>
                <w:p w14:paraId="1907EEEE">
                  <w:pPr>
                    <w:pStyle w:val="5"/>
                    <w:suppressLineNumbers w:val="0"/>
                    <w:spacing w:before="0" w:beforeAutospacing="0" w:after="0" w:afterAutospacing="0"/>
                    <w:ind w:left="0" w:right="0"/>
                    <w:rPr>
                      <w:rFonts w:hint="eastAsia" w:ascii="Calibri" w:hAnsi="Calibri" w:eastAsia="宋体" w:cs="Times New Roman"/>
                      <w:b/>
                      <w:bCs/>
                      <w:sz w:val="24"/>
                      <w:szCs w:val="24"/>
                      <w:vertAlign w:val="baseline"/>
                      <w:lang w:eastAsia="zh-CN"/>
                    </w:rPr>
                  </w:pPr>
                  <w:r>
                    <w:rPr>
                      <w:rFonts w:hint="eastAsia" w:ascii="Calibri" w:hAnsi="Calibri" w:eastAsia="宋体" w:cs="Times New Roman"/>
                      <w:b/>
                      <w:bCs/>
                      <w:sz w:val="24"/>
                      <w:szCs w:val="24"/>
                      <w:vertAlign w:val="baseline"/>
                      <w:lang w:eastAsia="zh-CN"/>
                    </w:rPr>
                    <w:drawing>
                      <wp:inline distT="0" distB="0" distL="114300" distR="114300">
                        <wp:extent cx="2616200" cy="1456690"/>
                        <wp:effectExtent l="0" t="0" r="0" b="0"/>
                        <wp:docPr id="9" name="图片 9" descr="9dc50f8fa9e4edeec4d4b172d3a44a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dc50f8fa9e4edeec4d4b172d3a44a5b"/>
                                <pic:cNvPicPr>
                                  <a:picLocks noChangeAspect="1"/>
                                </pic:cNvPicPr>
                              </pic:nvPicPr>
                              <pic:blipFill>
                                <a:blip r:embed="rId16"/>
                                <a:srcRect b="25736"/>
                                <a:stretch>
                                  <a:fillRect/>
                                </a:stretch>
                              </pic:blipFill>
                              <pic:spPr>
                                <a:xfrm>
                                  <a:off x="0" y="0"/>
                                  <a:ext cx="2616200" cy="1456690"/>
                                </a:xfrm>
                                <a:prstGeom prst="rect">
                                  <a:avLst/>
                                </a:prstGeom>
                              </pic:spPr>
                            </pic:pic>
                          </a:graphicData>
                        </a:graphic>
                      </wp:inline>
                    </w:drawing>
                  </w:r>
                </w:p>
                <w:p w14:paraId="0C7A1708">
                  <w:pPr>
                    <w:keepNext w:val="0"/>
                    <w:keepLines w:val="0"/>
                    <w:suppressLineNumbers w:val="0"/>
                    <w:spacing w:before="0" w:beforeAutospacing="0" w:after="0" w:afterAutospacing="0"/>
                    <w:ind w:left="0" w:leftChars="0" w:right="0" w:firstLine="0" w:firstLineChars="0"/>
                    <w:jc w:val="center"/>
                    <w:rPr>
                      <w:rFonts w:hint="default"/>
                      <w:lang w:val="en-US" w:eastAsia="zh-CN"/>
                    </w:rPr>
                  </w:pPr>
                  <w:r>
                    <w:rPr>
                      <w:rFonts w:hint="eastAsia" w:ascii="Calibri" w:hAnsi="Calibri" w:cs="Times New Roman"/>
                      <w:b/>
                      <w:bCs/>
                      <w:sz w:val="24"/>
                      <w:szCs w:val="24"/>
                      <w:vertAlign w:val="baseline"/>
                      <w:lang w:val="en-US" w:eastAsia="zh-CN"/>
                    </w:rPr>
                    <w:t>危废库集气罩</w:t>
                  </w:r>
                </w:p>
              </w:tc>
            </w:tr>
          </w:tbl>
          <w:p w14:paraId="72CB060A">
            <w:pPr>
              <w:pStyle w:val="4"/>
              <w:suppressLineNumbers w:val="0"/>
              <w:bidi w:val="0"/>
              <w:spacing w:before="0" w:beforeAutospacing="0" w:after="0" w:afterAutospacing="0"/>
              <w:ind w:left="0" w:right="0"/>
              <w:rPr>
                <w:rFonts w:hint="default"/>
              </w:rPr>
            </w:pPr>
            <w:r>
              <w:rPr>
                <w:rFonts w:hint="eastAsia"/>
              </w:rPr>
              <w:t>3.1.2废水</w:t>
            </w:r>
          </w:p>
          <w:p w14:paraId="42EDD91E">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heme="minorEastAsia" w:hAnsiTheme="minorEastAsia" w:eastAsiaTheme="minorEastAsia" w:cstheme="minorEastAsia"/>
                <w:b/>
                <w:bCs/>
                <w:color w:val="000000"/>
                <w:kern w:val="0"/>
                <w:sz w:val="24"/>
                <w:szCs w:val="24"/>
              </w:rPr>
            </w:pPr>
            <w:r>
              <w:rPr>
                <w:rFonts w:hint="eastAsia" w:ascii="Times New Roman" w:hAnsi="Times New Roman" w:eastAsia="宋体" w:cs="Times New Roman"/>
                <w:kern w:val="2"/>
                <w:sz w:val="24"/>
                <w:szCs w:val="20"/>
                <w:lang w:val="en-US" w:eastAsia="zh-CN" w:bidi="ar"/>
              </w:rPr>
              <w:t>项目废水主要为生活污水，生活污水</w:t>
            </w:r>
            <w:r>
              <w:rPr>
                <w:rFonts w:hint="eastAsia" w:cs="Times New Roman"/>
                <w:kern w:val="2"/>
                <w:sz w:val="24"/>
                <w:szCs w:val="20"/>
                <w:lang w:val="en-US" w:eastAsia="zh-CN" w:bidi="ar"/>
              </w:rPr>
              <w:t>通过化粪池处理后</w:t>
            </w:r>
            <w:r>
              <w:rPr>
                <w:rFonts w:hint="eastAsia" w:ascii="Times New Roman" w:hAnsi="Times New Roman" w:eastAsia="宋体" w:cs="Times New Roman"/>
                <w:kern w:val="2"/>
                <w:sz w:val="24"/>
                <w:szCs w:val="20"/>
                <w:lang w:val="en-US" w:eastAsia="zh-CN" w:bidi="ar"/>
              </w:rPr>
              <w:t>经污水管网排入</w:t>
            </w:r>
            <w:r>
              <w:rPr>
                <w:rFonts w:hint="eastAsia" w:cs="Times New Roman"/>
                <w:kern w:val="2"/>
                <w:sz w:val="24"/>
                <w:szCs w:val="20"/>
                <w:lang w:val="en-US" w:eastAsia="zh-CN" w:bidi="ar"/>
              </w:rPr>
              <w:t>潜山</w:t>
            </w:r>
            <w:r>
              <w:rPr>
                <w:rFonts w:hint="eastAsia" w:ascii="Times New Roman" w:hAnsi="Times New Roman" w:eastAsia="宋体" w:cs="Times New Roman"/>
                <w:kern w:val="2"/>
                <w:sz w:val="24"/>
                <w:szCs w:val="20"/>
                <w:lang w:val="en-US" w:eastAsia="zh-CN" w:bidi="ar"/>
              </w:rPr>
              <w:t>污水处理厂处理。本次验收项目废水排放情况详见下表。</w:t>
            </w:r>
          </w:p>
          <w:p w14:paraId="0C1CA75D">
            <w:pPr>
              <w:pStyle w:val="60"/>
              <w:keepNext w:val="0"/>
              <w:keepLines w:val="0"/>
              <w:suppressLineNumbers w:val="0"/>
              <w:bidi w:val="0"/>
              <w:spacing w:before="0" w:beforeAutospacing="0" w:after="0" w:afterAutospacing="0"/>
              <w:ind w:left="0" w:right="0"/>
              <w:rPr>
                <w:rFonts w:hint="eastAsia"/>
              </w:rPr>
            </w:pPr>
            <w:r>
              <w:rPr>
                <w:rFonts w:hint="eastAsia"/>
              </w:rPr>
              <w:t>表</w:t>
            </w:r>
            <w:r>
              <w:rPr>
                <w:rFonts w:hint="eastAsia"/>
                <w:lang w:val="en-US" w:eastAsia="zh-CN"/>
              </w:rPr>
              <w:t>3-2</w:t>
            </w:r>
            <w:r>
              <w:rPr>
                <w:rFonts w:hint="eastAsia"/>
              </w:rPr>
              <w:t xml:space="preserve"> 本次验收项目废水排放一览表</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4"/>
              <w:gridCol w:w="6195"/>
            </w:tblGrid>
            <w:tr w14:paraId="106AB2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trPr>
              <w:tc>
                <w:tcPr>
                  <w:tcW w:w="2464" w:type="dxa"/>
                  <w:vMerge w:val="restart"/>
                  <w:noWrap w:val="0"/>
                  <w:vAlign w:val="center"/>
                </w:tcPr>
                <w:p w14:paraId="4823E90F">
                  <w:pPr>
                    <w:pStyle w:val="28"/>
                    <w:keepNext w:val="0"/>
                    <w:keepLines w:val="0"/>
                    <w:suppressLineNumbers w:val="0"/>
                    <w:bidi w:val="0"/>
                    <w:spacing w:before="0" w:beforeAutospacing="0" w:after="0" w:afterAutospacing="0"/>
                    <w:ind w:left="0" w:right="0"/>
                    <w:rPr>
                      <w:rFonts w:hint="default"/>
                    </w:rPr>
                  </w:pPr>
                  <w:r>
                    <w:rPr>
                      <w:rFonts w:hint="default"/>
                    </w:rPr>
                    <w:t>项目</w:t>
                  </w:r>
                </w:p>
              </w:tc>
              <w:tc>
                <w:tcPr>
                  <w:tcW w:w="6195" w:type="dxa"/>
                  <w:noWrap w:val="0"/>
                  <w:vAlign w:val="center"/>
                </w:tcPr>
                <w:p w14:paraId="2409B6D0">
                  <w:pPr>
                    <w:pStyle w:val="28"/>
                    <w:keepNext w:val="0"/>
                    <w:keepLines w:val="0"/>
                    <w:suppressLineNumbers w:val="0"/>
                    <w:bidi w:val="0"/>
                    <w:spacing w:before="0" w:beforeAutospacing="0" w:after="0" w:afterAutospacing="0"/>
                    <w:ind w:left="0" w:right="0"/>
                    <w:rPr>
                      <w:rFonts w:hint="default"/>
                    </w:rPr>
                  </w:pPr>
                  <w:r>
                    <w:rPr>
                      <w:rFonts w:hint="default"/>
                    </w:rPr>
                    <w:t>废水类别</w:t>
                  </w:r>
                </w:p>
              </w:tc>
            </w:tr>
            <w:tr w14:paraId="6C761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trPr>
              <w:tc>
                <w:tcPr>
                  <w:tcW w:w="2464" w:type="dxa"/>
                  <w:vMerge w:val="continue"/>
                  <w:noWrap w:val="0"/>
                  <w:vAlign w:val="center"/>
                </w:tcPr>
                <w:p w14:paraId="3D6BCE59">
                  <w:pPr>
                    <w:pStyle w:val="28"/>
                    <w:keepNext w:val="0"/>
                    <w:keepLines w:val="0"/>
                    <w:suppressLineNumbers w:val="0"/>
                    <w:bidi w:val="0"/>
                    <w:spacing w:before="0" w:beforeAutospacing="0" w:after="0" w:afterAutospacing="0"/>
                    <w:ind w:left="0" w:right="0"/>
                    <w:rPr>
                      <w:rFonts w:hint="default"/>
                    </w:rPr>
                  </w:pPr>
                </w:p>
              </w:tc>
              <w:tc>
                <w:tcPr>
                  <w:tcW w:w="6195" w:type="dxa"/>
                  <w:noWrap w:val="0"/>
                  <w:vAlign w:val="center"/>
                </w:tcPr>
                <w:p w14:paraId="4D5F42EA">
                  <w:pPr>
                    <w:pStyle w:val="28"/>
                    <w:keepNext w:val="0"/>
                    <w:keepLines w:val="0"/>
                    <w:suppressLineNumbers w:val="0"/>
                    <w:bidi w:val="0"/>
                    <w:spacing w:before="0" w:beforeAutospacing="0" w:after="0" w:afterAutospacing="0"/>
                    <w:ind w:left="0" w:right="0"/>
                    <w:rPr>
                      <w:rFonts w:hint="eastAsia"/>
                      <w:lang w:eastAsia="zh-CN"/>
                    </w:rPr>
                  </w:pPr>
                  <w:r>
                    <w:rPr>
                      <w:rFonts w:hint="eastAsia"/>
                      <w:lang w:eastAsia="zh-CN"/>
                    </w:rPr>
                    <w:t>生活污水</w:t>
                  </w:r>
                </w:p>
              </w:tc>
            </w:tr>
            <w:tr w14:paraId="463EC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2464" w:type="dxa"/>
                  <w:noWrap w:val="0"/>
                  <w:vAlign w:val="center"/>
                </w:tcPr>
                <w:p w14:paraId="187ADFD4">
                  <w:pPr>
                    <w:pStyle w:val="28"/>
                    <w:keepNext w:val="0"/>
                    <w:keepLines w:val="0"/>
                    <w:suppressLineNumbers w:val="0"/>
                    <w:bidi w:val="0"/>
                    <w:spacing w:before="0" w:beforeAutospacing="0" w:after="0" w:afterAutospacing="0"/>
                    <w:ind w:left="0" w:right="0"/>
                    <w:rPr>
                      <w:rFonts w:hint="default"/>
                    </w:rPr>
                  </w:pPr>
                  <w:r>
                    <w:rPr>
                      <w:rFonts w:hint="default"/>
                    </w:rPr>
                    <w:t>来源</w:t>
                  </w:r>
                </w:p>
              </w:tc>
              <w:tc>
                <w:tcPr>
                  <w:tcW w:w="6195" w:type="dxa"/>
                  <w:noWrap w:val="0"/>
                  <w:vAlign w:val="center"/>
                </w:tcPr>
                <w:p w14:paraId="56783C9C">
                  <w:pPr>
                    <w:pStyle w:val="28"/>
                    <w:keepNext w:val="0"/>
                    <w:keepLines w:val="0"/>
                    <w:suppressLineNumbers w:val="0"/>
                    <w:bidi w:val="0"/>
                    <w:spacing w:before="0" w:beforeAutospacing="0" w:after="0" w:afterAutospacing="0"/>
                    <w:ind w:left="0" w:right="0"/>
                    <w:rPr>
                      <w:rFonts w:hint="eastAsia"/>
                      <w:lang w:eastAsia="zh-CN"/>
                    </w:rPr>
                  </w:pPr>
                  <w:r>
                    <w:rPr>
                      <w:rFonts w:hint="eastAsia"/>
                      <w:lang w:eastAsia="zh-CN"/>
                    </w:rPr>
                    <w:t>职工生活</w:t>
                  </w:r>
                </w:p>
              </w:tc>
            </w:tr>
            <w:tr w14:paraId="77056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464" w:type="dxa"/>
                  <w:noWrap w:val="0"/>
                  <w:vAlign w:val="center"/>
                </w:tcPr>
                <w:p w14:paraId="4DA3A660">
                  <w:pPr>
                    <w:pStyle w:val="28"/>
                    <w:keepNext w:val="0"/>
                    <w:keepLines w:val="0"/>
                    <w:suppressLineNumbers w:val="0"/>
                    <w:bidi w:val="0"/>
                    <w:spacing w:before="0" w:beforeAutospacing="0" w:after="0" w:afterAutospacing="0"/>
                    <w:ind w:left="0" w:right="0"/>
                    <w:rPr>
                      <w:rFonts w:hint="default"/>
                    </w:rPr>
                  </w:pPr>
                  <w:r>
                    <w:rPr>
                      <w:rFonts w:hint="default"/>
                    </w:rPr>
                    <w:t>污染物种类</w:t>
                  </w:r>
                </w:p>
              </w:tc>
              <w:tc>
                <w:tcPr>
                  <w:tcW w:w="6195" w:type="dxa"/>
                  <w:noWrap w:val="0"/>
                  <w:vAlign w:val="center"/>
                </w:tcPr>
                <w:p w14:paraId="7AE76F0A">
                  <w:pPr>
                    <w:pStyle w:val="28"/>
                    <w:keepNext w:val="0"/>
                    <w:keepLines w:val="0"/>
                    <w:suppressLineNumbers w:val="0"/>
                    <w:bidi w:val="0"/>
                    <w:spacing w:before="0" w:beforeAutospacing="0" w:after="0" w:afterAutospacing="0"/>
                    <w:ind w:left="0" w:right="0"/>
                    <w:rPr>
                      <w:rFonts w:hint="eastAsia"/>
                      <w:lang w:eastAsia="zh-CN"/>
                    </w:rPr>
                  </w:pPr>
                  <w:r>
                    <w:rPr>
                      <w:rFonts w:hint="default"/>
                    </w:rPr>
                    <w:t>COD、</w:t>
                  </w:r>
                  <w:r>
                    <w:rPr>
                      <w:rFonts w:hint="eastAsia"/>
                      <w:lang w:eastAsia="zh-CN"/>
                    </w:rPr>
                    <w:t>氨氮</w:t>
                  </w:r>
                </w:p>
              </w:tc>
            </w:tr>
            <w:tr w14:paraId="68403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464" w:type="dxa"/>
                  <w:noWrap w:val="0"/>
                  <w:vAlign w:val="center"/>
                </w:tcPr>
                <w:p w14:paraId="0C53C904">
                  <w:pPr>
                    <w:pStyle w:val="28"/>
                    <w:keepNext w:val="0"/>
                    <w:keepLines w:val="0"/>
                    <w:suppressLineNumbers w:val="0"/>
                    <w:bidi w:val="0"/>
                    <w:spacing w:before="0" w:beforeAutospacing="0" w:after="0" w:afterAutospacing="0"/>
                    <w:ind w:left="0" w:right="0"/>
                    <w:rPr>
                      <w:rFonts w:hint="default"/>
                    </w:rPr>
                  </w:pPr>
                  <w:r>
                    <w:rPr>
                      <w:rFonts w:hint="default"/>
                    </w:rPr>
                    <w:t>排放规律</w:t>
                  </w:r>
                </w:p>
              </w:tc>
              <w:tc>
                <w:tcPr>
                  <w:tcW w:w="6195" w:type="dxa"/>
                  <w:noWrap w:val="0"/>
                  <w:vAlign w:val="center"/>
                </w:tcPr>
                <w:p w14:paraId="6BDC11E8">
                  <w:pPr>
                    <w:pStyle w:val="28"/>
                    <w:keepNext w:val="0"/>
                    <w:keepLines w:val="0"/>
                    <w:suppressLineNumbers w:val="0"/>
                    <w:bidi w:val="0"/>
                    <w:spacing w:before="0" w:beforeAutospacing="0" w:after="0" w:afterAutospacing="0"/>
                    <w:ind w:left="0" w:right="0"/>
                    <w:rPr>
                      <w:rFonts w:hint="default"/>
                    </w:rPr>
                  </w:pPr>
                  <w:r>
                    <w:rPr>
                      <w:rFonts w:hint="default"/>
                    </w:rPr>
                    <w:t>连续</w:t>
                  </w:r>
                </w:p>
              </w:tc>
            </w:tr>
            <w:tr w14:paraId="480F0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464" w:type="dxa"/>
                  <w:noWrap w:val="0"/>
                  <w:vAlign w:val="center"/>
                </w:tcPr>
                <w:p w14:paraId="378829C2">
                  <w:pPr>
                    <w:pStyle w:val="28"/>
                    <w:keepNext w:val="0"/>
                    <w:keepLines w:val="0"/>
                    <w:suppressLineNumbers w:val="0"/>
                    <w:bidi w:val="0"/>
                    <w:spacing w:before="0" w:beforeAutospacing="0" w:after="0" w:afterAutospacing="0"/>
                    <w:ind w:left="0" w:right="0"/>
                    <w:rPr>
                      <w:rFonts w:hint="default"/>
                    </w:rPr>
                  </w:pPr>
                  <w:r>
                    <w:rPr>
                      <w:rFonts w:hint="default"/>
                    </w:rPr>
                    <w:t>排放量（</w:t>
                  </w:r>
                  <w:r>
                    <w:rPr>
                      <w:rFonts w:hint="eastAsia"/>
                      <w:lang w:val="en-US" w:eastAsia="zh-CN"/>
                    </w:rPr>
                    <w:t>m3</w:t>
                  </w:r>
                  <w:r>
                    <w:rPr>
                      <w:rFonts w:hint="default"/>
                    </w:rPr>
                    <w:t>/d）</w:t>
                  </w:r>
                </w:p>
              </w:tc>
              <w:tc>
                <w:tcPr>
                  <w:tcW w:w="6195" w:type="dxa"/>
                  <w:noWrap w:val="0"/>
                  <w:vAlign w:val="center"/>
                </w:tcPr>
                <w:p w14:paraId="3D87AC16">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0.3</w:t>
                  </w:r>
                </w:p>
              </w:tc>
            </w:tr>
            <w:tr w14:paraId="6A1EB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2464" w:type="dxa"/>
                  <w:noWrap w:val="0"/>
                  <w:vAlign w:val="center"/>
                </w:tcPr>
                <w:p w14:paraId="2A105036">
                  <w:pPr>
                    <w:pStyle w:val="28"/>
                    <w:keepNext w:val="0"/>
                    <w:keepLines w:val="0"/>
                    <w:suppressLineNumbers w:val="0"/>
                    <w:bidi w:val="0"/>
                    <w:spacing w:before="0" w:beforeAutospacing="0" w:after="0" w:afterAutospacing="0"/>
                    <w:ind w:left="0" w:right="0"/>
                    <w:rPr>
                      <w:rFonts w:hint="default"/>
                    </w:rPr>
                  </w:pPr>
                  <w:r>
                    <w:rPr>
                      <w:rFonts w:hint="default"/>
                    </w:rPr>
                    <w:t>治理设施</w:t>
                  </w:r>
                </w:p>
              </w:tc>
              <w:tc>
                <w:tcPr>
                  <w:tcW w:w="6195" w:type="dxa"/>
                  <w:noWrap w:val="0"/>
                  <w:vAlign w:val="center"/>
                </w:tcPr>
                <w:p w14:paraId="0E8133D0">
                  <w:pPr>
                    <w:pStyle w:val="28"/>
                    <w:keepNext w:val="0"/>
                    <w:keepLines w:val="0"/>
                    <w:suppressLineNumbers w:val="0"/>
                    <w:bidi w:val="0"/>
                    <w:spacing w:before="0" w:beforeAutospacing="0" w:after="0" w:afterAutospacing="0"/>
                    <w:ind w:left="0" w:right="0"/>
                    <w:rPr>
                      <w:rFonts w:hint="eastAsia"/>
                      <w:lang w:eastAsia="zh-CN"/>
                    </w:rPr>
                  </w:pPr>
                  <w:r>
                    <w:rPr>
                      <w:rFonts w:hint="eastAsia"/>
                      <w:lang w:eastAsia="zh-CN"/>
                    </w:rPr>
                    <w:t>化粪池</w:t>
                  </w:r>
                </w:p>
              </w:tc>
            </w:tr>
            <w:tr w14:paraId="26DDE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2464" w:type="dxa"/>
                  <w:noWrap w:val="0"/>
                  <w:vAlign w:val="center"/>
                </w:tcPr>
                <w:p w14:paraId="6C697310">
                  <w:pPr>
                    <w:pStyle w:val="28"/>
                    <w:keepNext w:val="0"/>
                    <w:keepLines w:val="0"/>
                    <w:suppressLineNumbers w:val="0"/>
                    <w:bidi w:val="0"/>
                    <w:spacing w:before="0" w:beforeAutospacing="0" w:after="0" w:afterAutospacing="0"/>
                    <w:ind w:left="0" w:right="0"/>
                    <w:rPr>
                      <w:rFonts w:hint="default"/>
                    </w:rPr>
                  </w:pPr>
                  <w:r>
                    <w:rPr>
                      <w:rFonts w:hint="default"/>
                    </w:rPr>
                    <w:t>工艺与处理能力</w:t>
                  </w:r>
                </w:p>
              </w:tc>
              <w:tc>
                <w:tcPr>
                  <w:tcW w:w="6195" w:type="dxa"/>
                  <w:noWrap w:val="0"/>
                  <w:vAlign w:val="center"/>
                </w:tcPr>
                <w:p w14:paraId="3BA7A4EC">
                  <w:pPr>
                    <w:pStyle w:val="28"/>
                    <w:keepNext w:val="0"/>
                    <w:keepLines w:val="0"/>
                    <w:suppressLineNumbers w:val="0"/>
                    <w:bidi w:val="0"/>
                    <w:spacing w:before="0" w:beforeAutospacing="0" w:after="0" w:afterAutospacing="0"/>
                    <w:ind w:left="0" w:right="0"/>
                    <w:rPr>
                      <w:rFonts w:hint="eastAsia"/>
                      <w:lang w:eastAsia="zh-CN"/>
                    </w:rPr>
                  </w:pPr>
                  <w:r>
                    <w:rPr>
                      <w:rFonts w:hint="eastAsia"/>
                      <w:lang w:val="en-US" w:eastAsia="zh-CN"/>
                    </w:rPr>
                    <w:t>生化处理</w:t>
                  </w:r>
                </w:p>
              </w:tc>
            </w:tr>
            <w:tr w14:paraId="5EAFE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2464" w:type="dxa"/>
                  <w:noWrap w:val="0"/>
                  <w:vAlign w:val="center"/>
                </w:tcPr>
                <w:p w14:paraId="75115733">
                  <w:pPr>
                    <w:pStyle w:val="28"/>
                    <w:keepNext w:val="0"/>
                    <w:keepLines w:val="0"/>
                    <w:suppressLineNumbers w:val="0"/>
                    <w:bidi w:val="0"/>
                    <w:spacing w:before="0" w:beforeAutospacing="0" w:after="0" w:afterAutospacing="0"/>
                    <w:ind w:left="0" w:right="0"/>
                    <w:rPr>
                      <w:rFonts w:hint="default"/>
                    </w:rPr>
                  </w:pPr>
                  <w:r>
                    <w:rPr>
                      <w:rFonts w:hint="default"/>
                    </w:rPr>
                    <w:t>废水回用量</w:t>
                  </w:r>
                </w:p>
              </w:tc>
              <w:tc>
                <w:tcPr>
                  <w:tcW w:w="6195" w:type="dxa"/>
                  <w:noWrap w:val="0"/>
                  <w:vAlign w:val="center"/>
                </w:tcPr>
                <w:p w14:paraId="58504BA0">
                  <w:pPr>
                    <w:pStyle w:val="28"/>
                    <w:keepNext w:val="0"/>
                    <w:keepLines w:val="0"/>
                    <w:suppressLineNumbers w:val="0"/>
                    <w:bidi w:val="0"/>
                    <w:spacing w:before="0" w:beforeAutospacing="0" w:after="0" w:afterAutospacing="0"/>
                    <w:ind w:left="0" w:right="0"/>
                    <w:rPr>
                      <w:rFonts w:hint="default"/>
                    </w:rPr>
                  </w:pPr>
                  <w:r>
                    <w:rPr>
                      <w:rFonts w:hint="default"/>
                    </w:rPr>
                    <w:t>0</w:t>
                  </w:r>
                </w:p>
              </w:tc>
            </w:tr>
            <w:tr w14:paraId="51BD5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9" w:hRule="atLeast"/>
              </w:trPr>
              <w:tc>
                <w:tcPr>
                  <w:tcW w:w="2464" w:type="dxa"/>
                  <w:noWrap w:val="0"/>
                  <w:vAlign w:val="center"/>
                </w:tcPr>
                <w:p w14:paraId="5BC26847">
                  <w:pPr>
                    <w:pStyle w:val="28"/>
                    <w:keepNext w:val="0"/>
                    <w:keepLines w:val="0"/>
                    <w:suppressLineNumbers w:val="0"/>
                    <w:bidi w:val="0"/>
                    <w:spacing w:before="0" w:beforeAutospacing="0" w:after="0" w:afterAutospacing="0"/>
                    <w:ind w:left="0" w:right="0"/>
                    <w:rPr>
                      <w:rFonts w:hint="default"/>
                    </w:rPr>
                  </w:pPr>
                  <w:r>
                    <w:rPr>
                      <w:rFonts w:hint="default"/>
                    </w:rPr>
                    <w:t>排放去向</w:t>
                  </w:r>
                </w:p>
              </w:tc>
              <w:tc>
                <w:tcPr>
                  <w:tcW w:w="6195" w:type="dxa"/>
                  <w:noWrap w:val="0"/>
                  <w:vAlign w:val="center"/>
                </w:tcPr>
                <w:p w14:paraId="3B11FF51">
                  <w:pPr>
                    <w:pStyle w:val="28"/>
                    <w:keepNext w:val="0"/>
                    <w:keepLines w:val="0"/>
                    <w:suppressLineNumbers w:val="0"/>
                    <w:bidi w:val="0"/>
                    <w:spacing w:before="0" w:beforeAutospacing="0" w:after="0" w:afterAutospacing="0"/>
                    <w:ind w:left="0" w:right="0"/>
                    <w:rPr>
                      <w:rFonts w:hint="default"/>
                    </w:rPr>
                  </w:pPr>
                  <w:r>
                    <w:rPr>
                      <w:rFonts w:hint="eastAsia"/>
                    </w:rPr>
                    <w:t>生活污水通过化粪池处理后经污水管网排入潜山污水处理厂处理</w:t>
                  </w:r>
                </w:p>
              </w:tc>
            </w:tr>
          </w:tbl>
          <w:p w14:paraId="0EEF494E">
            <w:pPr>
              <w:pStyle w:val="6"/>
              <w:keepNext w:val="0"/>
              <w:keepLines w:val="0"/>
              <w:suppressLineNumbers w:val="0"/>
              <w:spacing w:before="0" w:beforeAutospacing="0" w:after="0" w:afterAutospacing="0"/>
              <w:ind w:left="0" w:leftChars="0" w:right="0" w:firstLine="0" w:firstLineChars="0"/>
              <w:jc w:val="center"/>
              <w:rPr>
                <w:rFonts w:hint="eastAsia" w:eastAsia="华文中宋"/>
                <w:lang w:eastAsia="zh-CN"/>
              </w:rPr>
            </w:pPr>
            <w:r>
              <w:rPr>
                <w:rFonts w:hint="eastAsia" w:eastAsia="华文中宋"/>
                <w:lang w:eastAsia="zh-CN"/>
              </w:rPr>
              <w:drawing>
                <wp:inline distT="0" distB="0" distL="114300" distR="114300">
                  <wp:extent cx="2302510" cy="2749550"/>
                  <wp:effectExtent l="0" t="0" r="2540" b="12700"/>
                  <wp:docPr id="15" name="图片 15" descr="327453e8d43451ef60081b5f39db86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27453e8d43451ef60081b5f39db861e"/>
                          <pic:cNvPicPr>
                            <a:picLocks noChangeAspect="1"/>
                          </pic:cNvPicPr>
                        </pic:nvPicPr>
                        <pic:blipFill>
                          <a:blip r:embed="rId17"/>
                          <a:srcRect t="18621" r="-931"/>
                          <a:stretch>
                            <a:fillRect/>
                          </a:stretch>
                        </pic:blipFill>
                        <pic:spPr>
                          <a:xfrm>
                            <a:off x="0" y="0"/>
                            <a:ext cx="2302510" cy="2749550"/>
                          </a:xfrm>
                          <a:prstGeom prst="rect">
                            <a:avLst/>
                          </a:prstGeom>
                        </pic:spPr>
                      </pic:pic>
                    </a:graphicData>
                  </a:graphic>
                </wp:inline>
              </w:drawing>
            </w:r>
          </w:p>
          <w:p w14:paraId="690DD98F">
            <w:pPr>
              <w:pStyle w:val="60"/>
              <w:keepNext w:val="0"/>
              <w:keepLines w:val="0"/>
              <w:suppressLineNumbers w:val="0"/>
              <w:bidi w:val="0"/>
              <w:spacing w:before="0" w:beforeAutospacing="0" w:after="0" w:afterAutospacing="0"/>
              <w:ind w:left="0" w:right="0"/>
              <w:rPr>
                <w:rFonts w:hint="default"/>
                <w:lang w:val="en-US" w:eastAsia="zh-CN"/>
              </w:rPr>
            </w:pPr>
            <w:r>
              <w:rPr>
                <w:rFonts w:hint="default"/>
              </w:rPr>
              <w:t>图</w:t>
            </w:r>
            <w:r>
              <w:rPr>
                <w:rFonts w:hint="eastAsia"/>
                <w:lang w:val="en-US" w:eastAsia="zh-CN"/>
              </w:rPr>
              <w:t>3</w:t>
            </w:r>
            <w:r>
              <w:rPr>
                <w:rFonts w:hint="default"/>
              </w:rPr>
              <w:t>-</w:t>
            </w:r>
            <w:r>
              <w:rPr>
                <w:rFonts w:hint="eastAsia"/>
                <w:lang w:val="en-US" w:eastAsia="zh-CN"/>
              </w:rPr>
              <w:t>2</w:t>
            </w:r>
            <w:r>
              <w:rPr>
                <w:rFonts w:hint="default"/>
              </w:rPr>
              <w:t xml:space="preserve"> </w:t>
            </w:r>
            <w:r>
              <w:rPr>
                <w:rFonts w:hint="eastAsia"/>
                <w:lang w:val="en-US" w:eastAsia="zh-CN"/>
              </w:rPr>
              <w:t>地下化粪池</w:t>
            </w:r>
          </w:p>
          <w:p w14:paraId="2D52F365">
            <w:pPr>
              <w:pStyle w:val="4"/>
              <w:suppressLineNumbers w:val="0"/>
              <w:bidi w:val="0"/>
              <w:spacing w:before="0" w:beforeAutospacing="0" w:after="0" w:afterAutospacing="0"/>
              <w:ind w:left="0" w:right="0"/>
              <w:rPr>
                <w:rFonts w:hint="default"/>
              </w:rPr>
            </w:pPr>
            <w:r>
              <w:rPr>
                <w:rFonts w:hint="eastAsia"/>
              </w:rPr>
              <w:t>3.1.3固体废物</w:t>
            </w:r>
          </w:p>
          <w:p w14:paraId="572B6AAF">
            <w:pPr>
              <w:keepNext w:val="0"/>
              <w:keepLines w:val="0"/>
              <w:widowControl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spacing w:val="3"/>
                <w:sz w:val="24"/>
                <w:szCs w:val="24"/>
              </w:rPr>
            </w:pPr>
            <w:r>
              <w:rPr>
                <w:rFonts w:hint="eastAsia" w:ascii="Times New Roman" w:hAnsi="Times New Roman" w:eastAsia="宋体" w:cs="宋体"/>
                <w:kern w:val="0"/>
                <w:sz w:val="24"/>
                <w:szCs w:val="24"/>
                <w:lang w:val="en-US" w:eastAsia="zh-CN" w:bidi="ar"/>
              </w:rPr>
              <w:t>本项目固废按其来源主要分为</w:t>
            </w:r>
            <w:r>
              <w:rPr>
                <w:rFonts w:hint="default" w:ascii="Times New Roman" w:hAnsi="Times New Roman" w:eastAsia="宋体" w:cs="Times New Roman"/>
                <w:kern w:val="0"/>
                <w:sz w:val="24"/>
                <w:szCs w:val="24"/>
                <w:lang w:val="en-US" w:eastAsia="zh-CN" w:bidi="ar"/>
              </w:rPr>
              <w:t>2</w:t>
            </w:r>
            <w:r>
              <w:rPr>
                <w:rFonts w:hint="eastAsia" w:ascii="Times New Roman" w:hAnsi="Times New Roman" w:eastAsia="宋体" w:cs="宋体"/>
                <w:kern w:val="0"/>
                <w:sz w:val="24"/>
                <w:szCs w:val="24"/>
                <w:lang w:val="en-US" w:eastAsia="zh-CN" w:bidi="ar"/>
              </w:rPr>
              <w:t>类，包括生产过程中产生的一般固废、危险固体废物，</w:t>
            </w:r>
            <w:r>
              <w:rPr>
                <w:rFonts w:hint="eastAsia" w:ascii="Times New Roman" w:hAnsi="Times New Roman" w:eastAsia="宋体" w:cs="Times New Roman"/>
                <w:spacing w:val="3"/>
                <w:sz w:val="24"/>
                <w:szCs w:val="24"/>
              </w:rPr>
              <w:t>厂区设置了一般固废临时收集场所</w:t>
            </w:r>
            <w:r>
              <w:rPr>
                <w:rFonts w:hint="eastAsia" w:ascii="Times New Roman" w:hAnsi="Times New Roman" w:eastAsia="宋体" w:cs="Times New Roman"/>
                <w:spacing w:val="3"/>
                <w:sz w:val="24"/>
                <w:szCs w:val="24"/>
                <w:lang w:eastAsia="zh-CN"/>
              </w:rPr>
              <w:t>和危废库</w:t>
            </w:r>
            <w:r>
              <w:rPr>
                <w:rFonts w:hint="eastAsia" w:ascii="Times New Roman" w:hAnsi="Times New Roman" w:eastAsia="宋体" w:cs="Times New Roman"/>
                <w:spacing w:val="3"/>
                <w:sz w:val="24"/>
                <w:szCs w:val="24"/>
              </w:rPr>
              <w:t>。</w:t>
            </w:r>
          </w:p>
          <w:p w14:paraId="3521F76B">
            <w:pPr>
              <w:pStyle w:val="60"/>
              <w:keepNext w:val="0"/>
              <w:keepLines w:val="0"/>
              <w:suppressLineNumbers w:val="0"/>
              <w:bidi w:val="0"/>
              <w:spacing w:before="0" w:beforeAutospacing="0" w:after="0" w:afterAutospacing="0"/>
              <w:ind w:left="0" w:right="0"/>
              <w:rPr>
                <w:rFonts w:hint="eastAsia"/>
                <w:lang w:val="en-US"/>
              </w:rPr>
            </w:pPr>
            <w:r>
              <w:rPr>
                <w:rFonts w:hint="eastAsia"/>
                <w:lang w:val="en-US" w:eastAsia="zh-CN"/>
              </w:rPr>
              <w:t>表3-3</w:t>
            </w:r>
            <w:r>
              <w:rPr>
                <w:rFonts w:hint="default"/>
                <w:lang w:val="en-US" w:eastAsia="zh-CN"/>
              </w:rPr>
              <w:t xml:space="preserve">  </w:t>
            </w:r>
            <w:r>
              <w:rPr>
                <w:rFonts w:hint="eastAsia"/>
                <w:lang w:val="en-US" w:eastAsia="zh-CN"/>
              </w:rPr>
              <w:t>本项目一般固体废弃物产生和排放情况一览表</w:t>
            </w:r>
          </w:p>
          <w:tbl>
            <w:tblPr>
              <w:tblStyle w:val="24"/>
              <w:tblW w:w="85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2"/>
              <w:gridCol w:w="933"/>
              <w:gridCol w:w="933"/>
              <w:gridCol w:w="809"/>
              <w:gridCol w:w="1755"/>
              <w:gridCol w:w="1111"/>
              <w:gridCol w:w="886"/>
              <w:gridCol w:w="1200"/>
            </w:tblGrid>
            <w:tr w14:paraId="32C13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32" w:type="dxa"/>
                  <w:vMerge w:val="restart"/>
                  <w:vAlign w:val="center"/>
                </w:tcPr>
                <w:p w14:paraId="02E711FC">
                  <w:pPr>
                    <w:pStyle w:val="28"/>
                  </w:pPr>
                  <w:r>
                    <w:rPr>
                      <w:rFonts w:hint="eastAsia"/>
                    </w:rPr>
                    <w:t>工序/生产线</w:t>
                  </w:r>
                </w:p>
              </w:tc>
              <w:tc>
                <w:tcPr>
                  <w:tcW w:w="933" w:type="dxa"/>
                  <w:vMerge w:val="restart"/>
                  <w:vAlign w:val="center"/>
                </w:tcPr>
                <w:p w14:paraId="7C047285">
                  <w:pPr>
                    <w:pStyle w:val="28"/>
                  </w:pPr>
                  <w:r>
                    <w:rPr>
                      <w:rFonts w:hint="eastAsia"/>
                    </w:rPr>
                    <w:t>装置</w:t>
                  </w:r>
                </w:p>
              </w:tc>
              <w:tc>
                <w:tcPr>
                  <w:tcW w:w="933" w:type="dxa"/>
                  <w:vMerge w:val="restart"/>
                  <w:vAlign w:val="center"/>
                </w:tcPr>
                <w:p w14:paraId="082C756A">
                  <w:pPr>
                    <w:pStyle w:val="28"/>
                  </w:pPr>
                  <w:r>
                    <w:rPr>
                      <w:rFonts w:hint="eastAsia"/>
                    </w:rPr>
                    <w:t>固体废物名称</w:t>
                  </w:r>
                </w:p>
              </w:tc>
              <w:tc>
                <w:tcPr>
                  <w:tcW w:w="809" w:type="dxa"/>
                  <w:vMerge w:val="restart"/>
                  <w:vAlign w:val="center"/>
                </w:tcPr>
                <w:p w14:paraId="45453629">
                  <w:pPr>
                    <w:pStyle w:val="28"/>
                  </w:pPr>
                  <w:r>
                    <w:rPr>
                      <w:rFonts w:hint="eastAsia"/>
                    </w:rPr>
                    <w:t>固废</w:t>
                  </w:r>
                </w:p>
                <w:p w14:paraId="2C627DF7">
                  <w:pPr>
                    <w:pStyle w:val="28"/>
                  </w:pPr>
                  <w:r>
                    <w:rPr>
                      <w:rFonts w:hint="eastAsia"/>
                    </w:rPr>
                    <w:t>属性</w:t>
                  </w:r>
                </w:p>
              </w:tc>
              <w:tc>
                <w:tcPr>
                  <w:tcW w:w="1755" w:type="dxa"/>
                  <w:vAlign w:val="center"/>
                </w:tcPr>
                <w:p w14:paraId="37BBE142">
                  <w:pPr>
                    <w:pStyle w:val="28"/>
                    <w:rPr>
                      <w:rFonts w:hint="eastAsia"/>
                      <w:lang w:val="en-US" w:eastAsia="zh-CN"/>
                    </w:rPr>
                  </w:pPr>
                  <w:r>
                    <w:rPr>
                      <w:rFonts w:hint="eastAsia"/>
                      <w:lang w:val="en-US" w:eastAsia="zh-CN"/>
                    </w:rPr>
                    <w:t>环评阶段</w:t>
                  </w:r>
                </w:p>
                <w:p w14:paraId="7A6595AC">
                  <w:pPr>
                    <w:pStyle w:val="28"/>
                  </w:pPr>
                  <w:r>
                    <w:rPr>
                      <w:rFonts w:hint="eastAsia"/>
                    </w:rPr>
                    <w:t>产生情况</w:t>
                  </w:r>
                </w:p>
              </w:tc>
              <w:tc>
                <w:tcPr>
                  <w:tcW w:w="1997" w:type="dxa"/>
                  <w:gridSpan w:val="2"/>
                  <w:vAlign w:val="center"/>
                </w:tcPr>
                <w:p w14:paraId="079A8F99">
                  <w:pPr>
                    <w:pStyle w:val="28"/>
                    <w:rPr>
                      <w:rFonts w:hint="eastAsia"/>
                      <w:lang w:val="en-US" w:eastAsia="zh-CN"/>
                    </w:rPr>
                  </w:pPr>
                  <w:r>
                    <w:rPr>
                      <w:rFonts w:hint="eastAsia"/>
                      <w:lang w:val="en-US" w:eastAsia="zh-CN"/>
                    </w:rPr>
                    <w:t>验收阶段</w:t>
                  </w:r>
                </w:p>
                <w:p w14:paraId="62031011">
                  <w:pPr>
                    <w:pStyle w:val="28"/>
                  </w:pPr>
                  <w:r>
                    <w:rPr>
                      <w:rFonts w:hint="eastAsia"/>
                    </w:rPr>
                    <w:t>产生情况</w:t>
                  </w:r>
                </w:p>
              </w:tc>
              <w:tc>
                <w:tcPr>
                  <w:tcW w:w="1200" w:type="dxa"/>
                  <w:vMerge w:val="restart"/>
                  <w:vAlign w:val="center"/>
                </w:tcPr>
                <w:p w14:paraId="7234E027">
                  <w:pPr>
                    <w:pStyle w:val="28"/>
                  </w:pPr>
                  <w:r>
                    <w:rPr>
                      <w:rFonts w:hint="eastAsia"/>
                    </w:rPr>
                    <w:t>最终去向</w:t>
                  </w:r>
                </w:p>
              </w:tc>
            </w:tr>
            <w:tr w14:paraId="4BA84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32" w:type="dxa"/>
                  <w:vMerge w:val="continue"/>
                  <w:vAlign w:val="center"/>
                </w:tcPr>
                <w:p w14:paraId="57F788DD">
                  <w:pPr>
                    <w:pStyle w:val="28"/>
                  </w:pPr>
                </w:p>
              </w:tc>
              <w:tc>
                <w:tcPr>
                  <w:tcW w:w="933" w:type="dxa"/>
                  <w:vMerge w:val="continue"/>
                  <w:vAlign w:val="center"/>
                </w:tcPr>
                <w:p w14:paraId="5081DD09">
                  <w:pPr>
                    <w:pStyle w:val="28"/>
                  </w:pPr>
                </w:p>
              </w:tc>
              <w:tc>
                <w:tcPr>
                  <w:tcW w:w="933" w:type="dxa"/>
                  <w:vMerge w:val="continue"/>
                  <w:vAlign w:val="center"/>
                </w:tcPr>
                <w:p w14:paraId="4F4882F2">
                  <w:pPr>
                    <w:pStyle w:val="28"/>
                  </w:pPr>
                </w:p>
              </w:tc>
              <w:tc>
                <w:tcPr>
                  <w:tcW w:w="809" w:type="dxa"/>
                  <w:vMerge w:val="continue"/>
                  <w:vAlign w:val="center"/>
                </w:tcPr>
                <w:p w14:paraId="6D5EC1C9">
                  <w:pPr>
                    <w:pStyle w:val="28"/>
                  </w:pPr>
                </w:p>
              </w:tc>
              <w:tc>
                <w:tcPr>
                  <w:tcW w:w="1755" w:type="dxa"/>
                  <w:vAlign w:val="center"/>
                </w:tcPr>
                <w:p w14:paraId="5ED0BCCD">
                  <w:pPr>
                    <w:pStyle w:val="28"/>
                  </w:pPr>
                  <w:r>
                    <w:rPr>
                      <w:rFonts w:hint="eastAsia"/>
                    </w:rPr>
                    <w:t>产生量（t/a）</w:t>
                  </w:r>
                </w:p>
              </w:tc>
              <w:tc>
                <w:tcPr>
                  <w:tcW w:w="1111" w:type="dxa"/>
                  <w:vAlign w:val="center"/>
                </w:tcPr>
                <w:p w14:paraId="574C0593">
                  <w:pPr>
                    <w:pStyle w:val="28"/>
                  </w:pPr>
                  <w:r>
                    <w:rPr>
                      <w:rFonts w:hint="eastAsia"/>
                    </w:rPr>
                    <w:t>工艺</w:t>
                  </w:r>
                </w:p>
              </w:tc>
              <w:tc>
                <w:tcPr>
                  <w:tcW w:w="886" w:type="dxa"/>
                  <w:vAlign w:val="center"/>
                </w:tcPr>
                <w:p w14:paraId="2A5E8AD1">
                  <w:pPr>
                    <w:pStyle w:val="28"/>
                  </w:pPr>
                  <w:r>
                    <w:rPr>
                      <w:rFonts w:hint="eastAsia"/>
                    </w:rPr>
                    <w:t>处置量（t/a）</w:t>
                  </w:r>
                </w:p>
              </w:tc>
              <w:tc>
                <w:tcPr>
                  <w:tcW w:w="1200" w:type="dxa"/>
                  <w:vMerge w:val="continue"/>
                  <w:vAlign w:val="center"/>
                </w:tcPr>
                <w:p w14:paraId="3E8D26BF">
                  <w:pPr>
                    <w:pStyle w:val="28"/>
                  </w:pPr>
                </w:p>
              </w:tc>
            </w:tr>
            <w:tr w14:paraId="1B83B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24" w:hRule="atLeast"/>
              </w:trPr>
              <w:tc>
                <w:tcPr>
                  <w:tcW w:w="932" w:type="dxa"/>
                  <w:vMerge w:val="restart"/>
                  <w:vAlign w:val="center"/>
                </w:tcPr>
                <w:p w14:paraId="2104C868">
                  <w:pPr>
                    <w:pStyle w:val="28"/>
                    <w:rPr>
                      <w:rFonts w:hint="default" w:eastAsia="宋体"/>
                      <w:lang w:val="en-US" w:eastAsia="zh-CN"/>
                    </w:rPr>
                  </w:pPr>
                  <w:r>
                    <w:rPr>
                      <w:rFonts w:hint="eastAsia"/>
                      <w:lang w:val="en-US" w:eastAsia="zh-CN"/>
                    </w:rPr>
                    <w:t>电子材料生产</w:t>
                  </w:r>
                </w:p>
              </w:tc>
              <w:tc>
                <w:tcPr>
                  <w:tcW w:w="933" w:type="dxa"/>
                  <w:vAlign w:val="center"/>
                </w:tcPr>
                <w:p w14:paraId="58BD5C50">
                  <w:pPr>
                    <w:pStyle w:val="28"/>
                    <w:rPr>
                      <w:rFonts w:hint="default" w:eastAsia="宋体"/>
                      <w:lang w:val="en-US" w:eastAsia="zh-CN"/>
                    </w:rPr>
                  </w:pPr>
                  <w:r>
                    <w:rPr>
                      <w:rFonts w:hint="eastAsia"/>
                      <w:lang w:val="en-US" w:eastAsia="zh-CN"/>
                    </w:rPr>
                    <w:t>检修</w:t>
                  </w:r>
                </w:p>
              </w:tc>
              <w:tc>
                <w:tcPr>
                  <w:tcW w:w="933" w:type="dxa"/>
                  <w:vAlign w:val="center"/>
                </w:tcPr>
                <w:p w14:paraId="2646E54E">
                  <w:pPr>
                    <w:pStyle w:val="28"/>
                  </w:pPr>
                  <w:r>
                    <w:t>废抹布及废手套</w:t>
                  </w:r>
                </w:p>
              </w:tc>
              <w:tc>
                <w:tcPr>
                  <w:tcW w:w="809" w:type="dxa"/>
                  <w:vAlign w:val="center"/>
                </w:tcPr>
                <w:p w14:paraId="7C56F2B2">
                  <w:pPr>
                    <w:pStyle w:val="28"/>
                  </w:pPr>
                  <w:r>
                    <w:rPr>
                      <w:rFonts w:hint="eastAsia"/>
                    </w:rPr>
                    <w:t>危险废物</w:t>
                  </w:r>
                </w:p>
              </w:tc>
              <w:tc>
                <w:tcPr>
                  <w:tcW w:w="1755" w:type="dxa"/>
                  <w:vAlign w:val="center"/>
                </w:tcPr>
                <w:p w14:paraId="164EBD7F">
                  <w:pPr>
                    <w:pStyle w:val="28"/>
                    <w:rPr>
                      <w:rFonts w:hint="default" w:eastAsia="宋体"/>
                      <w:lang w:val="en-US" w:eastAsia="zh-CN"/>
                    </w:rPr>
                  </w:pPr>
                  <w:r>
                    <w:rPr>
                      <w:rFonts w:hint="eastAsia"/>
                      <w:lang w:val="en-US" w:eastAsia="zh-CN"/>
                    </w:rPr>
                    <w:t>0.1</w:t>
                  </w:r>
                </w:p>
              </w:tc>
              <w:tc>
                <w:tcPr>
                  <w:tcW w:w="1111" w:type="dxa"/>
                  <w:vMerge w:val="restart"/>
                  <w:vAlign w:val="center"/>
                </w:tcPr>
                <w:p w14:paraId="1EECD347">
                  <w:pPr>
                    <w:pStyle w:val="28"/>
                    <w:rPr>
                      <w:rFonts w:hint="eastAsia" w:eastAsia="宋体"/>
                      <w:lang w:eastAsia="zh-CN"/>
                    </w:rPr>
                  </w:pPr>
                  <w:r>
                    <w:rPr>
                      <w:rFonts w:hint="eastAsia"/>
                    </w:rPr>
                    <w:t>暂存在危废库内，单独隔离存放，定期交由安庆澳新环保科技有限公司处理</w:t>
                  </w:r>
                  <w:r>
                    <w:rPr>
                      <w:rFonts w:hint="eastAsia"/>
                      <w:lang w:eastAsia="zh-CN"/>
                    </w:rPr>
                    <w:t>（</w:t>
                  </w:r>
                  <w:r>
                    <w:rPr>
                      <w:rFonts w:hint="eastAsia"/>
                      <w:lang w:val="en-US" w:eastAsia="zh-CN"/>
                    </w:rPr>
                    <w:t>目前暂未产生</w:t>
                  </w:r>
                  <w:r>
                    <w:rPr>
                      <w:rFonts w:hint="eastAsia"/>
                      <w:lang w:eastAsia="zh-CN"/>
                    </w:rPr>
                    <w:t>）</w:t>
                  </w:r>
                </w:p>
              </w:tc>
              <w:tc>
                <w:tcPr>
                  <w:tcW w:w="886" w:type="dxa"/>
                  <w:vAlign w:val="center"/>
                </w:tcPr>
                <w:p w14:paraId="3B61C028">
                  <w:pPr>
                    <w:pStyle w:val="28"/>
                    <w:ind w:firstLine="0" w:firstLineChars="0"/>
                    <w:rPr>
                      <w:rFonts w:hint="default"/>
                      <w:lang w:val="en-US"/>
                    </w:rPr>
                  </w:pPr>
                  <w:r>
                    <w:rPr>
                      <w:rFonts w:hint="eastAsia"/>
                      <w:lang w:val="en-US" w:eastAsia="zh-CN"/>
                    </w:rPr>
                    <w:t>0.05</w:t>
                  </w:r>
                </w:p>
              </w:tc>
              <w:tc>
                <w:tcPr>
                  <w:tcW w:w="1200" w:type="dxa"/>
                  <w:vMerge w:val="restart"/>
                  <w:vAlign w:val="center"/>
                </w:tcPr>
                <w:p w14:paraId="39ED94B5">
                  <w:pPr>
                    <w:pStyle w:val="28"/>
                    <w:rPr>
                      <w:rFonts w:hint="eastAsia" w:eastAsia="宋体"/>
                      <w:lang w:val="en-US" w:eastAsia="zh-CN"/>
                    </w:rPr>
                  </w:pPr>
                  <w:r>
                    <w:rPr>
                      <w:rFonts w:hint="eastAsia"/>
                    </w:rPr>
                    <w:t>安庆澳新环保科技有限公司</w:t>
                  </w:r>
                  <w:r>
                    <w:rPr>
                      <w:rFonts w:hint="eastAsia"/>
                      <w:lang w:val="en-US" w:eastAsia="zh-CN"/>
                    </w:rPr>
                    <w:t>处理</w:t>
                  </w:r>
                </w:p>
              </w:tc>
            </w:tr>
            <w:tr w14:paraId="42209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32D976E2">
                  <w:pPr>
                    <w:pStyle w:val="28"/>
                  </w:pPr>
                </w:p>
              </w:tc>
              <w:tc>
                <w:tcPr>
                  <w:tcW w:w="933" w:type="dxa"/>
                  <w:vAlign w:val="center"/>
                </w:tcPr>
                <w:p w14:paraId="426B85DC">
                  <w:pPr>
                    <w:pStyle w:val="28"/>
                    <w:rPr>
                      <w:rFonts w:hint="eastAsia"/>
                      <w:lang w:val="en-US" w:eastAsia="zh-CN"/>
                    </w:rPr>
                  </w:pPr>
                  <w:r>
                    <w:rPr>
                      <w:rFonts w:hint="eastAsia"/>
                      <w:lang w:val="en-US" w:eastAsia="zh-CN"/>
                    </w:rPr>
                    <w:t>废气</w:t>
                  </w:r>
                </w:p>
                <w:p w14:paraId="69462EF4">
                  <w:pPr>
                    <w:pStyle w:val="28"/>
                    <w:rPr>
                      <w:rFonts w:hint="default" w:eastAsia="宋体"/>
                      <w:lang w:val="en-US" w:eastAsia="zh-CN"/>
                    </w:rPr>
                  </w:pPr>
                  <w:r>
                    <w:rPr>
                      <w:rFonts w:hint="eastAsia"/>
                      <w:lang w:val="en-US" w:eastAsia="zh-CN"/>
                    </w:rPr>
                    <w:t>处理</w:t>
                  </w:r>
                </w:p>
              </w:tc>
              <w:tc>
                <w:tcPr>
                  <w:tcW w:w="933" w:type="dxa"/>
                  <w:vAlign w:val="center"/>
                </w:tcPr>
                <w:p w14:paraId="154CBD4B">
                  <w:pPr>
                    <w:pStyle w:val="28"/>
                  </w:pPr>
                  <w:r>
                    <w:t>废活性炭</w:t>
                  </w:r>
                </w:p>
              </w:tc>
              <w:tc>
                <w:tcPr>
                  <w:tcW w:w="809" w:type="dxa"/>
                  <w:vAlign w:val="center"/>
                </w:tcPr>
                <w:p w14:paraId="5294CE6C">
                  <w:pPr>
                    <w:pStyle w:val="28"/>
                  </w:pPr>
                  <w:r>
                    <w:rPr>
                      <w:rFonts w:hint="eastAsia"/>
                    </w:rPr>
                    <w:t>危险废物</w:t>
                  </w:r>
                </w:p>
              </w:tc>
              <w:tc>
                <w:tcPr>
                  <w:tcW w:w="1755" w:type="dxa"/>
                  <w:vAlign w:val="center"/>
                </w:tcPr>
                <w:p w14:paraId="584DF625">
                  <w:pPr>
                    <w:pStyle w:val="28"/>
                    <w:rPr>
                      <w:rFonts w:hint="eastAsia" w:eastAsia="宋体"/>
                      <w:lang w:eastAsia="zh-CN"/>
                    </w:rPr>
                  </w:pPr>
                  <w:r>
                    <w:rPr>
                      <w:rFonts w:hint="eastAsia"/>
                      <w:lang w:val="en-US" w:eastAsia="zh-CN"/>
                    </w:rPr>
                    <w:t>8</w:t>
                  </w:r>
                </w:p>
              </w:tc>
              <w:tc>
                <w:tcPr>
                  <w:tcW w:w="1111" w:type="dxa"/>
                  <w:vMerge w:val="continue"/>
                  <w:vAlign w:val="center"/>
                </w:tcPr>
                <w:p w14:paraId="1CB61EF4">
                  <w:pPr>
                    <w:pStyle w:val="28"/>
                  </w:pPr>
                </w:p>
              </w:tc>
              <w:tc>
                <w:tcPr>
                  <w:tcW w:w="886" w:type="dxa"/>
                  <w:vAlign w:val="center"/>
                </w:tcPr>
                <w:p w14:paraId="35EE35A7">
                  <w:pPr>
                    <w:pStyle w:val="28"/>
                    <w:ind w:firstLine="0" w:firstLineChars="0"/>
                  </w:pPr>
                  <w:r>
                    <w:rPr>
                      <w:rFonts w:hint="eastAsia"/>
                      <w:lang w:val="en-US" w:eastAsia="zh-CN"/>
                    </w:rPr>
                    <w:t>4</w:t>
                  </w:r>
                </w:p>
              </w:tc>
              <w:tc>
                <w:tcPr>
                  <w:tcW w:w="1200" w:type="dxa"/>
                  <w:vMerge w:val="continue"/>
                  <w:vAlign w:val="center"/>
                </w:tcPr>
                <w:p w14:paraId="4789DA91">
                  <w:pPr>
                    <w:pStyle w:val="28"/>
                  </w:pPr>
                </w:p>
              </w:tc>
            </w:tr>
            <w:tr w14:paraId="613471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4C88D65F">
                  <w:pPr>
                    <w:pStyle w:val="28"/>
                  </w:pPr>
                </w:p>
              </w:tc>
              <w:tc>
                <w:tcPr>
                  <w:tcW w:w="933" w:type="dxa"/>
                  <w:vAlign w:val="center"/>
                </w:tcPr>
                <w:p w14:paraId="7F0C9D00">
                  <w:pPr>
                    <w:pStyle w:val="28"/>
                    <w:rPr>
                      <w:rFonts w:hint="eastAsia" w:eastAsia="宋体"/>
                      <w:lang w:eastAsia="zh-CN"/>
                    </w:rPr>
                  </w:pPr>
                  <w:r>
                    <w:rPr>
                      <w:rFonts w:hint="eastAsia"/>
                      <w:lang w:val="en-US" w:eastAsia="zh-CN"/>
                    </w:rPr>
                    <w:t>振动筛</w:t>
                  </w:r>
                </w:p>
              </w:tc>
              <w:tc>
                <w:tcPr>
                  <w:tcW w:w="933" w:type="dxa"/>
                  <w:vAlign w:val="center"/>
                </w:tcPr>
                <w:p w14:paraId="4C0565B9">
                  <w:pPr>
                    <w:pStyle w:val="28"/>
                  </w:pPr>
                  <w:r>
                    <w:rPr>
                      <w:rFonts w:hint="eastAsia"/>
                    </w:rPr>
                    <w:t>废杂质</w:t>
                  </w:r>
                </w:p>
              </w:tc>
              <w:tc>
                <w:tcPr>
                  <w:tcW w:w="809" w:type="dxa"/>
                  <w:vAlign w:val="center"/>
                </w:tcPr>
                <w:p w14:paraId="7CC44C3E">
                  <w:pPr>
                    <w:pStyle w:val="28"/>
                  </w:pPr>
                  <w:r>
                    <w:rPr>
                      <w:rFonts w:hint="eastAsia"/>
                    </w:rPr>
                    <w:t>危险废物</w:t>
                  </w:r>
                </w:p>
              </w:tc>
              <w:tc>
                <w:tcPr>
                  <w:tcW w:w="1755" w:type="dxa"/>
                  <w:vAlign w:val="center"/>
                </w:tcPr>
                <w:p w14:paraId="4B606159">
                  <w:pPr>
                    <w:pStyle w:val="28"/>
                    <w:rPr>
                      <w:rFonts w:hint="default" w:eastAsia="宋体"/>
                      <w:lang w:val="en-US" w:eastAsia="zh-CN"/>
                    </w:rPr>
                  </w:pPr>
                  <w:r>
                    <w:rPr>
                      <w:rFonts w:hint="eastAsia"/>
                      <w:lang w:val="en-US" w:eastAsia="zh-CN"/>
                    </w:rPr>
                    <w:t>0.2</w:t>
                  </w:r>
                </w:p>
              </w:tc>
              <w:tc>
                <w:tcPr>
                  <w:tcW w:w="1111" w:type="dxa"/>
                  <w:vMerge w:val="continue"/>
                  <w:vAlign w:val="center"/>
                </w:tcPr>
                <w:p w14:paraId="7A6F455A">
                  <w:pPr>
                    <w:pStyle w:val="28"/>
                  </w:pPr>
                </w:p>
              </w:tc>
              <w:tc>
                <w:tcPr>
                  <w:tcW w:w="886" w:type="dxa"/>
                  <w:vAlign w:val="center"/>
                </w:tcPr>
                <w:p w14:paraId="42A4C22A">
                  <w:pPr>
                    <w:pStyle w:val="28"/>
                    <w:rPr>
                      <w:rFonts w:hint="default" w:eastAsia="宋体"/>
                      <w:lang w:val="en-US" w:eastAsia="zh-CN"/>
                    </w:rPr>
                  </w:pPr>
                  <w:r>
                    <w:rPr>
                      <w:rFonts w:hint="eastAsia"/>
                      <w:lang w:val="en-US" w:eastAsia="zh-CN"/>
                    </w:rPr>
                    <w:t>0.1</w:t>
                  </w:r>
                </w:p>
              </w:tc>
              <w:tc>
                <w:tcPr>
                  <w:tcW w:w="1200" w:type="dxa"/>
                  <w:vMerge w:val="continue"/>
                  <w:vAlign w:val="center"/>
                </w:tcPr>
                <w:p w14:paraId="6D0F7AC6">
                  <w:pPr>
                    <w:pStyle w:val="28"/>
                  </w:pPr>
                </w:p>
              </w:tc>
            </w:tr>
            <w:tr w14:paraId="417B1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6613CE11">
                  <w:pPr>
                    <w:pStyle w:val="28"/>
                  </w:pPr>
                </w:p>
              </w:tc>
              <w:tc>
                <w:tcPr>
                  <w:tcW w:w="933" w:type="dxa"/>
                  <w:vMerge w:val="restart"/>
                  <w:vAlign w:val="center"/>
                </w:tcPr>
                <w:p w14:paraId="1F50E1B5">
                  <w:pPr>
                    <w:pStyle w:val="28"/>
                    <w:rPr>
                      <w:rFonts w:hint="default" w:eastAsia="宋体"/>
                      <w:lang w:val="en-US" w:eastAsia="zh-CN"/>
                    </w:rPr>
                  </w:pPr>
                  <w:r>
                    <w:rPr>
                      <w:rFonts w:hint="eastAsia" w:eastAsia="宋体"/>
                      <w:lang w:val="en-US" w:eastAsia="zh-CN"/>
                    </w:rPr>
                    <w:t>储存</w:t>
                  </w:r>
                </w:p>
              </w:tc>
              <w:tc>
                <w:tcPr>
                  <w:tcW w:w="933" w:type="dxa"/>
                  <w:vMerge w:val="restart"/>
                  <w:vAlign w:val="center"/>
                </w:tcPr>
                <w:p w14:paraId="5A41D4F8">
                  <w:pPr>
                    <w:pStyle w:val="28"/>
                  </w:pPr>
                  <w:r>
                    <w:rPr>
                      <w:rFonts w:hint="eastAsia"/>
                      <w:bCs/>
                      <w:color w:val="000000"/>
                      <w:lang w:eastAsia="zh-CN"/>
                    </w:rPr>
                    <w:t>废化学品包装物</w:t>
                  </w:r>
                </w:p>
              </w:tc>
              <w:tc>
                <w:tcPr>
                  <w:tcW w:w="809" w:type="dxa"/>
                  <w:vMerge w:val="restart"/>
                  <w:vAlign w:val="center"/>
                </w:tcPr>
                <w:p w14:paraId="78B8A2B8">
                  <w:pPr>
                    <w:pStyle w:val="28"/>
                  </w:pPr>
                  <w:r>
                    <w:rPr>
                      <w:rFonts w:hint="eastAsia"/>
                    </w:rPr>
                    <w:t>危险废物</w:t>
                  </w:r>
                </w:p>
              </w:tc>
              <w:tc>
                <w:tcPr>
                  <w:tcW w:w="1755" w:type="dxa"/>
                  <w:vAlign w:val="center"/>
                </w:tcPr>
                <w:p w14:paraId="1F1104F1">
                  <w:pPr>
                    <w:pStyle w:val="28"/>
                    <w:rPr>
                      <w:rFonts w:hint="default" w:eastAsia="宋体"/>
                      <w:lang w:val="en-US" w:eastAsia="zh-CN"/>
                    </w:rPr>
                  </w:pPr>
                  <w:r>
                    <w:rPr>
                      <w:rFonts w:hint="eastAsia"/>
                      <w:lang w:val="en-US" w:eastAsia="zh-CN"/>
                    </w:rPr>
                    <w:t>0.6（破损沾染</w:t>
                  </w:r>
                  <w:r>
                    <w:rPr>
                      <w:rFonts w:hint="eastAsia"/>
                      <w:bCs/>
                      <w:color w:val="000000"/>
                      <w:lang w:eastAsia="zh-CN"/>
                    </w:rPr>
                    <w:t>化学品</w:t>
                  </w:r>
                  <w:r>
                    <w:rPr>
                      <w:rFonts w:hint="eastAsia"/>
                      <w:bCs/>
                      <w:color w:val="000000"/>
                      <w:lang w:val="en-US" w:eastAsia="zh-CN"/>
                    </w:rPr>
                    <w:t>的包装物</w:t>
                  </w:r>
                  <w:r>
                    <w:rPr>
                      <w:rFonts w:hint="eastAsia"/>
                      <w:lang w:val="en-US" w:eastAsia="zh-CN"/>
                    </w:rPr>
                    <w:t>）</w:t>
                  </w:r>
                </w:p>
              </w:tc>
              <w:tc>
                <w:tcPr>
                  <w:tcW w:w="1111" w:type="dxa"/>
                  <w:vMerge w:val="continue"/>
                  <w:vAlign w:val="center"/>
                </w:tcPr>
                <w:p w14:paraId="06CB0618">
                  <w:pPr>
                    <w:pStyle w:val="28"/>
                  </w:pPr>
                </w:p>
              </w:tc>
              <w:tc>
                <w:tcPr>
                  <w:tcW w:w="886" w:type="dxa"/>
                  <w:vAlign w:val="center"/>
                </w:tcPr>
                <w:p w14:paraId="6197C3BC">
                  <w:pPr>
                    <w:pStyle w:val="28"/>
                    <w:rPr>
                      <w:rFonts w:hint="default" w:eastAsia="宋体"/>
                      <w:lang w:val="en-US" w:eastAsia="zh-CN"/>
                    </w:rPr>
                  </w:pPr>
                  <w:r>
                    <w:rPr>
                      <w:rFonts w:hint="eastAsia"/>
                      <w:lang w:val="en-US" w:eastAsia="zh-CN"/>
                    </w:rPr>
                    <w:t>0.2</w:t>
                  </w:r>
                </w:p>
              </w:tc>
              <w:tc>
                <w:tcPr>
                  <w:tcW w:w="1200" w:type="dxa"/>
                  <w:vMerge w:val="continue"/>
                  <w:vAlign w:val="center"/>
                </w:tcPr>
                <w:p w14:paraId="5C60323A">
                  <w:pPr>
                    <w:pStyle w:val="28"/>
                  </w:pPr>
                </w:p>
              </w:tc>
            </w:tr>
            <w:tr w14:paraId="56615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2E397620">
                  <w:pPr>
                    <w:pStyle w:val="28"/>
                  </w:pPr>
                </w:p>
              </w:tc>
              <w:tc>
                <w:tcPr>
                  <w:tcW w:w="933" w:type="dxa"/>
                  <w:vMerge w:val="continue"/>
                  <w:vAlign w:val="center"/>
                </w:tcPr>
                <w:p w14:paraId="0DB91168">
                  <w:pPr>
                    <w:pStyle w:val="28"/>
                    <w:rPr>
                      <w:rFonts w:hint="eastAsia"/>
                      <w:lang w:eastAsia="zh-CN"/>
                    </w:rPr>
                  </w:pPr>
                </w:p>
              </w:tc>
              <w:tc>
                <w:tcPr>
                  <w:tcW w:w="933" w:type="dxa"/>
                  <w:vMerge w:val="continue"/>
                  <w:vAlign w:val="center"/>
                </w:tcPr>
                <w:p w14:paraId="49B43F99">
                  <w:pPr>
                    <w:pStyle w:val="28"/>
                    <w:rPr>
                      <w:rFonts w:hint="eastAsia"/>
                    </w:rPr>
                  </w:pPr>
                </w:p>
              </w:tc>
              <w:tc>
                <w:tcPr>
                  <w:tcW w:w="809" w:type="dxa"/>
                  <w:vMerge w:val="continue"/>
                  <w:vAlign w:val="center"/>
                </w:tcPr>
                <w:p w14:paraId="107F8E3B">
                  <w:pPr>
                    <w:pStyle w:val="28"/>
                    <w:rPr>
                      <w:rFonts w:hint="eastAsia"/>
                    </w:rPr>
                  </w:pPr>
                </w:p>
              </w:tc>
              <w:tc>
                <w:tcPr>
                  <w:tcW w:w="1755" w:type="dxa"/>
                  <w:vAlign w:val="center"/>
                </w:tcPr>
                <w:p w14:paraId="37C71887">
                  <w:pPr>
                    <w:pStyle w:val="28"/>
                    <w:rPr>
                      <w:rFonts w:hint="default"/>
                      <w:lang w:val="en-US" w:eastAsia="zh-CN"/>
                    </w:rPr>
                  </w:pPr>
                  <w:r>
                    <w:rPr>
                      <w:rFonts w:hint="eastAsia"/>
                      <w:lang w:val="en-US" w:eastAsia="zh-CN"/>
                    </w:rPr>
                    <w:t>0.6</w:t>
                  </w:r>
                </w:p>
              </w:tc>
              <w:tc>
                <w:tcPr>
                  <w:tcW w:w="1111" w:type="dxa"/>
                  <w:vAlign w:val="center"/>
                </w:tcPr>
                <w:p w14:paraId="666F2E07">
                  <w:pPr>
                    <w:pStyle w:val="28"/>
                  </w:pPr>
                  <w:r>
                    <w:rPr>
                      <w:rFonts w:hint="eastAsia"/>
                      <w:lang w:val="en-US" w:eastAsia="zh-CN"/>
                    </w:rPr>
                    <w:t>交由厂家回用其原使用途</w:t>
                  </w:r>
                </w:p>
              </w:tc>
              <w:tc>
                <w:tcPr>
                  <w:tcW w:w="886" w:type="dxa"/>
                  <w:vAlign w:val="center"/>
                </w:tcPr>
                <w:p w14:paraId="00DE1830">
                  <w:pPr>
                    <w:pStyle w:val="28"/>
                    <w:rPr>
                      <w:rFonts w:hint="default"/>
                      <w:lang w:val="en-US" w:eastAsia="zh-CN"/>
                    </w:rPr>
                  </w:pPr>
                  <w:r>
                    <w:rPr>
                      <w:rFonts w:hint="eastAsia"/>
                      <w:lang w:val="en-US" w:eastAsia="zh-CN"/>
                    </w:rPr>
                    <w:t>0.2</w:t>
                  </w:r>
                </w:p>
              </w:tc>
              <w:tc>
                <w:tcPr>
                  <w:tcW w:w="1200" w:type="dxa"/>
                  <w:vAlign w:val="center"/>
                </w:tcPr>
                <w:p w14:paraId="70644684">
                  <w:pPr>
                    <w:pStyle w:val="28"/>
                  </w:pPr>
                  <w:r>
                    <w:rPr>
                      <w:rFonts w:hint="eastAsia"/>
                      <w:lang w:val="en-US" w:eastAsia="zh-CN"/>
                    </w:rPr>
                    <w:t>交由厂家回用其原使用途</w:t>
                  </w:r>
                </w:p>
              </w:tc>
            </w:tr>
            <w:tr w14:paraId="60747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6E402C6E">
                  <w:pPr>
                    <w:pStyle w:val="28"/>
                  </w:pPr>
                </w:p>
              </w:tc>
              <w:tc>
                <w:tcPr>
                  <w:tcW w:w="933" w:type="dxa"/>
                  <w:vAlign w:val="center"/>
                </w:tcPr>
                <w:p w14:paraId="662D6773">
                  <w:pPr>
                    <w:pStyle w:val="28"/>
                    <w:rPr>
                      <w:rFonts w:hint="eastAsia" w:eastAsia="宋体"/>
                      <w:lang w:eastAsia="zh-CN"/>
                    </w:rPr>
                  </w:pPr>
                  <w:r>
                    <w:rPr>
                      <w:rFonts w:hint="eastAsia"/>
                      <w:lang w:val="en-US" w:eastAsia="zh-CN"/>
                    </w:rPr>
                    <w:t>冷却水</w:t>
                  </w:r>
                </w:p>
              </w:tc>
              <w:tc>
                <w:tcPr>
                  <w:tcW w:w="933" w:type="dxa"/>
                  <w:vAlign w:val="center"/>
                </w:tcPr>
                <w:p w14:paraId="0A4A98D1">
                  <w:pPr>
                    <w:pStyle w:val="28"/>
                  </w:pPr>
                  <w:r>
                    <w:rPr>
                      <w:rFonts w:hint="eastAsia"/>
                    </w:rPr>
                    <w:t>冷却水池污泥</w:t>
                  </w:r>
                </w:p>
              </w:tc>
              <w:tc>
                <w:tcPr>
                  <w:tcW w:w="809" w:type="dxa"/>
                  <w:vAlign w:val="center"/>
                </w:tcPr>
                <w:p w14:paraId="031AB7C9">
                  <w:pPr>
                    <w:pStyle w:val="28"/>
                  </w:pPr>
                  <w:r>
                    <w:rPr>
                      <w:rFonts w:hint="eastAsia"/>
                    </w:rPr>
                    <w:t>一般固废</w:t>
                  </w:r>
                </w:p>
              </w:tc>
              <w:tc>
                <w:tcPr>
                  <w:tcW w:w="1755" w:type="dxa"/>
                  <w:vAlign w:val="center"/>
                </w:tcPr>
                <w:p w14:paraId="4A4B6FB2">
                  <w:pPr>
                    <w:pStyle w:val="28"/>
                    <w:rPr>
                      <w:rFonts w:hint="eastAsia" w:eastAsia="宋体"/>
                      <w:lang w:eastAsia="zh-CN"/>
                    </w:rPr>
                  </w:pPr>
                  <w:r>
                    <w:rPr>
                      <w:rFonts w:hint="eastAsia"/>
                      <w:lang w:val="en-US" w:eastAsia="zh-CN"/>
                    </w:rPr>
                    <w:t>2</w:t>
                  </w:r>
                </w:p>
              </w:tc>
              <w:tc>
                <w:tcPr>
                  <w:tcW w:w="1111" w:type="dxa"/>
                  <w:vMerge w:val="restart"/>
                  <w:vAlign w:val="center"/>
                </w:tcPr>
                <w:p w14:paraId="7B9BA1E0">
                  <w:pPr>
                    <w:pStyle w:val="28"/>
                  </w:pPr>
                  <w:r>
                    <w:rPr>
                      <w:rFonts w:hint="eastAsia"/>
                    </w:rPr>
                    <w:t>暂存在一般固废区，定期</w:t>
                  </w:r>
                  <w:r>
                    <w:t>外售综合利用</w:t>
                  </w:r>
                </w:p>
              </w:tc>
              <w:tc>
                <w:tcPr>
                  <w:tcW w:w="886" w:type="dxa"/>
                  <w:vAlign w:val="center"/>
                </w:tcPr>
                <w:p w14:paraId="4A5B9367">
                  <w:pPr>
                    <w:pStyle w:val="28"/>
                    <w:rPr>
                      <w:rFonts w:hint="default" w:eastAsia="宋体"/>
                      <w:lang w:val="en-US" w:eastAsia="zh-CN"/>
                    </w:rPr>
                  </w:pPr>
                  <w:r>
                    <w:rPr>
                      <w:rFonts w:hint="eastAsia"/>
                      <w:lang w:val="en-US" w:eastAsia="zh-CN"/>
                    </w:rPr>
                    <w:t>0.7</w:t>
                  </w:r>
                </w:p>
              </w:tc>
              <w:tc>
                <w:tcPr>
                  <w:tcW w:w="1200" w:type="dxa"/>
                  <w:vMerge w:val="restart"/>
                  <w:vAlign w:val="center"/>
                </w:tcPr>
                <w:p w14:paraId="7FD9BD0E">
                  <w:pPr>
                    <w:pStyle w:val="28"/>
                  </w:pPr>
                  <w:r>
                    <w:rPr>
                      <w:rFonts w:hint="eastAsia"/>
                    </w:rPr>
                    <w:t>外售</w:t>
                  </w:r>
                </w:p>
              </w:tc>
            </w:tr>
            <w:tr w14:paraId="557BBF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 w:hRule="atLeast"/>
              </w:trPr>
              <w:tc>
                <w:tcPr>
                  <w:tcW w:w="932" w:type="dxa"/>
                  <w:vMerge w:val="continue"/>
                  <w:vAlign w:val="center"/>
                </w:tcPr>
                <w:p w14:paraId="3AD2B0FA">
                  <w:pPr>
                    <w:pStyle w:val="28"/>
                  </w:pPr>
                </w:p>
              </w:tc>
              <w:tc>
                <w:tcPr>
                  <w:tcW w:w="933" w:type="dxa"/>
                  <w:vAlign w:val="center"/>
                </w:tcPr>
                <w:p w14:paraId="6676F7D0">
                  <w:pPr>
                    <w:pStyle w:val="28"/>
                    <w:rPr>
                      <w:rFonts w:hint="eastAsia"/>
                    </w:rPr>
                  </w:pPr>
                  <w:r>
                    <w:rPr>
                      <w:rFonts w:hint="eastAsia" w:ascii="宋体" w:hAnsi="宋体" w:cs="宋体"/>
                      <w:lang w:val="en-US" w:eastAsia="zh-CN"/>
                    </w:rPr>
                    <w:t>储存</w:t>
                  </w:r>
                </w:p>
              </w:tc>
              <w:tc>
                <w:tcPr>
                  <w:tcW w:w="933" w:type="dxa"/>
                  <w:vAlign w:val="center"/>
                </w:tcPr>
                <w:p w14:paraId="7D44390D">
                  <w:pPr>
                    <w:pStyle w:val="28"/>
                    <w:rPr>
                      <w:rFonts w:hint="eastAsia" w:ascii="宋体" w:hAnsi="宋体" w:cs="宋体"/>
                      <w:lang w:val="en-US" w:eastAsia="zh-CN"/>
                    </w:rPr>
                  </w:pPr>
                  <w:r>
                    <w:rPr>
                      <w:rFonts w:hint="eastAsia" w:ascii="宋体" w:hAnsi="宋体" w:cs="宋体"/>
                      <w:lang w:val="en-US" w:eastAsia="zh-CN"/>
                    </w:rPr>
                    <w:t>废包</w:t>
                  </w:r>
                </w:p>
                <w:p w14:paraId="43A07C22">
                  <w:pPr>
                    <w:pStyle w:val="28"/>
                  </w:pPr>
                  <w:r>
                    <w:rPr>
                      <w:rFonts w:hint="eastAsia" w:ascii="宋体" w:hAnsi="宋体" w:cs="宋体"/>
                      <w:lang w:val="en-US" w:eastAsia="zh-CN"/>
                    </w:rPr>
                    <w:t>装袋</w:t>
                  </w:r>
                </w:p>
              </w:tc>
              <w:tc>
                <w:tcPr>
                  <w:tcW w:w="809" w:type="dxa"/>
                  <w:vAlign w:val="center"/>
                </w:tcPr>
                <w:p w14:paraId="789E9348">
                  <w:pPr>
                    <w:pStyle w:val="28"/>
                    <w:rPr>
                      <w:rFonts w:hint="eastAsia"/>
                    </w:rPr>
                  </w:pPr>
                  <w:r>
                    <w:rPr>
                      <w:rFonts w:hint="eastAsia"/>
                    </w:rPr>
                    <w:t>一般固废</w:t>
                  </w:r>
                </w:p>
              </w:tc>
              <w:tc>
                <w:tcPr>
                  <w:tcW w:w="1755" w:type="dxa"/>
                  <w:vAlign w:val="center"/>
                </w:tcPr>
                <w:p w14:paraId="602C470F">
                  <w:pPr>
                    <w:pStyle w:val="28"/>
                    <w:rPr>
                      <w:rFonts w:hint="default" w:eastAsia="宋体"/>
                      <w:lang w:val="en-US" w:eastAsia="zh-CN"/>
                    </w:rPr>
                  </w:pPr>
                  <w:r>
                    <w:rPr>
                      <w:rFonts w:hint="eastAsia"/>
                      <w:lang w:val="en-US" w:eastAsia="zh-CN"/>
                    </w:rPr>
                    <w:t>0.2</w:t>
                  </w:r>
                </w:p>
              </w:tc>
              <w:tc>
                <w:tcPr>
                  <w:tcW w:w="1111" w:type="dxa"/>
                  <w:vMerge w:val="continue"/>
                  <w:vAlign w:val="center"/>
                </w:tcPr>
                <w:p w14:paraId="0BA82DEA">
                  <w:pPr>
                    <w:pStyle w:val="28"/>
                    <w:rPr>
                      <w:rFonts w:hint="eastAsia"/>
                    </w:rPr>
                  </w:pPr>
                </w:p>
              </w:tc>
              <w:tc>
                <w:tcPr>
                  <w:tcW w:w="886" w:type="dxa"/>
                  <w:vAlign w:val="center"/>
                </w:tcPr>
                <w:p w14:paraId="1BDCAF9F">
                  <w:pPr>
                    <w:pStyle w:val="28"/>
                    <w:rPr>
                      <w:rFonts w:hint="default" w:eastAsia="宋体"/>
                      <w:lang w:val="en-US" w:eastAsia="zh-CN"/>
                    </w:rPr>
                  </w:pPr>
                  <w:r>
                    <w:rPr>
                      <w:rFonts w:hint="eastAsia"/>
                      <w:lang w:val="en-US" w:eastAsia="zh-CN"/>
                    </w:rPr>
                    <w:t>0.07</w:t>
                  </w:r>
                </w:p>
              </w:tc>
              <w:tc>
                <w:tcPr>
                  <w:tcW w:w="1200" w:type="dxa"/>
                  <w:vMerge w:val="continue"/>
                  <w:vAlign w:val="center"/>
                </w:tcPr>
                <w:p w14:paraId="0223FCB5">
                  <w:pPr>
                    <w:pStyle w:val="28"/>
                    <w:rPr>
                      <w:rFonts w:hint="eastAsia"/>
                    </w:rPr>
                  </w:pPr>
                </w:p>
              </w:tc>
            </w:tr>
            <w:tr w14:paraId="6D004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32" w:type="dxa"/>
                  <w:vAlign w:val="center"/>
                </w:tcPr>
                <w:p w14:paraId="7C3E6F6B">
                  <w:pPr>
                    <w:pStyle w:val="28"/>
                  </w:pPr>
                  <w:r>
                    <w:rPr>
                      <w:rFonts w:hint="eastAsia"/>
                    </w:rPr>
                    <w:t>职工</w:t>
                  </w:r>
                </w:p>
                <w:p w14:paraId="52C07DC1">
                  <w:pPr>
                    <w:pStyle w:val="28"/>
                  </w:pPr>
                  <w:r>
                    <w:rPr>
                      <w:rFonts w:hint="eastAsia"/>
                    </w:rPr>
                    <w:t>生活</w:t>
                  </w:r>
                </w:p>
              </w:tc>
              <w:tc>
                <w:tcPr>
                  <w:tcW w:w="933" w:type="dxa"/>
                  <w:vAlign w:val="center"/>
                </w:tcPr>
                <w:p w14:paraId="6E51D0D0">
                  <w:pPr>
                    <w:pStyle w:val="28"/>
                  </w:pPr>
                  <w:r>
                    <w:rPr>
                      <w:rFonts w:hint="eastAsia"/>
                    </w:rPr>
                    <w:t>/</w:t>
                  </w:r>
                </w:p>
              </w:tc>
              <w:tc>
                <w:tcPr>
                  <w:tcW w:w="933" w:type="dxa"/>
                  <w:vAlign w:val="center"/>
                </w:tcPr>
                <w:p w14:paraId="4EF523D8">
                  <w:pPr>
                    <w:pStyle w:val="28"/>
                  </w:pPr>
                  <w:r>
                    <w:rPr>
                      <w:rFonts w:hint="eastAsia"/>
                    </w:rPr>
                    <w:t>生活</w:t>
                  </w:r>
                </w:p>
                <w:p w14:paraId="6734C1E4">
                  <w:pPr>
                    <w:pStyle w:val="28"/>
                  </w:pPr>
                  <w:r>
                    <w:rPr>
                      <w:rFonts w:hint="eastAsia"/>
                    </w:rPr>
                    <w:t>垃圾</w:t>
                  </w:r>
                </w:p>
              </w:tc>
              <w:tc>
                <w:tcPr>
                  <w:tcW w:w="809" w:type="dxa"/>
                  <w:vAlign w:val="center"/>
                </w:tcPr>
                <w:p w14:paraId="6B8091A6">
                  <w:pPr>
                    <w:pStyle w:val="28"/>
                  </w:pPr>
                  <w:r>
                    <w:rPr>
                      <w:rFonts w:hint="eastAsia"/>
                    </w:rPr>
                    <w:t>一般固废</w:t>
                  </w:r>
                </w:p>
              </w:tc>
              <w:tc>
                <w:tcPr>
                  <w:tcW w:w="1755" w:type="dxa"/>
                  <w:vAlign w:val="center"/>
                </w:tcPr>
                <w:p w14:paraId="02512AD7">
                  <w:pPr>
                    <w:pStyle w:val="28"/>
                    <w:rPr>
                      <w:rFonts w:hint="default" w:eastAsia="宋体"/>
                      <w:lang w:val="en-US" w:eastAsia="zh-CN"/>
                    </w:rPr>
                  </w:pPr>
                  <w:r>
                    <w:rPr>
                      <w:rFonts w:hint="eastAsia"/>
                      <w:lang w:val="en-US" w:eastAsia="zh-CN"/>
                    </w:rPr>
                    <w:t>7.5</w:t>
                  </w:r>
                </w:p>
              </w:tc>
              <w:tc>
                <w:tcPr>
                  <w:tcW w:w="1111" w:type="dxa"/>
                  <w:vAlign w:val="center"/>
                </w:tcPr>
                <w:p w14:paraId="70058387">
                  <w:pPr>
                    <w:pStyle w:val="28"/>
                  </w:pPr>
                  <w:r>
                    <w:rPr>
                      <w:rFonts w:hint="eastAsia"/>
                    </w:rPr>
                    <w:t>定期交由环卫部门处理</w:t>
                  </w:r>
                </w:p>
              </w:tc>
              <w:tc>
                <w:tcPr>
                  <w:tcW w:w="886" w:type="dxa"/>
                  <w:vAlign w:val="center"/>
                </w:tcPr>
                <w:p w14:paraId="2AD771C8">
                  <w:pPr>
                    <w:pStyle w:val="28"/>
                    <w:rPr>
                      <w:rFonts w:hint="default" w:eastAsia="宋体"/>
                      <w:lang w:val="en-US" w:eastAsia="zh-CN"/>
                    </w:rPr>
                  </w:pPr>
                  <w:r>
                    <w:rPr>
                      <w:rFonts w:hint="eastAsia"/>
                      <w:lang w:val="en-US" w:eastAsia="zh-CN"/>
                    </w:rPr>
                    <w:t>7.5</w:t>
                  </w:r>
                </w:p>
              </w:tc>
              <w:tc>
                <w:tcPr>
                  <w:tcW w:w="1200" w:type="dxa"/>
                  <w:vAlign w:val="center"/>
                </w:tcPr>
                <w:p w14:paraId="5ED4BFD3">
                  <w:pPr>
                    <w:pStyle w:val="28"/>
                    <w:rPr>
                      <w:rFonts w:hint="eastAsia"/>
                    </w:rPr>
                  </w:pPr>
                  <w:r>
                    <w:rPr>
                      <w:rFonts w:hint="eastAsia"/>
                    </w:rPr>
                    <w:t>环卫</w:t>
                  </w:r>
                </w:p>
                <w:p w14:paraId="43B4E1C0">
                  <w:pPr>
                    <w:pStyle w:val="28"/>
                  </w:pPr>
                  <w:r>
                    <w:rPr>
                      <w:rFonts w:hint="eastAsia"/>
                    </w:rPr>
                    <w:t>部门</w:t>
                  </w:r>
                </w:p>
              </w:tc>
            </w:tr>
          </w:tbl>
          <w:p w14:paraId="67BF6E21">
            <w:pPr>
              <w:keepNext w:val="0"/>
              <w:keepLines w:val="0"/>
              <w:widowControl w:val="0"/>
              <w:suppressLineNumbers w:val="0"/>
              <w:adjustRightInd/>
              <w:snapToGrid/>
              <w:spacing w:before="0" w:beforeAutospacing="0" w:after="0" w:afterAutospacing="0" w:line="360" w:lineRule="auto"/>
              <w:ind w:left="0" w:right="0" w:firstLine="0" w:firstLineChars="0"/>
              <w:jc w:val="center"/>
              <w:rPr>
                <w:rFonts w:hint="eastAsia" w:ascii="宋体" w:hAnsi="宋体" w:eastAsia="宋体" w:cs="宋体"/>
                <w:b/>
                <w:bCs/>
                <w:kern w:val="2"/>
                <w:lang w:val="en-US"/>
              </w:rPr>
            </w:pPr>
            <w:r>
              <w:rPr>
                <w:rFonts w:hint="eastAsia" w:ascii="Times New Roman" w:hAnsi="Times New Roman" w:eastAsia="宋体" w:cs="宋体"/>
                <w:b/>
                <w:bCs/>
                <w:snapToGrid/>
                <w:kern w:val="2"/>
                <w:sz w:val="24"/>
                <w:szCs w:val="24"/>
                <w:lang w:val="en-US" w:eastAsia="zh-CN" w:bidi="ar"/>
              </w:rPr>
              <w:t>表</w:t>
            </w:r>
            <w:r>
              <w:rPr>
                <w:rFonts w:hint="eastAsia" w:ascii="Times New Roman" w:hAnsi="Times New Roman" w:eastAsia="宋体" w:cs="Times New Roman"/>
                <w:b/>
                <w:bCs/>
                <w:snapToGrid/>
                <w:kern w:val="2"/>
                <w:sz w:val="24"/>
                <w:szCs w:val="24"/>
                <w:lang w:val="en-US" w:eastAsia="zh-CN" w:bidi="ar"/>
              </w:rPr>
              <w:t>3-</w:t>
            </w:r>
            <w:r>
              <w:rPr>
                <w:rFonts w:hint="eastAsia" w:cs="Times New Roman"/>
                <w:b/>
                <w:bCs/>
                <w:snapToGrid/>
                <w:kern w:val="2"/>
                <w:sz w:val="24"/>
                <w:szCs w:val="24"/>
                <w:lang w:val="en-US" w:eastAsia="zh-CN" w:bidi="ar"/>
              </w:rPr>
              <w:t>4</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宋体"/>
                <w:b/>
                <w:bCs/>
                <w:snapToGrid/>
                <w:kern w:val="2"/>
                <w:sz w:val="24"/>
                <w:szCs w:val="24"/>
                <w:lang w:val="en-US" w:eastAsia="zh-CN" w:bidi="ar"/>
              </w:rPr>
              <w:t>本次验收项目危险</w:t>
            </w:r>
            <w:r>
              <w:rPr>
                <w:rFonts w:hint="eastAsia" w:ascii="宋体" w:hAnsi="宋体" w:eastAsia="宋体" w:cs="宋体"/>
                <w:b/>
                <w:bCs/>
                <w:snapToGrid/>
                <w:kern w:val="2"/>
                <w:sz w:val="24"/>
                <w:szCs w:val="24"/>
                <w:lang w:val="en-US" w:eastAsia="zh-CN" w:bidi="ar"/>
              </w:rPr>
              <w:t>废物产生情况一览表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395"/>
              <w:gridCol w:w="717"/>
              <w:gridCol w:w="705"/>
              <w:gridCol w:w="672"/>
              <w:gridCol w:w="420"/>
              <w:gridCol w:w="816"/>
              <w:gridCol w:w="1248"/>
              <w:gridCol w:w="769"/>
              <w:gridCol w:w="755"/>
              <w:gridCol w:w="900"/>
              <w:gridCol w:w="1150"/>
            </w:tblGrid>
            <w:tr w14:paraId="37E06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44" w:hRule="atLeast"/>
                <w:jc w:val="center"/>
              </w:trPr>
              <w:tc>
                <w:tcPr>
                  <w:tcW w:w="3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5112B68">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序号</w:t>
                  </w:r>
                </w:p>
              </w:tc>
              <w:tc>
                <w:tcPr>
                  <w:tcW w:w="7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2719A43">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固体废物名称</w:t>
                  </w:r>
                </w:p>
              </w:tc>
              <w:tc>
                <w:tcPr>
                  <w:tcW w:w="70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E3EAEA4">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产生工序</w:t>
                  </w:r>
                </w:p>
              </w:tc>
              <w:tc>
                <w:tcPr>
                  <w:tcW w:w="67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D715332">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主要成分</w:t>
                  </w:r>
                </w:p>
              </w:tc>
              <w:tc>
                <w:tcPr>
                  <w:tcW w:w="42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4BCC301">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形态</w:t>
                  </w:r>
                </w:p>
              </w:tc>
              <w:tc>
                <w:tcPr>
                  <w:tcW w:w="81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491166D7">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废物类别</w:t>
                  </w:r>
                </w:p>
              </w:tc>
              <w:tc>
                <w:tcPr>
                  <w:tcW w:w="124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D36230D">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危废代码</w:t>
                  </w:r>
                </w:p>
              </w:tc>
              <w:tc>
                <w:tcPr>
                  <w:tcW w:w="152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73B50E13">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环评阶段</w:t>
                  </w:r>
                </w:p>
              </w:tc>
              <w:tc>
                <w:tcPr>
                  <w:tcW w:w="205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48C3B8">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实际建设</w:t>
                  </w:r>
                </w:p>
              </w:tc>
            </w:tr>
            <w:tr w14:paraId="7533E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jc w:val="center"/>
              </w:trPr>
              <w:tc>
                <w:tcPr>
                  <w:tcW w:w="39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69ACF69">
                  <w:pPr>
                    <w:pStyle w:val="28"/>
                    <w:keepNext w:val="0"/>
                    <w:keepLines w:val="0"/>
                    <w:suppressLineNumbers w:val="0"/>
                    <w:bidi w:val="0"/>
                    <w:spacing w:before="0" w:beforeAutospacing="0" w:after="0" w:afterAutospacing="0"/>
                    <w:ind w:left="0" w:right="0"/>
                    <w:rPr>
                      <w:rFonts w:hint="default"/>
                    </w:rPr>
                  </w:pPr>
                </w:p>
              </w:tc>
              <w:tc>
                <w:tcPr>
                  <w:tcW w:w="7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5072977">
                  <w:pPr>
                    <w:pStyle w:val="28"/>
                    <w:keepNext w:val="0"/>
                    <w:keepLines w:val="0"/>
                    <w:suppressLineNumbers w:val="0"/>
                    <w:bidi w:val="0"/>
                    <w:spacing w:before="0" w:beforeAutospacing="0" w:after="0" w:afterAutospacing="0"/>
                    <w:ind w:left="0" w:right="0"/>
                    <w:rPr>
                      <w:rFonts w:hint="default"/>
                    </w:rPr>
                  </w:pPr>
                </w:p>
              </w:tc>
              <w:tc>
                <w:tcPr>
                  <w:tcW w:w="70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6EACA78">
                  <w:pPr>
                    <w:pStyle w:val="28"/>
                    <w:keepNext w:val="0"/>
                    <w:keepLines w:val="0"/>
                    <w:suppressLineNumbers w:val="0"/>
                    <w:bidi w:val="0"/>
                    <w:spacing w:before="0" w:beforeAutospacing="0" w:after="0" w:afterAutospacing="0"/>
                    <w:ind w:left="0" w:right="0"/>
                    <w:rPr>
                      <w:rFonts w:hint="default"/>
                    </w:rPr>
                  </w:pPr>
                </w:p>
              </w:tc>
              <w:tc>
                <w:tcPr>
                  <w:tcW w:w="67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64A6C54">
                  <w:pPr>
                    <w:pStyle w:val="28"/>
                    <w:keepNext w:val="0"/>
                    <w:keepLines w:val="0"/>
                    <w:suppressLineNumbers w:val="0"/>
                    <w:bidi w:val="0"/>
                    <w:spacing w:before="0" w:beforeAutospacing="0" w:after="0" w:afterAutospacing="0"/>
                    <w:ind w:left="0" w:right="0"/>
                    <w:rPr>
                      <w:rFonts w:hint="default"/>
                    </w:rPr>
                  </w:pPr>
                </w:p>
              </w:tc>
              <w:tc>
                <w:tcPr>
                  <w:tcW w:w="42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25218D3">
                  <w:pPr>
                    <w:pStyle w:val="28"/>
                    <w:keepNext w:val="0"/>
                    <w:keepLines w:val="0"/>
                    <w:suppressLineNumbers w:val="0"/>
                    <w:bidi w:val="0"/>
                    <w:spacing w:before="0" w:beforeAutospacing="0" w:after="0" w:afterAutospacing="0"/>
                    <w:ind w:left="0" w:right="0"/>
                    <w:rPr>
                      <w:rFonts w:hint="default"/>
                    </w:rPr>
                  </w:pPr>
                </w:p>
              </w:tc>
              <w:tc>
                <w:tcPr>
                  <w:tcW w:w="81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E39233E">
                  <w:pPr>
                    <w:pStyle w:val="28"/>
                    <w:keepNext w:val="0"/>
                    <w:keepLines w:val="0"/>
                    <w:suppressLineNumbers w:val="0"/>
                    <w:bidi w:val="0"/>
                    <w:spacing w:before="0" w:beforeAutospacing="0" w:after="0" w:afterAutospacing="0"/>
                    <w:ind w:left="0" w:right="0"/>
                    <w:rPr>
                      <w:rFonts w:hint="default"/>
                    </w:rPr>
                  </w:pPr>
                </w:p>
              </w:tc>
              <w:tc>
                <w:tcPr>
                  <w:tcW w:w="124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67B973A">
                  <w:pPr>
                    <w:pStyle w:val="28"/>
                    <w:keepNext w:val="0"/>
                    <w:keepLines w:val="0"/>
                    <w:suppressLineNumbers w:val="0"/>
                    <w:bidi w:val="0"/>
                    <w:spacing w:before="0" w:beforeAutospacing="0" w:after="0" w:afterAutospacing="0"/>
                    <w:ind w:left="0" w:right="0"/>
                    <w:rPr>
                      <w:rFonts w:hint="default"/>
                    </w:rPr>
                  </w:pP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5FFA8AC3">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产生量（</w:t>
                  </w:r>
                  <w:r>
                    <w:rPr>
                      <w:rFonts w:hint="default"/>
                      <w:lang w:val="en-US" w:eastAsia="zh-CN"/>
                    </w:rPr>
                    <w:t>t/a</w:t>
                  </w:r>
                  <w:r>
                    <w:rPr>
                      <w:rFonts w:hint="eastAsia"/>
                      <w:lang w:val="en-US" w:eastAsia="zh-CN"/>
                    </w:rPr>
                    <w:t>）</w:t>
                  </w:r>
                </w:p>
              </w:tc>
              <w:tc>
                <w:tcPr>
                  <w:tcW w:w="755" w:type="dxa"/>
                  <w:tcBorders>
                    <w:top w:val="single" w:color="auto" w:sz="4" w:space="0"/>
                    <w:left w:val="single" w:color="auto" w:sz="4" w:space="0"/>
                    <w:bottom w:val="single" w:color="auto" w:sz="4" w:space="0"/>
                    <w:right w:val="single" w:color="auto" w:sz="4" w:space="0"/>
                  </w:tcBorders>
                  <w:shd w:val="clear" w:color="auto" w:fill="auto"/>
                  <w:vAlign w:val="center"/>
                </w:tcPr>
                <w:p w14:paraId="094668B1">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防治措施</w:t>
                  </w: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6DBC3662">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产生量（</w:t>
                  </w:r>
                  <w:r>
                    <w:rPr>
                      <w:rFonts w:hint="default"/>
                      <w:lang w:val="en-US" w:eastAsia="zh-CN"/>
                    </w:rPr>
                    <w:t>t/a</w:t>
                  </w:r>
                  <w:r>
                    <w:rPr>
                      <w:rFonts w:hint="eastAsia"/>
                      <w:lang w:val="en-US" w:eastAsia="zh-CN"/>
                    </w:rPr>
                    <w:t>）</w:t>
                  </w:r>
                </w:p>
              </w:tc>
              <w:tc>
                <w:tcPr>
                  <w:tcW w:w="1150" w:type="dxa"/>
                  <w:tcBorders>
                    <w:top w:val="single" w:color="auto" w:sz="4" w:space="0"/>
                    <w:left w:val="single" w:color="auto" w:sz="4" w:space="0"/>
                    <w:bottom w:val="single" w:color="auto" w:sz="4" w:space="0"/>
                    <w:right w:val="single" w:color="auto" w:sz="4" w:space="0"/>
                  </w:tcBorders>
                  <w:shd w:val="clear" w:color="auto" w:fill="auto"/>
                  <w:vAlign w:val="center"/>
                </w:tcPr>
                <w:p w14:paraId="254720F5">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防治</w:t>
                  </w:r>
                </w:p>
                <w:p w14:paraId="1FAD303B">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措施</w:t>
                  </w:r>
                </w:p>
              </w:tc>
            </w:tr>
            <w:tr w14:paraId="26738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09C54A72">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1</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7D88802A">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lang w:eastAsia="zh-CN"/>
                    </w:rPr>
                    <w:t>废化学品包装物</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5DB19EDD">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原料包装</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5E60CDA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危化品</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795A0A3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固</w:t>
                  </w:r>
                  <w:r>
                    <w:t>态</w:t>
                  </w:r>
                </w:p>
              </w:tc>
              <w:tc>
                <w:tcPr>
                  <w:tcW w:w="816" w:type="dxa"/>
                  <w:tcBorders>
                    <w:top w:val="single" w:color="auto" w:sz="4" w:space="0"/>
                    <w:left w:val="single" w:color="auto" w:sz="4" w:space="0"/>
                    <w:bottom w:val="single" w:color="auto" w:sz="4" w:space="0"/>
                    <w:right w:val="single" w:color="auto" w:sz="4" w:space="0"/>
                  </w:tcBorders>
                  <w:shd w:val="clear" w:color="auto" w:fill="auto"/>
                  <w:vAlign w:val="center"/>
                </w:tcPr>
                <w:p w14:paraId="43797D4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HW49</w:t>
                  </w:r>
                </w:p>
              </w:tc>
              <w:tc>
                <w:tcPr>
                  <w:tcW w:w="1248" w:type="dxa"/>
                  <w:tcBorders>
                    <w:top w:val="single" w:color="auto" w:sz="4" w:space="0"/>
                    <w:left w:val="single" w:color="auto" w:sz="4" w:space="0"/>
                    <w:bottom w:val="single" w:color="auto" w:sz="4" w:space="0"/>
                    <w:right w:val="single" w:color="auto" w:sz="4" w:space="0"/>
                  </w:tcBorders>
                  <w:shd w:val="clear" w:color="auto" w:fill="auto"/>
                  <w:vAlign w:val="center"/>
                </w:tcPr>
                <w:p w14:paraId="279BB456">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t>900-</w:t>
                  </w:r>
                  <w:r>
                    <w:rPr>
                      <w:rFonts w:hint="eastAsia"/>
                    </w:rPr>
                    <w:t>041-49</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358F2F32">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0.6</w:t>
                  </w:r>
                </w:p>
              </w:tc>
              <w:tc>
                <w:tcPr>
                  <w:tcW w:w="755" w:type="dxa"/>
                  <w:vMerge w:val="restart"/>
                  <w:tcBorders>
                    <w:top w:val="single" w:color="auto" w:sz="4" w:space="0"/>
                    <w:left w:val="single" w:color="auto" w:sz="4" w:space="0"/>
                    <w:right w:val="single" w:color="auto" w:sz="4" w:space="0"/>
                  </w:tcBorders>
                  <w:shd w:val="clear" w:color="auto" w:fill="auto"/>
                  <w:vAlign w:val="center"/>
                </w:tcPr>
                <w:p w14:paraId="172FB6D0">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交由安庆澳新环保科技有限公司进行安全处置</w:t>
                  </w: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3511FD4F">
                  <w:pPr>
                    <w:pStyle w:val="28"/>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eastAsia"/>
                      <w:lang w:val="en-US" w:eastAsia="zh-CN"/>
                    </w:rPr>
                    <w:t>0.2</w:t>
                  </w:r>
                </w:p>
              </w:tc>
              <w:tc>
                <w:tcPr>
                  <w:tcW w:w="1150" w:type="dxa"/>
                  <w:vMerge w:val="restart"/>
                  <w:tcBorders>
                    <w:top w:val="single" w:color="auto" w:sz="4" w:space="0"/>
                    <w:left w:val="single" w:color="auto" w:sz="4" w:space="0"/>
                    <w:right w:val="single" w:color="auto" w:sz="4" w:space="0"/>
                  </w:tcBorders>
                  <w:shd w:val="clear" w:color="auto" w:fill="auto"/>
                  <w:vAlign w:val="center"/>
                </w:tcPr>
                <w:p w14:paraId="18478696">
                  <w:pPr>
                    <w:pStyle w:val="28"/>
                    <w:keepNext w:val="0"/>
                    <w:keepLines w:val="0"/>
                    <w:suppressLineNumbers w:val="0"/>
                    <w:bidi w:val="0"/>
                    <w:spacing w:before="0" w:beforeAutospacing="0" w:after="0" w:afterAutospacing="0"/>
                    <w:ind w:left="0" w:right="0"/>
                    <w:rPr>
                      <w:rFonts w:hint="default"/>
                      <w:lang w:val="en-US"/>
                    </w:rPr>
                  </w:pPr>
                  <w:r>
                    <w:rPr>
                      <w:rFonts w:hint="eastAsia"/>
                    </w:rPr>
                    <w:t>安庆澳新环保科技有限公司</w:t>
                  </w:r>
                  <w:r>
                    <w:rPr>
                      <w:rFonts w:hint="eastAsia"/>
                      <w:lang w:val="en-US" w:eastAsia="zh-CN"/>
                    </w:rPr>
                    <w:t>处理</w:t>
                  </w:r>
                </w:p>
              </w:tc>
            </w:tr>
            <w:tr w14:paraId="05B0B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6F9F3301">
                  <w:pPr>
                    <w:pStyle w:val="28"/>
                    <w:keepNext w:val="0"/>
                    <w:keepLines w:val="0"/>
                    <w:suppressLineNumbers w:val="0"/>
                    <w:bidi w:val="0"/>
                    <w:spacing w:before="0" w:beforeAutospacing="0" w:after="0" w:afterAutospacing="0"/>
                    <w:ind w:left="0" w:right="0"/>
                    <w:rPr>
                      <w:rFonts w:hint="default"/>
                      <w:lang w:val="en-US"/>
                    </w:rPr>
                  </w:pPr>
                  <w:r>
                    <w:rPr>
                      <w:rFonts w:hint="default"/>
                      <w:lang w:val="en-US" w:eastAsia="zh-CN"/>
                    </w:rPr>
                    <w:t>2</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6A54B68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废抹布及废手套</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7691250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维修</w:t>
                  </w:r>
                  <w:r>
                    <w:t>过程</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5135E15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危化品</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6D52F9D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固</w:t>
                  </w:r>
                  <w:r>
                    <w:t>态</w:t>
                  </w:r>
                </w:p>
              </w:tc>
              <w:tc>
                <w:tcPr>
                  <w:tcW w:w="816" w:type="dxa"/>
                  <w:tcBorders>
                    <w:top w:val="single" w:color="auto" w:sz="4" w:space="0"/>
                    <w:left w:val="nil"/>
                    <w:bottom w:val="single" w:color="auto" w:sz="4" w:space="0"/>
                    <w:right w:val="single" w:color="auto" w:sz="4" w:space="0"/>
                  </w:tcBorders>
                  <w:shd w:val="clear" w:color="auto" w:fill="auto"/>
                  <w:vAlign w:val="center"/>
                </w:tcPr>
                <w:p w14:paraId="4A2AEB51">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HW49</w:t>
                  </w:r>
                </w:p>
              </w:tc>
              <w:tc>
                <w:tcPr>
                  <w:tcW w:w="1248" w:type="dxa"/>
                  <w:tcBorders>
                    <w:top w:val="single" w:color="auto" w:sz="4" w:space="0"/>
                    <w:left w:val="nil"/>
                    <w:bottom w:val="single" w:color="auto" w:sz="4" w:space="0"/>
                    <w:right w:val="single" w:color="auto" w:sz="4" w:space="0"/>
                  </w:tcBorders>
                  <w:shd w:val="clear" w:color="auto" w:fill="auto"/>
                  <w:vAlign w:val="center"/>
                </w:tcPr>
                <w:p w14:paraId="1EC488F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t>900-</w:t>
                  </w:r>
                  <w:r>
                    <w:rPr>
                      <w:rFonts w:hint="eastAsia"/>
                    </w:rPr>
                    <w:t>041-49</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746E51DA">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0.1</w:t>
                  </w:r>
                </w:p>
              </w:tc>
              <w:tc>
                <w:tcPr>
                  <w:tcW w:w="755" w:type="dxa"/>
                  <w:vMerge w:val="continue"/>
                  <w:tcBorders>
                    <w:left w:val="single" w:color="auto" w:sz="4" w:space="0"/>
                    <w:right w:val="single" w:color="auto" w:sz="4" w:space="0"/>
                  </w:tcBorders>
                  <w:shd w:val="clear" w:color="auto" w:fill="auto"/>
                  <w:vAlign w:val="center"/>
                </w:tcPr>
                <w:p w14:paraId="04A4758A">
                  <w:pPr>
                    <w:pStyle w:val="28"/>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567F0C25">
                  <w:pPr>
                    <w:pStyle w:val="28"/>
                    <w:keepNext w:val="0"/>
                    <w:keepLines w:val="0"/>
                    <w:suppressLineNumbers w:val="0"/>
                    <w:bidi w:val="0"/>
                    <w:spacing w:before="0" w:beforeAutospacing="0" w:after="0" w:afterAutospacing="0"/>
                    <w:ind w:left="0" w:leftChars="0" w:right="0" w:rightChars="0" w:firstLine="0" w:firstLineChars="0"/>
                    <w:rPr>
                      <w:rFonts w:hint="default"/>
                      <w:lang w:val="en-US"/>
                    </w:rPr>
                  </w:pPr>
                  <w:r>
                    <w:rPr>
                      <w:rFonts w:hint="eastAsia"/>
                      <w:lang w:val="en-US" w:eastAsia="zh-CN"/>
                    </w:rPr>
                    <w:t>0.05</w:t>
                  </w:r>
                </w:p>
              </w:tc>
              <w:tc>
                <w:tcPr>
                  <w:tcW w:w="1150" w:type="dxa"/>
                  <w:vMerge w:val="continue"/>
                  <w:tcBorders>
                    <w:left w:val="single" w:color="auto" w:sz="4" w:space="0"/>
                    <w:right w:val="single" w:color="auto" w:sz="4" w:space="0"/>
                  </w:tcBorders>
                  <w:shd w:val="clear" w:color="auto" w:fill="auto"/>
                  <w:vAlign w:val="center"/>
                </w:tcPr>
                <w:p w14:paraId="59FF44C4">
                  <w:pPr>
                    <w:pStyle w:val="28"/>
                    <w:keepNext w:val="0"/>
                    <w:keepLines w:val="0"/>
                    <w:suppressLineNumbers w:val="0"/>
                    <w:bidi w:val="0"/>
                    <w:spacing w:before="0" w:beforeAutospacing="0" w:after="0" w:afterAutospacing="0"/>
                    <w:ind w:left="0" w:right="0"/>
                    <w:rPr>
                      <w:rFonts w:hint="default"/>
                    </w:rPr>
                  </w:pPr>
                </w:p>
              </w:tc>
            </w:tr>
            <w:tr w14:paraId="464C5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34EF4FD4">
                  <w:pPr>
                    <w:pStyle w:val="28"/>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0"/>
                      <w:lang w:val="en-US" w:eastAsia="zh-CN" w:bidi="ar-SA"/>
                    </w:rPr>
                  </w:pPr>
                  <w:r>
                    <w:rPr>
                      <w:rFonts w:hint="eastAsia"/>
                      <w:lang w:val="en-US" w:eastAsia="zh-CN"/>
                    </w:rPr>
                    <w:t>3</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4A403B5B">
                  <w:pPr>
                    <w:pStyle w:val="28"/>
                  </w:pPr>
                  <w:r>
                    <w:t>废</w:t>
                  </w:r>
                  <w:r>
                    <w:rPr>
                      <w:rFonts w:hint="eastAsia"/>
                    </w:rPr>
                    <w:t>活</w:t>
                  </w:r>
                </w:p>
                <w:p w14:paraId="010C6EE3">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性炭</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56BFFDB4">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废气处理</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3B280288">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活性炭</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4D82A1B5">
                  <w:pPr>
                    <w:pStyle w:val="28"/>
                    <w:ind w:left="0" w:leftChars="0" w:right="0" w:rightChars="0" w:firstLine="0" w:firstLineChars="0"/>
                    <w:rPr>
                      <w:rFonts w:hint="eastAsia" w:ascii="Times New Roman" w:hAnsi="Times New Roman" w:eastAsia="宋体" w:cs="Times New Roman"/>
                      <w:kern w:val="2"/>
                      <w:sz w:val="21"/>
                      <w:szCs w:val="20"/>
                      <w:lang w:val="en-US" w:eastAsia="zh-CN" w:bidi="ar"/>
                    </w:rPr>
                  </w:pPr>
                  <w:r>
                    <w:rPr>
                      <w:rFonts w:hint="eastAsia"/>
                    </w:rPr>
                    <w:t>固态</w:t>
                  </w:r>
                </w:p>
              </w:tc>
              <w:tc>
                <w:tcPr>
                  <w:tcW w:w="816" w:type="dxa"/>
                  <w:tcBorders>
                    <w:top w:val="single" w:color="auto" w:sz="4" w:space="0"/>
                    <w:left w:val="nil"/>
                    <w:bottom w:val="single" w:color="auto" w:sz="4" w:space="0"/>
                    <w:right w:val="single" w:color="auto" w:sz="4" w:space="0"/>
                  </w:tcBorders>
                  <w:shd w:val="clear" w:color="auto" w:fill="auto"/>
                  <w:vAlign w:val="center"/>
                </w:tcPr>
                <w:p w14:paraId="2935B3E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t>HW49</w:t>
                  </w:r>
                </w:p>
              </w:tc>
              <w:tc>
                <w:tcPr>
                  <w:tcW w:w="1248" w:type="dxa"/>
                  <w:tcBorders>
                    <w:top w:val="single" w:color="auto" w:sz="4" w:space="0"/>
                    <w:left w:val="nil"/>
                    <w:bottom w:val="single" w:color="auto" w:sz="4" w:space="0"/>
                    <w:right w:val="single" w:color="auto" w:sz="4" w:space="0"/>
                  </w:tcBorders>
                  <w:shd w:val="clear" w:color="auto" w:fill="auto"/>
                  <w:vAlign w:val="center"/>
                </w:tcPr>
                <w:p w14:paraId="4251307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t>900-039-49</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4133E170">
                  <w:pPr>
                    <w:pStyle w:val="28"/>
                    <w:keepNext w:val="0"/>
                    <w:keepLines w:val="0"/>
                    <w:suppressLineNumbers w:val="0"/>
                    <w:bidi w:val="0"/>
                    <w:spacing w:before="0" w:beforeAutospacing="0" w:after="0" w:afterAutospacing="0"/>
                    <w:ind w:left="0" w:right="0" w:firstLine="0" w:firstLineChars="0"/>
                    <w:rPr>
                      <w:rFonts w:hint="default" w:ascii="Times New Roman" w:hAnsi="Times New Roman" w:eastAsia="宋体" w:cs="Times New Roman"/>
                      <w:kern w:val="2"/>
                      <w:sz w:val="21"/>
                      <w:szCs w:val="20"/>
                      <w:lang w:val="en-US" w:eastAsia="zh-CN" w:bidi="ar-SA"/>
                    </w:rPr>
                  </w:pPr>
                  <w:r>
                    <w:rPr>
                      <w:rFonts w:hint="eastAsia" w:cs="Times New Roman"/>
                      <w:kern w:val="2"/>
                      <w:sz w:val="21"/>
                      <w:szCs w:val="20"/>
                      <w:lang w:val="en-US" w:eastAsia="zh-CN" w:bidi="ar-SA"/>
                    </w:rPr>
                    <w:t>8</w:t>
                  </w:r>
                </w:p>
              </w:tc>
              <w:tc>
                <w:tcPr>
                  <w:tcW w:w="755" w:type="dxa"/>
                  <w:vMerge w:val="continue"/>
                  <w:tcBorders>
                    <w:left w:val="single" w:color="auto" w:sz="4" w:space="0"/>
                    <w:right w:val="single" w:color="auto" w:sz="4" w:space="0"/>
                  </w:tcBorders>
                  <w:shd w:val="clear" w:color="auto" w:fill="auto"/>
                  <w:vAlign w:val="center"/>
                </w:tcPr>
                <w:p w14:paraId="54344184">
                  <w:pPr>
                    <w:pStyle w:val="28"/>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1FB2D7AB">
                  <w:pPr>
                    <w:pStyle w:val="28"/>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cs="Times New Roman"/>
                      <w:kern w:val="2"/>
                      <w:sz w:val="21"/>
                      <w:szCs w:val="20"/>
                      <w:lang w:val="en-US" w:eastAsia="zh-CN" w:bidi="ar-SA"/>
                    </w:rPr>
                    <w:t>4</w:t>
                  </w:r>
                </w:p>
              </w:tc>
              <w:tc>
                <w:tcPr>
                  <w:tcW w:w="1150" w:type="dxa"/>
                  <w:vMerge w:val="continue"/>
                  <w:tcBorders>
                    <w:left w:val="single" w:color="auto" w:sz="4" w:space="0"/>
                    <w:right w:val="single" w:color="auto" w:sz="4" w:space="0"/>
                  </w:tcBorders>
                  <w:shd w:val="clear" w:color="auto" w:fill="auto"/>
                  <w:vAlign w:val="center"/>
                </w:tcPr>
                <w:p w14:paraId="6E24DDDB">
                  <w:pPr>
                    <w:pStyle w:val="28"/>
                    <w:keepNext w:val="0"/>
                    <w:keepLines w:val="0"/>
                    <w:suppressLineNumbers w:val="0"/>
                    <w:bidi w:val="0"/>
                    <w:spacing w:before="0" w:beforeAutospacing="0" w:after="0" w:afterAutospacing="0"/>
                    <w:ind w:left="0" w:right="0"/>
                    <w:rPr>
                      <w:rFonts w:hint="default"/>
                      <w:lang w:val="en-US"/>
                    </w:rPr>
                  </w:pPr>
                </w:p>
              </w:tc>
            </w:tr>
            <w:tr w14:paraId="02D3E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jc w:val="center"/>
              </w:trPr>
              <w:tc>
                <w:tcPr>
                  <w:tcW w:w="395" w:type="dxa"/>
                  <w:tcBorders>
                    <w:top w:val="single" w:color="auto" w:sz="4" w:space="0"/>
                    <w:left w:val="single" w:color="auto" w:sz="4" w:space="0"/>
                    <w:bottom w:val="single" w:color="auto" w:sz="4" w:space="0"/>
                    <w:right w:val="single" w:color="auto" w:sz="4" w:space="0"/>
                  </w:tcBorders>
                  <w:shd w:val="clear" w:color="auto" w:fill="auto"/>
                  <w:vAlign w:val="center"/>
                </w:tcPr>
                <w:p w14:paraId="50A039F9">
                  <w:pPr>
                    <w:pStyle w:val="28"/>
                    <w:keepNext w:val="0"/>
                    <w:keepLines w:val="0"/>
                    <w:suppressLineNumbers w:val="0"/>
                    <w:bidi w:val="0"/>
                    <w:spacing w:before="0" w:beforeAutospacing="0" w:after="0" w:afterAutospacing="0"/>
                    <w:ind w:left="0" w:right="0"/>
                    <w:rPr>
                      <w:rFonts w:hint="default"/>
                      <w:lang w:val="en-US"/>
                    </w:rPr>
                  </w:pPr>
                  <w:r>
                    <w:rPr>
                      <w:rFonts w:hint="eastAsia"/>
                      <w:lang w:val="en-US" w:eastAsia="zh-CN"/>
                    </w:rPr>
                    <w:t>4</w:t>
                  </w:r>
                </w:p>
              </w:tc>
              <w:tc>
                <w:tcPr>
                  <w:tcW w:w="717" w:type="dxa"/>
                  <w:tcBorders>
                    <w:top w:val="single" w:color="auto" w:sz="4" w:space="0"/>
                    <w:left w:val="single" w:color="auto" w:sz="4" w:space="0"/>
                    <w:bottom w:val="single" w:color="auto" w:sz="4" w:space="0"/>
                    <w:right w:val="single" w:color="auto" w:sz="4" w:space="0"/>
                  </w:tcBorders>
                  <w:shd w:val="clear" w:color="auto" w:fill="auto"/>
                  <w:vAlign w:val="center"/>
                </w:tcPr>
                <w:p w14:paraId="7A149B1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废杂质</w:t>
                  </w:r>
                </w:p>
              </w:tc>
              <w:tc>
                <w:tcPr>
                  <w:tcW w:w="705" w:type="dxa"/>
                  <w:tcBorders>
                    <w:top w:val="single" w:color="auto" w:sz="4" w:space="0"/>
                    <w:left w:val="single" w:color="auto" w:sz="4" w:space="0"/>
                    <w:bottom w:val="single" w:color="auto" w:sz="4" w:space="0"/>
                    <w:right w:val="single" w:color="auto" w:sz="4" w:space="0"/>
                  </w:tcBorders>
                  <w:shd w:val="clear" w:color="auto" w:fill="auto"/>
                  <w:vAlign w:val="center"/>
                </w:tcPr>
                <w:p w14:paraId="18CDAA86">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振动筛</w:t>
                  </w:r>
                </w:p>
              </w:tc>
              <w:tc>
                <w:tcPr>
                  <w:tcW w:w="672" w:type="dxa"/>
                  <w:tcBorders>
                    <w:top w:val="single" w:color="auto" w:sz="4" w:space="0"/>
                    <w:left w:val="single" w:color="auto" w:sz="4" w:space="0"/>
                    <w:bottom w:val="single" w:color="auto" w:sz="4" w:space="0"/>
                    <w:right w:val="single" w:color="auto" w:sz="4" w:space="0"/>
                  </w:tcBorders>
                  <w:shd w:val="clear" w:color="auto" w:fill="auto"/>
                  <w:vAlign w:val="center"/>
                </w:tcPr>
                <w:p w14:paraId="39440CA9">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危化品</w:t>
                  </w:r>
                </w:p>
              </w:tc>
              <w:tc>
                <w:tcPr>
                  <w:tcW w:w="420" w:type="dxa"/>
                  <w:tcBorders>
                    <w:top w:val="single" w:color="auto" w:sz="4" w:space="0"/>
                    <w:left w:val="single" w:color="auto" w:sz="4" w:space="0"/>
                    <w:bottom w:val="single" w:color="auto" w:sz="4" w:space="0"/>
                    <w:right w:val="single" w:color="auto" w:sz="4" w:space="0"/>
                  </w:tcBorders>
                  <w:shd w:val="clear" w:color="auto" w:fill="auto"/>
                  <w:vAlign w:val="center"/>
                </w:tcPr>
                <w:p w14:paraId="479500A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固</w:t>
                  </w:r>
                  <w:r>
                    <w:t>态</w:t>
                  </w:r>
                </w:p>
              </w:tc>
              <w:tc>
                <w:tcPr>
                  <w:tcW w:w="816" w:type="dxa"/>
                  <w:tcBorders>
                    <w:top w:val="nil"/>
                    <w:left w:val="nil"/>
                    <w:bottom w:val="single" w:color="auto" w:sz="4" w:space="0"/>
                    <w:right w:val="single" w:color="auto" w:sz="4" w:space="0"/>
                  </w:tcBorders>
                  <w:shd w:val="clear" w:color="auto" w:fill="auto"/>
                  <w:vAlign w:val="center"/>
                </w:tcPr>
                <w:p w14:paraId="7D37685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HW49</w:t>
                  </w:r>
                </w:p>
              </w:tc>
              <w:tc>
                <w:tcPr>
                  <w:tcW w:w="1248" w:type="dxa"/>
                  <w:tcBorders>
                    <w:top w:val="nil"/>
                    <w:left w:val="nil"/>
                    <w:bottom w:val="single" w:color="auto" w:sz="4" w:space="0"/>
                    <w:right w:val="single" w:color="auto" w:sz="4" w:space="0"/>
                  </w:tcBorders>
                  <w:shd w:val="clear" w:color="auto" w:fill="auto"/>
                  <w:vAlign w:val="center"/>
                </w:tcPr>
                <w:p w14:paraId="1BE9A023">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t>900-</w:t>
                  </w:r>
                  <w:r>
                    <w:rPr>
                      <w:rFonts w:hint="eastAsia"/>
                    </w:rPr>
                    <w:t>041-49</w:t>
                  </w:r>
                </w:p>
              </w:tc>
              <w:tc>
                <w:tcPr>
                  <w:tcW w:w="769" w:type="dxa"/>
                  <w:tcBorders>
                    <w:top w:val="single" w:color="auto" w:sz="4" w:space="0"/>
                    <w:left w:val="single" w:color="auto" w:sz="4" w:space="0"/>
                    <w:bottom w:val="single" w:color="auto" w:sz="4" w:space="0"/>
                    <w:right w:val="single" w:color="auto" w:sz="4" w:space="0"/>
                  </w:tcBorders>
                  <w:shd w:val="clear" w:color="auto" w:fill="auto"/>
                  <w:vAlign w:val="center"/>
                </w:tcPr>
                <w:p w14:paraId="22B831CD">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0.2</w:t>
                  </w:r>
                </w:p>
              </w:tc>
              <w:tc>
                <w:tcPr>
                  <w:tcW w:w="755" w:type="dxa"/>
                  <w:vMerge w:val="continue"/>
                  <w:tcBorders>
                    <w:left w:val="single" w:color="auto" w:sz="4" w:space="0"/>
                    <w:right w:val="single" w:color="auto" w:sz="4" w:space="0"/>
                  </w:tcBorders>
                  <w:shd w:val="clear" w:color="auto" w:fill="auto"/>
                  <w:vAlign w:val="center"/>
                </w:tcPr>
                <w:p w14:paraId="6B2B5BED">
                  <w:pPr>
                    <w:pStyle w:val="28"/>
                    <w:keepNext w:val="0"/>
                    <w:keepLines w:val="0"/>
                    <w:suppressLineNumbers w:val="0"/>
                    <w:bidi w:val="0"/>
                    <w:spacing w:before="0" w:beforeAutospacing="0" w:after="0" w:afterAutospacing="0"/>
                    <w:ind w:left="0" w:right="0"/>
                    <w:rPr>
                      <w:rFonts w:hint="default"/>
                    </w:rPr>
                  </w:pPr>
                </w:p>
              </w:tc>
              <w:tc>
                <w:tcPr>
                  <w:tcW w:w="900" w:type="dxa"/>
                  <w:tcBorders>
                    <w:top w:val="single" w:color="auto" w:sz="4" w:space="0"/>
                    <w:left w:val="single" w:color="auto" w:sz="4" w:space="0"/>
                    <w:bottom w:val="single" w:color="auto" w:sz="4" w:space="0"/>
                    <w:right w:val="single" w:color="auto" w:sz="4" w:space="0"/>
                  </w:tcBorders>
                  <w:shd w:val="clear" w:color="auto" w:fill="auto"/>
                  <w:vAlign w:val="center"/>
                </w:tcPr>
                <w:p w14:paraId="3DDED1B0">
                  <w:pPr>
                    <w:pStyle w:val="28"/>
                    <w:keepNext w:val="0"/>
                    <w:keepLines w:val="0"/>
                    <w:suppressLineNumbers w:val="0"/>
                    <w:bidi w:val="0"/>
                    <w:spacing w:before="0" w:beforeAutospacing="0" w:after="0" w:afterAutospacing="0"/>
                    <w:ind w:left="0" w:right="0" w:firstLine="0" w:firstLineChars="0"/>
                    <w:rPr>
                      <w:rFonts w:hint="default"/>
                      <w:lang w:val="en-US"/>
                    </w:rPr>
                  </w:pPr>
                  <w:r>
                    <w:rPr>
                      <w:rFonts w:hint="eastAsia"/>
                      <w:lang w:val="en-US" w:eastAsia="zh-CN"/>
                    </w:rPr>
                    <w:t>0.1</w:t>
                  </w:r>
                </w:p>
              </w:tc>
              <w:tc>
                <w:tcPr>
                  <w:tcW w:w="1150" w:type="dxa"/>
                  <w:vMerge w:val="continue"/>
                  <w:tcBorders>
                    <w:left w:val="single" w:color="auto" w:sz="4" w:space="0"/>
                    <w:right w:val="single" w:color="auto" w:sz="4" w:space="0"/>
                  </w:tcBorders>
                  <w:shd w:val="clear" w:color="auto" w:fill="auto"/>
                  <w:vAlign w:val="center"/>
                </w:tcPr>
                <w:p w14:paraId="2518D154">
                  <w:pPr>
                    <w:pStyle w:val="28"/>
                    <w:keepNext w:val="0"/>
                    <w:keepLines w:val="0"/>
                    <w:suppressLineNumbers w:val="0"/>
                    <w:bidi w:val="0"/>
                    <w:spacing w:before="0" w:beforeAutospacing="0" w:after="0" w:afterAutospacing="0"/>
                    <w:ind w:left="0" w:right="0"/>
                    <w:rPr>
                      <w:rFonts w:hint="default"/>
                      <w:lang w:val="en-US"/>
                    </w:rPr>
                  </w:pPr>
                </w:p>
              </w:tc>
            </w:tr>
          </w:tbl>
          <w:p w14:paraId="2D0A96F9">
            <w:pPr>
              <w:keepNext w:val="0"/>
              <w:keepLines w:val="0"/>
              <w:widowControl/>
              <w:suppressLineNumbers w:val="0"/>
              <w:adjustRightInd w:val="0"/>
              <w:snapToGrid w:val="0"/>
              <w:spacing w:before="0" w:beforeAutospacing="0" w:after="0" w:afterAutospacing="0" w:line="360" w:lineRule="auto"/>
              <w:ind w:left="0" w:right="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rPr>
              <w:t>3.1.4噪声</w:t>
            </w:r>
          </w:p>
          <w:p w14:paraId="7FE8B81D">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24"/>
                <w:lang w:val="en-US" w:eastAsia="zh-CN" w:bidi="ar"/>
              </w:rPr>
              <w:t>本次验收项目建成运行期间，</w:t>
            </w:r>
            <w:r>
              <w:rPr>
                <w:rFonts w:hint="eastAsia" w:cs="Times New Roman"/>
                <w:sz w:val="24"/>
                <w:szCs w:val="24"/>
                <w:lang w:val="en-US" w:eastAsia="zh-CN" w:bidi="ar"/>
              </w:rPr>
              <w:t>其</w:t>
            </w:r>
            <w:r>
              <w:rPr>
                <w:rFonts w:hint="eastAsia" w:ascii="Times New Roman" w:hAnsi="Times New Roman" w:eastAsia="宋体" w:cs="Times New Roman"/>
                <w:sz w:val="24"/>
                <w:szCs w:val="24"/>
                <w:lang w:val="en-US" w:eastAsia="zh-CN" w:bidi="ar"/>
              </w:rPr>
              <w:t>噪声主要来自车间的机械设备噪声，其单台声压级大部分在</w:t>
            </w:r>
            <w:r>
              <w:rPr>
                <w:rFonts w:hint="eastAsia" w:cs="Times New Roman"/>
                <w:sz w:val="24"/>
                <w:szCs w:val="24"/>
                <w:lang w:val="en-US" w:eastAsia="zh-CN" w:bidi="ar"/>
              </w:rPr>
              <w:t>80-95</w:t>
            </w:r>
            <w:r>
              <w:rPr>
                <w:rFonts w:hint="eastAsia" w:ascii="Times New Roman" w:hAnsi="Times New Roman" w:eastAsia="宋体" w:cs="Times New Roman"/>
                <w:sz w:val="24"/>
                <w:szCs w:val="24"/>
                <w:lang w:val="en-US" w:eastAsia="zh-CN" w:bidi="ar"/>
              </w:rPr>
              <w:t>dB(A)之间。项目主要噪声源强汇总情况见下表。</w:t>
            </w:r>
          </w:p>
          <w:p w14:paraId="4B5E28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表3-</w:t>
            </w:r>
            <w:r>
              <w:rPr>
                <w:rFonts w:hint="eastAsia" w:ascii="Times New Roman" w:hAnsi="Times New Roman" w:eastAsia="宋体" w:cs="Times New Roman"/>
                <w:b/>
                <w:sz w:val="24"/>
                <w:szCs w:val="24"/>
                <w:lang w:val="en-US" w:eastAsia="zh-CN"/>
              </w:rPr>
              <w:t>6</w:t>
            </w:r>
            <w:r>
              <w:rPr>
                <w:rFonts w:hint="default" w:ascii="Times New Roman" w:hAnsi="Times New Roman" w:eastAsia="宋体" w:cs="Times New Roman"/>
                <w:b/>
                <w:sz w:val="24"/>
                <w:szCs w:val="24"/>
              </w:rPr>
              <w:t>噪声产生情况一览表</w:t>
            </w:r>
          </w:p>
          <w:tbl>
            <w:tblPr>
              <w:tblStyle w:val="23"/>
              <w:tblW w:w="8595" w:type="dxa"/>
              <w:tblInd w:w="0" w:type="dxa"/>
              <w:tblLayout w:type="fixed"/>
              <w:tblCellMar>
                <w:top w:w="0" w:type="dxa"/>
                <w:left w:w="108" w:type="dxa"/>
                <w:bottom w:w="0" w:type="dxa"/>
                <w:right w:w="108" w:type="dxa"/>
              </w:tblCellMar>
            </w:tblPr>
            <w:tblGrid>
              <w:gridCol w:w="687"/>
              <w:gridCol w:w="1660"/>
              <w:gridCol w:w="943"/>
              <w:gridCol w:w="749"/>
              <w:gridCol w:w="795"/>
              <w:gridCol w:w="653"/>
              <w:gridCol w:w="1352"/>
              <w:gridCol w:w="1756"/>
            </w:tblGrid>
            <w:tr w14:paraId="609C5796">
              <w:tblPrEx>
                <w:tblCellMar>
                  <w:top w:w="0" w:type="dxa"/>
                  <w:left w:w="108" w:type="dxa"/>
                  <w:bottom w:w="0" w:type="dxa"/>
                  <w:right w:w="108" w:type="dxa"/>
                </w:tblCellMar>
              </w:tblPrEx>
              <w:trPr>
                <w:trHeight w:val="531"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13F11426">
                  <w:pPr>
                    <w:pStyle w:val="28"/>
                    <w:keepNext w:val="0"/>
                    <w:keepLines w:val="0"/>
                    <w:suppressLineNumbers w:val="0"/>
                    <w:bidi w:val="0"/>
                    <w:spacing w:before="0" w:beforeAutospacing="0" w:after="0" w:afterAutospacing="0"/>
                    <w:ind w:left="0" w:right="0"/>
                    <w:rPr>
                      <w:rFonts w:hint="default"/>
                    </w:rPr>
                  </w:pPr>
                  <w:r>
                    <w:rPr>
                      <w:rFonts w:hint="default"/>
                    </w:rPr>
                    <w:t>编号</w:t>
                  </w:r>
                </w:p>
              </w:tc>
              <w:tc>
                <w:tcPr>
                  <w:tcW w:w="1660" w:type="dxa"/>
                  <w:tcBorders>
                    <w:top w:val="single" w:color="auto" w:sz="4" w:space="0"/>
                    <w:left w:val="nil"/>
                    <w:bottom w:val="single" w:color="auto" w:sz="4" w:space="0"/>
                    <w:right w:val="single" w:color="auto" w:sz="4" w:space="0"/>
                  </w:tcBorders>
                  <w:noWrap w:val="0"/>
                  <w:vAlign w:val="center"/>
                </w:tcPr>
                <w:p w14:paraId="0C3107A7">
                  <w:pPr>
                    <w:pStyle w:val="28"/>
                    <w:keepNext w:val="0"/>
                    <w:keepLines w:val="0"/>
                    <w:suppressLineNumbers w:val="0"/>
                    <w:bidi w:val="0"/>
                    <w:spacing w:before="0" w:beforeAutospacing="0" w:after="0" w:afterAutospacing="0"/>
                    <w:ind w:left="0" w:right="0"/>
                    <w:rPr>
                      <w:rFonts w:hint="default"/>
                    </w:rPr>
                  </w:pPr>
                  <w:r>
                    <w:rPr>
                      <w:rFonts w:hint="default"/>
                    </w:rPr>
                    <w:t>设备名称</w:t>
                  </w:r>
                </w:p>
              </w:tc>
              <w:tc>
                <w:tcPr>
                  <w:tcW w:w="943" w:type="dxa"/>
                  <w:tcBorders>
                    <w:top w:val="single" w:color="auto" w:sz="4" w:space="0"/>
                    <w:left w:val="nil"/>
                    <w:bottom w:val="single" w:color="auto" w:sz="4" w:space="0"/>
                    <w:right w:val="single" w:color="auto" w:sz="4" w:space="0"/>
                  </w:tcBorders>
                  <w:noWrap w:val="0"/>
                  <w:vAlign w:val="center"/>
                </w:tcPr>
                <w:p w14:paraId="251548C9">
                  <w:pPr>
                    <w:pStyle w:val="28"/>
                    <w:keepNext w:val="0"/>
                    <w:keepLines w:val="0"/>
                    <w:suppressLineNumbers w:val="0"/>
                    <w:bidi w:val="0"/>
                    <w:spacing w:before="0" w:beforeAutospacing="0" w:after="0" w:afterAutospacing="0"/>
                    <w:ind w:left="0" w:right="0"/>
                    <w:rPr>
                      <w:rFonts w:hint="default"/>
                    </w:rPr>
                  </w:pPr>
                  <w:r>
                    <w:rPr>
                      <w:rFonts w:hint="default"/>
                    </w:rPr>
                    <w:t>数量（台）</w:t>
                  </w:r>
                </w:p>
              </w:tc>
              <w:tc>
                <w:tcPr>
                  <w:tcW w:w="749" w:type="dxa"/>
                  <w:tcBorders>
                    <w:top w:val="single" w:color="auto" w:sz="4" w:space="0"/>
                    <w:left w:val="nil"/>
                    <w:bottom w:val="single" w:color="auto" w:sz="4" w:space="0"/>
                    <w:right w:val="single" w:color="auto" w:sz="4" w:space="0"/>
                  </w:tcBorders>
                  <w:noWrap w:val="0"/>
                  <w:vAlign w:val="center"/>
                </w:tcPr>
                <w:p w14:paraId="2E9E2605">
                  <w:pPr>
                    <w:pStyle w:val="28"/>
                    <w:keepNext w:val="0"/>
                    <w:keepLines w:val="0"/>
                    <w:suppressLineNumbers w:val="0"/>
                    <w:bidi w:val="0"/>
                    <w:spacing w:before="0" w:beforeAutospacing="0" w:after="0" w:afterAutospacing="0"/>
                    <w:ind w:left="0" w:right="0"/>
                    <w:rPr>
                      <w:rFonts w:hint="default"/>
                    </w:rPr>
                  </w:pPr>
                  <w:r>
                    <w:rPr>
                      <w:rFonts w:hint="default"/>
                    </w:rPr>
                    <w:t>声源位置</w:t>
                  </w:r>
                </w:p>
              </w:tc>
              <w:tc>
                <w:tcPr>
                  <w:tcW w:w="795" w:type="dxa"/>
                  <w:tcBorders>
                    <w:top w:val="single" w:color="auto" w:sz="4" w:space="0"/>
                    <w:left w:val="nil"/>
                    <w:bottom w:val="single" w:color="auto" w:sz="4" w:space="0"/>
                    <w:right w:val="single" w:color="auto" w:sz="4" w:space="0"/>
                  </w:tcBorders>
                  <w:noWrap w:val="0"/>
                  <w:vAlign w:val="center"/>
                </w:tcPr>
                <w:p w14:paraId="726963E7">
                  <w:pPr>
                    <w:pStyle w:val="28"/>
                    <w:keepNext w:val="0"/>
                    <w:keepLines w:val="0"/>
                    <w:suppressLineNumbers w:val="0"/>
                    <w:bidi w:val="0"/>
                    <w:spacing w:before="0" w:beforeAutospacing="0" w:after="0" w:afterAutospacing="0"/>
                    <w:ind w:left="0" w:right="0"/>
                    <w:rPr>
                      <w:rFonts w:hint="default"/>
                    </w:rPr>
                  </w:pPr>
                  <w:r>
                    <w:rPr>
                      <w:rFonts w:hint="default"/>
                    </w:rPr>
                    <w:t>排放方式</w:t>
                  </w:r>
                </w:p>
              </w:tc>
              <w:tc>
                <w:tcPr>
                  <w:tcW w:w="653" w:type="dxa"/>
                  <w:tcBorders>
                    <w:top w:val="single" w:color="auto" w:sz="4" w:space="0"/>
                    <w:left w:val="nil"/>
                    <w:bottom w:val="single" w:color="auto" w:sz="4" w:space="0"/>
                    <w:right w:val="single" w:color="auto" w:sz="4" w:space="0"/>
                  </w:tcBorders>
                  <w:noWrap w:val="0"/>
                  <w:vAlign w:val="center"/>
                </w:tcPr>
                <w:p w14:paraId="6D817BC4">
                  <w:pPr>
                    <w:pStyle w:val="28"/>
                    <w:keepNext w:val="0"/>
                    <w:keepLines w:val="0"/>
                    <w:suppressLineNumbers w:val="0"/>
                    <w:bidi w:val="0"/>
                    <w:spacing w:before="0" w:beforeAutospacing="0" w:after="0" w:afterAutospacing="0"/>
                    <w:ind w:left="0" w:right="0"/>
                    <w:rPr>
                      <w:rFonts w:hint="default"/>
                    </w:rPr>
                  </w:pPr>
                  <w:r>
                    <w:rPr>
                      <w:rFonts w:hint="default"/>
                    </w:rPr>
                    <w:t>排放</w:t>
                  </w:r>
                </w:p>
                <w:p w14:paraId="4BC424B8">
                  <w:pPr>
                    <w:pStyle w:val="28"/>
                    <w:keepNext w:val="0"/>
                    <w:keepLines w:val="0"/>
                    <w:suppressLineNumbers w:val="0"/>
                    <w:bidi w:val="0"/>
                    <w:spacing w:before="0" w:beforeAutospacing="0" w:after="0" w:afterAutospacing="0"/>
                    <w:ind w:left="0" w:right="0"/>
                    <w:rPr>
                      <w:rFonts w:hint="eastAsia" w:eastAsia="宋体"/>
                      <w:lang w:eastAsia="zh-CN"/>
                    </w:rPr>
                  </w:pPr>
                  <w:r>
                    <w:rPr>
                      <w:rFonts w:hint="eastAsia"/>
                      <w:lang w:val="en-US" w:eastAsia="zh-CN"/>
                    </w:rPr>
                    <w:t>时间</w:t>
                  </w:r>
                </w:p>
              </w:tc>
              <w:tc>
                <w:tcPr>
                  <w:tcW w:w="1352" w:type="dxa"/>
                  <w:tcBorders>
                    <w:top w:val="single" w:color="auto" w:sz="4" w:space="0"/>
                    <w:left w:val="nil"/>
                    <w:bottom w:val="single" w:color="auto" w:sz="4" w:space="0"/>
                    <w:right w:val="single" w:color="auto" w:sz="4" w:space="0"/>
                  </w:tcBorders>
                  <w:noWrap w:val="0"/>
                  <w:vAlign w:val="center"/>
                </w:tcPr>
                <w:p w14:paraId="0929F837">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rPr>
                    <w:t>声功率级</w:t>
                  </w:r>
                  <w:r>
                    <w:t>/</w:t>
                  </w:r>
                  <w:r>
                    <w:rPr>
                      <w:rFonts w:hint="eastAsia"/>
                    </w:rPr>
                    <w:t>（</w:t>
                  </w:r>
                  <w:r>
                    <w:t>dB(A)</w:t>
                  </w:r>
                  <w:r>
                    <w:rPr>
                      <w:rFonts w:hint="eastAsia"/>
                    </w:rPr>
                    <w:t>）</w:t>
                  </w:r>
                </w:p>
              </w:tc>
              <w:tc>
                <w:tcPr>
                  <w:tcW w:w="1756" w:type="dxa"/>
                  <w:tcBorders>
                    <w:top w:val="single" w:color="auto" w:sz="4" w:space="0"/>
                    <w:left w:val="nil"/>
                    <w:bottom w:val="single" w:color="auto" w:sz="4" w:space="0"/>
                    <w:right w:val="single" w:color="auto" w:sz="4" w:space="0"/>
                  </w:tcBorders>
                  <w:noWrap w:val="0"/>
                  <w:vAlign w:val="center"/>
                </w:tcPr>
                <w:p w14:paraId="27918E11">
                  <w:pPr>
                    <w:pStyle w:val="28"/>
                    <w:keepNext w:val="0"/>
                    <w:keepLines w:val="0"/>
                    <w:suppressLineNumbers w:val="0"/>
                    <w:bidi w:val="0"/>
                    <w:spacing w:before="0" w:beforeAutospacing="0" w:after="0" w:afterAutospacing="0"/>
                    <w:ind w:left="0" w:right="0"/>
                    <w:rPr>
                      <w:rFonts w:hint="default"/>
                    </w:rPr>
                  </w:pPr>
                  <w:r>
                    <w:rPr>
                      <w:rFonts w:hint="default"/>
                    </w:rPr>
                    <w:t>治理措施</w:t>
                  </w:r>
                </w:p>
              </w:tc>
            </w:tr>
            <w:tr w14:paraId="4CAD1112">
              <w:tblPrEx>
                <w:tblCellMar>
                  <w:top w:w="0" w:type="dxa"/>
                  <w:left w:w="108" w:type="dxa"/>
                  <w:bottom w:w="0" w:type="dxa"/>
                  <w:right w:w="108" w:type="dxa"/>
                </w:tblCellMar>
              </w:tblPrEx>
              <w:trPr>
                <w:trHeight w:val="379"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1BE9E6B9">
                  <w:pPr>
                    <w:pStyle w:val="28"/>
                    <w:keepNext w:val="0"/>
                    <w:keepLines w:val="0"/>
                    <w:suppressLineNumbers w:val="0"/>
                    <w:bidi w:val="0"/>
                    <w:spacing w:before="0" w:beforeAutospacing="0" w:after="0" w:afterAutospacing="0"/>
                    <w:ind w:left="0" w:right="0"/>
                    <w:rPr>
                      <w:rFonts w:hint="default"/>
                    </w:rPr>
                  </w:pPr>
                  <w:r>
                    <w:rPr>
                      <w:rFonts w:hint="default"/>
                    </w:rPr>
                    <w:t>1</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384E69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球磨机</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E3C081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15</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7DEBBA5A">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6107482F">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restart"/>
                  <w:tcBorders>
                    <w:top w:val="single" w:color="auto" w:sz="4" w:space="0"/>
                    <w:left w:val="single" w:color="auto" w:sz="4" w:space="0"/>
                    <w:bottom w:val="single" w:color="auto" w:sz="4" w:space="0"/>
                    <w:right w:val="single" w:color="auto" w:sz="4" w:space="0"/>
                  </w:tcBorders>
                  <w:noWrap w:val="0"/>
                  <w:vAlign w:val="center"/>
                </w:tcPr>
                <w:p w14:paraId="681F85EA">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7200</w:t>
                  </w:r>
                </w:p>
              </w:tc>
              <w:tc>
                <w:tcPr>
                  <w:tcW w:w="1352" w:type="dxa"/>
                  <w:tcBorders>
                    <w:top w:val="single" w:color="auto" w:sz="4" w:space="0"/>
                    <w:left w:val="single" w:color="auto" w:sz="4" w:space="0"/>
                    <w:bottom w:val="single" w:color="auto" w:sz="4" w:space="0"/>
                    <w:right w:val="single" w:color="auto" w:sz="4" w:space="0"/>
                  </w:tcBorders>
                  <w:noWrap w:val="0"/>
                  <w:vAlign w:val="center"/>
                </w:tcPr>
                <w:p w14:paraId="25C9A1F4">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80</w:t>
                  </w:r>
                </w:p>
              </w:tc>
              <w:tc>
                <w:tcPr>
                  <w:tcW w:w="1756" w:type="dxa"/>
                  <w:vMerge w:val="restart"/>
                  <w:tcBorders>
                    <w:top w:val="single" w:color="auto" w:sz="4" w:space="0"/>
                    <w:left w:val="single" w:color="auto" w:sz="4" w:space="0"/>
                    <w:bottom w:val="single" w:color="auto" w:sz="4" w:space="0"/>
                    <w:right w:val="single" w:color="auto" w:sz="4" w:space="0"/>
                  </w:tcBorders>
                  <w:noWrap w:val="0"/>
                  <w:vAlign w:val="center"/>
                </w:tcPr>
                <w:p w14:paraId="1B9F5927">
                  <w:pPr>
                    <w:pStyle w:val="28"/>
                    <w:keepNext w:val="0"/>
                    <w:keepLines w:val="0"/>
                    <w:suppressLineNumbers w:val="0"/>
                    <w:bidi w:val="0"/>
                    <w:spacing w:before="0" w:beforeAutospacing="0" w:after="0" w:afterAutospacing="0"/>
                    <w:ind w:left="0" w:right="0"/>
                    <w:rPr>
                      <w:rFonts w:hint="default"/>
                    </w:rPr>
                  </w:pPr>
                  <w:r>
                    <w:rPr>
                      <w:rFonts w:hint="default"/>
                    </w:rPr>
                    <w:t>①选用低噪声</w:t>
                  </w:r>
                </w:p>
                <w:p w14:paraId="38FF6CEC">
                  <w:pPr>
                    <w:pStyle w:val="28"/>
                    <w:keepNext w:val="0"/>
                    <w:keepLines w:val="0"/>
                    <w:suppressLineNumbers w:val="0"/>
                    <w:bidi w:val="0"/>
                    <w:spacing w:before="0" w:beforeAutospacing="0" w:after="0" w:afterAutospacing="0"/>
                    <w:ind w:left="0" w:right="0"/>
                    <w:rPr>
                      <w:rFonts w:hint="default"/>
                    </w:rPr>
                  </w:pPr>
                  <w:r>
                    <w:rPr>
                      <w:rFonts w:hint="default"/>
                    </w:rPr>
                    <w:t>设备。</w:t>
                  </w:r>
                </w:p>
                <w:p w14:paraId="244204AB">
                  <w:pPr>
                    <w:pStyle w:val="28"/>
                    <w:keepNext w:val="0"/>
                    <w:keepLines w:val="0"/>
                    <w:suppressLineNumbers w:val="0"/>
                    <w:bidi w:val="0"/>
                    <w:spacing w:before="0" w:beforeAutospacing="0" w:after="0" w:afterAutospacing="0"/>
                    <w:ind w:left="0" w:right="0"/>
                    <w:rPr>
                      <w:rFonts w:hint="default"/>
                    </w:rPr>
                  </w:pPr>
                  <w:r>
                    <w:rPr>
                      <w:rFonts w:hint="default"/>
                    </w:rPr>
                    <w:t>②在声源的布局上，将噪声大的设备设置在车间中央、高噪声设备安装时采用减振垫，生产时不开门窗，车间采用隔声门窗。</w:t>
                  </w:r>
                </w:p>
                <w:p w14:paraId="53D5A927">
                  <w:pPr>
                    <w:pStyle w:val="28"/>
                    <w:keepNext w:val="0"/>
                    <w:keepLines w:val="0"/>
                    <w:suppressLineNumbers w:val="0"/>
                    <w:bidi w:val="0"/>
                    <w:spacing w:before="0" w:beforeAutospacing="0" w:after="0" w:afterAutospacing="0"/>
                    <w:ind w:left="0" w:right="0"/>
                    <w:rPr>
                      <w:rFonts w:hint="default"/>
                    </w:rPr>
                  </w:pPr>
                  <w:r>
                    <w:rPr>
                      <w:rFonts w:hint="default"/>
                    </w:rPr>
                    <w:t>③对空压机等高噪声设备加装吸声材料。</w:t>
                  </w:r>
                </w:p>
                <w:p w14:paraId="2996FADC">
                  <w:pPr>
                    <w:pStyle w:val="28"/>
                    <w:keepNext w:val="0"/>
                    <w:keepLines w:val="0"/>
                    <w:suppressLineNumbers w:val="0"/>
                    <w:bidi w:val="0"/>
                    <w:spacing w:before="0" w:beforeAutospacing="0" w:after="0" w:afterAutospacing="0"/>
                    <w:ind w:left="0" w:right="0"/>
                    <w:rPr>
                      <w:rFonts w:hint="default"/>
                    </w:rPr>
                  </w:pPr>
                  <w:r>
                    <w:rPr>
                      <w:rFonts w:hint="default"/>
                    </w:rPr>
                    <w:t>④加强生产设备的维护保养。</w:t>
                  </w:r>
                </w:p>
              </w:tc>
            </w:tr>
            <w:tr w14:paraId="2DD6EB70">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72550CD7">
                  <w:pPr>
                    <w:pStyle w:val="28"/>
                    <w:keepNext w:val="0"/>
                    <w:keepLines w:val="0"/>
                    <w:suppressLineNumbers w:val="0"/>
                    <w:bidi w:val="0"/>
                    <w:spacing w:before="0" w:beforeAutospacing="0" w:after="0" w:afterAutospacing="0"/>
                    <w:ind w:left="0" w:right="0"/>
                    <w:rPr>
                      <w:rFonts w:hint="default"/>
                    </w:rPr>
                  </w:pPr>
                  <w:r>
                    <w:rPr>
                      <w:rFonts w:hint="default"/>
                    </w:rPr>
                    <w:t>2</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0376F3B">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振动筛</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1F8640F0">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10</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5F201E17">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6196FCD1">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1AA0F035">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5EFE4EAE">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85</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545378DB">
                  <w:pPr>
                    <w:pStyle w:val="28"/>
                    <w:keepNext w:val="0"/>
                    <w:keepLines w:val="0"/>
                    <w:suppressLineNumbers w:val="0"/>
                    <w:bidi w:val="0"/>
                    <w:spacing w:before="0" w:beforeAutospacing="0" w:after="0" w:afterAutospacing="0"/>
                    <w:ind w:left="0" w:right="0"/>
                    <w:rPr>
                      <w:rFonts w:hint="default"/>
                    </w:rPr>
                  </w:pPr>
                </w:p>
              </w:tc>
            </w:tr>
            <w:tr w14:paraId="70672EBC">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2220574E">
                  <w:pPr>
                    <w:pStyle w:val="28"/>
                    <w:keepNext w:val="0"/>
                    <w:keepLines w:val="0"/>
                    <w:suppressLineNumbers w:val="0"/>
                    <w:bidi w:val="0"/>
                    <w:spacing w:before="0" w:beforeAutospacing="0" w:after="0" w:afterAutospacing="0"/>
                    <w:ind w:left="0" w:right="0"/>
                    <w:rPr>
                      <w:rFonts w:hint="default"/>
                    </w:rPr>
                  </w:pPr>
                  <w:r>
                    <w:rPr>
                      <w:rFonts w:hint="default"/>
                    </w:rPr>
                    <w:t>3</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CEE2B9C">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压滤机</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99BE0B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5</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59C7980D">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7652AD62">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2539301E">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11F1ACDB">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80</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0576D770">
                  <w:pPr>
                    <w:pStyle w:val="28"/>
                    <w:keepNext w:val="0"/>
                    <w:keepLines w:val="0"/>
                    <w:suppressLineNumbers w:val="0"/>
                    <w:bidi w:val="0"/>
                    <w:spacing w:before="0" w:beforeAutospacing="0" w:after="0" w:afterAutospacing="0"/>
                    <w:ind w:left="0" w:right="0"/>
                    <w:rPr>
                      <w:rFonts w:hint="default"/>
                    </w:rPr>
                  </w:pPr>
                </w:p>
              </w:tc>
            </w:tr>
            <w:tr w14:paraId="66BEF571">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1EEF9C63">
                  <w:pPr>
                    <w:pStyle w:val="28"/>
                    <w:keepNext w:val="0"/>
                    <w:keepLines w:val="0"/>
                    <w:suppressLineNumbers w:val="0"/>
                    <w:bidi w:val="0"/>
                    <w:spacing w:before="0" w:beforeAutospacing="0" w:after="0" w:afterAutospacing="0"/>
                    <w:ind w:left="0" w:right="0"/>
                    <w:rPr>
                      <w:rFonts w:hint="default"/>
                    </w:rPr>
                  </w:pPr>
                  <w:r>
                    <w:rPr>
                      <w:rFonts w:hint="default"/>
                    </w:rPr>
                    <w:t>4</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96FE638">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捏合机</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633578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5</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3E798EC7">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68564694">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50EF3C2E">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1593F729">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80</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62B09163">
                  <w:pPr>
                    <w:pStyle w:val="28"/>
                    <w:keepNext w:val="0"/>
                    <w:keepLines w:val="0"/>
                    <w:suppressLineNumbers w:val="0"/>
                    <w:bidi w:val="0"/>
                    <w:spacing w:before="0" w:beforeAutospacing="0" w:after="0" w:afterAutospacing="0"/>
                    <w:ind w:left="0" w:right="0"/>
                    <w:rPr>
                      <w:rFonts w:hint="default"/>
                    </w:rPr>
                  </w:pPr>
                </w:p>
              </w:tc>
            </w:tr>
            <w:tr w14:paraId="2C08701C">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2F4A1875">
                  <w:pPr>
                    <w:pStyle w:val="28"/>
                    <w:keepNext w:val="0"/>
                    <w:keepLines w:val="0"/>
                    <w:suppressLineNumbers w:val="0"/>
                    <w:bidi w:val="0"/>
                    <w:spacing w:before="0" w:beforeAutospacing="0" w:after="0" w:afterAutospacing="0"/>
                    <w:ind w:left="0" w:right="0"/>
                    <w:rPr>
                      <w:rFonts w:hint="default"/>
                    </w:rPr>
                  </w:pPr>
                  <w:r>
                    <w:rPr>
                      <w:rFonts w:hint="default"/>
                    </w:rPr>
                    <w:t>5</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4B532E7">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空压机组</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6304EC5">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2</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5C33A77C">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7C99EB23">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6147BD29">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4C1ED0EA">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95</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5E72BFBF">
                  <w:pPr>
                    <w:pStyle w:val="28"/>
                    <w:keepNext w:val="0"/>
                    <w:keepLines w:val="0"/>
                    <w:suppressLineNumbers w:val="0"/>
                    <w:bidi w:val="0"/>
                    <w:spacing w:before="0" w:beforeAutospacing="0" w:after="0" w:afterAutospacing="0"/>
                    <w:ind w:left="0" w:right="0"/>
                    <w:rPr>
                      <w:rFonts w:hint="default"/>
                    </w:rPr>
                  </w:pPr>
                </w:p>
              </w:tc>
            </w:tr>
            <w:tr w14:paraId="5717BF08">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18F9CFBF">
                  <w:pPr>
                    <w:pStyle w:val="28"/>
                    <w:keepNext w:val="0"/>
                    <w:keepLines w:val="0"/>
                    <w:suppressLineNumbers w:val="0"/>
                    <w:bidi w:val="0"/>
                    <w:spacing w:before="0" w:beforeAutospacing="0" w:after="0" w:afterAutospacing="0"/>
                    <w:ind w:left="0" w:right="0"/>
                    <w:rPr>
                      <w:rFonts w:hint="default"/>
                    </w:rPr>
                  </w:pPr>
                  <w:r>
                    <w:rPr>
                      <w:rFonts w:hint="default"/>
                    </w:rPr>
                    <w:t>6</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0CE7FE1">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油泵/泵</w:t>
                  </w:r>
                </w:p>
              </w:tc>
              <w:tc>
                <w:tcPr>
                  <w:tcW w:w="943"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4D698D7F">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20</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0A21CA83">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09723E09">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0F1B7C33">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7A125804">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85</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4765D5B5">
                  <w:pPr>
                    <w:pStyle w:val="28"/>
                    <w:keepNext w:val="0"/>
                    <w:keepLines w:val="0"/>
                    <w:suppressLineNumbers w:val="0"/>
                    <w:bidi w:val="0"/>
                    <w:spacing w:before="0" w:beforeAutospacing="0" w:after="0" w:afterAutospacing="0"/>
                    <w:ind w:left="0" w:right="0"/>
                    <w:rPr>
                      <w:rFonts w:hint="default"/>
                    </w:rPr>
                  </w:pPr>
                </w:p>
              </w:tc>
            </w:tr>
            <w:tr w14:paraId="253B0C0B">
              <w:tblPrEx>
                <w:tblCellMar>
                  <w:top w:w="0" w:type="dxa"/>
                  <w:left w:w="108" w:type="dxa"/>
                  <w:bottom w:w="0" w:type="dxa"/>
                  <w:right w:w="108" w:type="dxa"/>
                </w:tblCellMar>
              </w:tblPrEx>
              <w:trPr>
                <w:trHeight w:val="303"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7475E851">
                  <w:pPr>
                    <w:pStyle w:val="28"/>
                    <w:keepNext w:val="0"/>
                    <w:keepLines w:val="0"/>
                    <w:suppressLineNumbers w:val="0"/>
                    <w:bidi w:val="0"/>
                    <w:spacing w:before="0" w:beforeAutospacing="0" w:after="0" w:afterAutospacing="0"/>
                    <w:ind w:left="0" w:right="0"/>
                    <w:rPr>
                      <w:rFonts w:hint="default"/>
                    </w:rPr>
                  </w:pPr>
                  <w:r>
                    <w:rPr>
                      <w:rFonts w:hint="default"/>
                    </w:rPr>
                    <w:t>7</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60AE583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冷水塔</w:t>
                  </w:r>
                </w:p>
              </w:tc>
              <w:tc>
                <w:tcPr>
                  <w:tcW w:w="943" w:type="dxa"/>
                  <w:tcBorders>
                    <w:top w:val="single" w:color="auto" w:sz="4" w:space="0"/>
                    <w:left w:val="single" w:color="auto" w:sz="4" w:space="0"/>
                    <w:bottom w:val="single" w:color="auto" w:sz="4" w:space="0"/>
                    <w:right w:val="single" w:color="auto" w:sz="4" w:space="0"/>
                  </w:tcBorders>
                  <w:noWrap w:val="0"/>
                  <w:vAlign w:val="center"/>
                </w:tcPr>
                <w:p w14:paraId="2CDFFBB2">
                  <w:pPr>
                    <w:pStyle w:val="28"/>
                    <w:keepNext w:val="0"/>
                    <w:keepLines w:val="0"/>
                    <w:suppressLineNumbers w:val="0"/>
                    <w:bidi w:val="0"/>
                    <w:spacing w:before="0" w:beforeAutospacing="0" w:after="0" w:afterAutospacing="0" w:line="240" w:lineRule="auto"/>
                    <w:ind w:left="0" w:leftChars="0" w:right="0" w:rightChars="0"/>
                    <w:rPr>
                      <w:rFonts w:hint="eastAsia" w:eastAsia="宋体"/>
                      <w:lang w:val="en-US" w:eastAsia="zh-CN"/>
                    </w:rPr>
                  </w:pPr>
                  <w:r>
                    <w:rPr>
                      <w:rFonts w:hint="eastAsia"/>
                      <w:lang w:val="en-US" w:eastAsia="zh-CN"/>
                    </w:rPr>
                    <w:t>1</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125A3E6E">
                  <w:pPr>
                    <w:pStyle w:val="28"/>
                    <w:keepNext w:val="0"/>
                    <w:keepLines w:val="0"/>
                    <w:suppressLineNumbers w:val="0"/>
                    <w:bidi w:val="0"/>
                    <w:spacing w:before="0" w:beforeAutospacing="0" w:after="0" w:afterAutospacing="0"/>
                    <w:ind w:left="0" w:right="0"/>
                    <w:rPr>
                      <w:rFonts w:hint="eastAsia" w:eastAsia="宋体"/>
                      <w:lang w:eastAsia="zh-CN"/>
                    </w:rPr>
                  </w:pPr>
                  <w:r>
                    <w:rPr>
                      <w:rFonts w:hint="default"/>
                    </w:rPr>
                    <w:t>室</w:t>
                  </w:r>
                  <w:r>
                    <w:rPr>
                      <w:rFonts w:hint="eastAsia"/>
                      <w:lang w:val="en-US" w:eastAsia="zh-CN"/>
                    </w:rPr>
                    <w:t>外</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50BE04ED">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7782D52D">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4400617A">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85</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2604095F">
                  <w:pPr>
                    <w:pStyle w:val="28"/>
                    <w:keepNext w:val="0"/>
                    <w:keepLines w:val="0"/>
                    <w:suppressLineNumbers w:val="0"/>
                    <w:bidi w:val="0"/>
                    <w:spacing w:before="0" w:beforeAutospacing="0" w:after="0" w:afterAutospacing="0"/>
                    <w:ind w:left="0" w:right="0"/>
                    <w:rPr>
                      <w:rFonts w:hint="default"/>
                    </w:rPr>
                  </w:pPr>
                </w:p>
              </w:tc>
            </w:tr>
            <w:tr w14:paraId="38DB40EB">
              <w:tblPrEx>
                <w:tblCellMar>
                  <w:top w:w="0" w:type="dxa"/>
                  <w:left w:w="108" w:type="dxa"/>
                  <w:bottom w:w="0" w:type="dxa"/>
                  <w:right w:w="108" w:type="dxa"/>
                </w:tblCellMar>
              </w:tblPrEx>
              <w:trPr>
                <w:trHeight w:val="402"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0EA90FBC">
                  <w:pPr>
                    <w:pStyle w:val="28"/>
                    <w:keepNext w:val="0"/>
                    <w:keepLines w:val="0"/>
                    <w:suppressLineNumbers w:val="0"/>
                    <w:bidi w:val="0"/>
                    <w:spacing w:before="0" w:beforeAutospacing="0" w:after="0" w:afterAutospacing="0"/>
                    <w:ind w:left="0" w:right="0"/>
                    <w:rPr>
                      <w:rFonts w:hint="default"/>
                    </w:rPr>
                  </w:pPr>
                  <w:r>
                    <w:rPr>
                      <w:rFonts w:hint="default"/>
                    </w:rPr>
                    <w:t>8</w:t>
                  </w:r>
                </w:p>
              </w:tc>
              <w:tc>
                <w:tcPr>
                  <w:tcW w:w="1660"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5E514EE2">
                  <w:pPr>
                    <w:pStyle w:val="28"/>
                    <w:ind w:left="0" w:leftChars="0" w:right="0" w:rightChars="0" w:firstLine="0" w:firstLineChars="0"/>
                    <w:rPr>
                      <w:rFonts w:hint="default" w:ascii="Times New Roman" w:hAnsi="Times New Roman" w:eastAsia="宋体" w:cs="Times New Roman"/>
                      <w:kern w:val="2"/>
                      <w:sz w:val="21"/>
                      <w:szCs w:val="20"/>
                      <w:lang w:val="en-US" w:eastAsia="zh-CN" w:bidi="ar"/>
                    </w:rPr>
                  </w:pPr>
                  <w:r>
                    <w:rPr>
                      <w:rFonts w:hint="eastAsia"/>
                    </w:rPr>
                    <w:t>搅拌机</w:t>
                  </w:r>
                </w:p>
              </w:tc>
              <w:tc>
                <w:tcPr>
                  <w:tcW w:w="943" w:type="dxa"/>
                  <w:tcBorders>
                    <w:top w:val="single" w:color="auto" w:sz="4" w:space="0"/>
                    <w:left w:val="single" w:color="auto" w:sz="4" w:space="0"/>
                    <w:bottom w:val="single" w:color="auto" w:sz="4" w:space="0"/>
                    <w:right w:val="single" w:color="auto" w:sz="4" w:space="0"/>
                  </w:tcBorders>
                  <w:noWrap w:val="0"/>
                  <w:vAlign w:val="center"/>
                </w:tcPr>
                <w:p w14:paraId="5692D40B">
                  <w:pPr>
                    <w:pStyle w:val="28"/>
                    <w:keepNext w:val="0"/>
                    <w:keepLines w:val="0"/>
                    <w:suppressLineNumbers w:val="0"/>
                    <w:bidi w:val="0"/>
                    <w:spacing w:before="0" w:beforeAutospacing="0" w:after="0" w:afterAutospacing="0" w:line="240" w:lineRule="auto"/>
                    <w:ind w:left="0" w:leftChars="0" w:right="0" w:rightChars="0"/>
                    <w:rPr>
                      <w:rFonts w:hint="eastAsia" w:eastAsia="宋体"/>
                      <w:lang w:val="en-US" w:eastAsia="zh-CN"/>
                    </w:rPr>
                  </w:pPr>
                  <w:r>
                    <w:rPr>
                      <w:rFonts w:hint="eastAsia"/>
                      <w:lang w:val="en-US" w:eastAsia="zh-CN"/>
                    </w:rPr>
                    <w:t>2</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7212C684">
                  <w:pPr>
                    <w:pStyle w:val="28"/>
                    <w:keepNext w:val="0"/>
                    <w:keepLines w:val="0"/>
                    <w:suppressLineNumbers w:val="0"/>
                    <w:bidi w:val="0"/>
                    <w:spacing w:before="0" w:beforeAutospacing="0" w:after="0" w:afterAutospacing="0"/>
                    <w:ind w:left="0" w:right="0"/>
                    <w:rPr>
                      <w:rFonts w:hint="default"/>
                    </w:rPr>
                  </w:pPr>
                  <w:r>
                    <w:rPr>
                      <w:rFonts w:hint="default"/>
                    </w:rPr>
                    <w:t>室内</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0DE2CE77">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79057F9A">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1152EFF1">
                  <w:pPr>
                    <w:pStyle w:val="28"/>
                    <w:keepNext w:val="0"/>
                    <w:keepLines w:val="0"/>
                    <w:suppressLineNumbers w:val="0"/>
                    <w:bidi w:val="0"/>
                    <w:spacing w:before="0" w:beforeAutospacing="0" w:after="0" w:afterAutospacing="0"/>
                    <w:ind w:left="0" w:right="0"/>
                    <w:rPr>
                      <w:rFonts w:hint="default" w:eastAsia="宋体"/>
                      <w:lang w:val="en-US" w:eastAsia="zh-CN"/>
                    </w:rPr>
                  </w:pPr>
                  <w:r>
                    <w:rPr>
                      <w:rFonts w:hint="eastAsia"/>
                      <w:lang w:val="en-US" w:eastAsia="zh-CN"/>
                    </w:rPr>
                    <w:t>80</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12FCA724">
                  <w:pPr>
                    <w:pStyle w:val="28"/>
                    <w:keepNext w:val="0"/>
                    <w:keepLines w:val="0"/>
                    <w:suppressLineNumbers w:val="0"/>
                    <w:bidi w:val="0"/>
                    <w:spacing w:before="0" w:beforeAutospacing="0" w:after="0" w:afterAutospacing="0"/>
                    <w:ind w:left="0" w:right="0"/>
                    <w:rPr>
                      <w:rFonts w:hint="default"/>
                    </w:rPr>
                  </w:pPr>
                </w:p>
              </w:tc>
            </w:tr>
            <w:tr w14:paraId="44D39FCD">
              <w:tblPrEx>
                <w:tblCellMar>
                  <w:top w:w="0" w:type="dxa"/>
                  <w:left w:w="108" w:type="dxa"/>
                  <w:bottom w:w="0" w:type="dxa"/>
                  <w:right w:w="108" w:type="dxa"/>
                </w:tblCellMar>
              </w:tblPrEx>
              <w:trPr>
                <w:trHeight w:val="402" w:hRule="atLeast"/>
              </w:trPr>
              <w:tc>
                <w:tcPr>
                  <w:tcW w:w="687" w:type="dxa"/>
                  <w:tcBorders>
                    <w:top w:val="single" w:color="auto" w:sz="4" w:space="0"/>
                    <w:left w:val="single" w:color="auto" w:sz="4" w:space="0"/>
                    <w:bottom w:val="single" w:color="auto" w:sz="4" w:space="0"/>
                    <w:right w:val="single" w:color="auto" w:sz="4" w:space="0"/>
                  </w:tcBorders>
                  <w:noWrap/>
                  <w:vAlign w:val="center"/>
                </w:tcPr>
                <w:p w14:paraId="0D994592">
                  <w:pPr>
                    <w:pStyle w:val="28"/>
                    <w:keepNext w:val="0"/>
                    <w:keepLines w:val="0"/>
                    <w:suppressLineNumbers w:val="0"/>
                    <w:bidi w:val="0"/>
                    <w:spacing w:before="0" w:beforeAutospacing="0" w:after="0" w:afterAutospacing="0"/>
                    <w:ind w:left="0" w:right="0"/>
                    <w:rPr>
                      <w:rFonts w:hint="default"/>
                      <w:lang w:val="en-US" w:eastAsia="zh-CN"/>
                    </w:rPr>
                  </w:pPr>
                  <w:r>
                    <w:rPr>
                      <w:rFonts w:hint="default"/>
                      <w:lang w:val="en-US" w:eastAsia="zh-CN"/>
                    </w:rPr>
                    <w:t>9</w:t>
                  </w:r>
                </w:p>
              </w:tc>
              <w:tc>
                <w:tcPr>
                  <w:tcW w:w="1660" w:type="dxa"/>
                  <w:tcBorders>
                    <w:top w:val="single" w:color="auto" w:sz="4" w:space="0"/>
                    <w:left w:val="single" w:color="auto" w:sz="4" w:space="0"/>
                    <w:bottom w:val="single" w:color="auto" w:sz="4" w:space="0"/>
                    <w:right w:val="single" w:color="auto" w:sz="4" w:space="0"/>
                  </w:tcBorders>
                  <w:noWrap w:val="0"/>
                  <w:vAlign w:val="center"/>
                </w:tcPr>
                <w:p w14:paraId="6DC17B68">
                  <w:pPr>
                    <w:pStyle w:val="28"/>
                    <w:keepNext w:val="0"/>
                    <w:keepLines w:val="0"/>
                    <w:suppressLineNumbers w:val="0"/>
                    <w:bidi w:val="0"/>
                    <w:spacing w:before="0" w:beforeAutospacing="0" w:after="0" w:afterAutospacing="0"/>
                    <w:ind w:left="0" w:leftChars="0" w:right="0" w:rightChars="0"/>
                    <w:rPr>
                      <w:rFonts w:hint="eastAsia" w:eastAsia="宋体"/>
                      <w:lang w:val="en-US" w:eastAsia="zh-CN"/>
                    </w:rPr>
                  </w:pPr>
                  <w:r>
                    <w:rPr>
                      <w:rFonts w:hint="eastAsia"/>
                      <w:lang w:val="en-US" w:eastAsia="zh-CN"/>
                    </w:rPr>
                    <w:t>风机</w:t>
                  </w:r>
                </w:p>
              </w:tc>
              <w:tc>
                <w:tcPr>
                  <w:tcW w:w="943" w:type="dxa"/>
                  <w:tcBorders>
                    <w:top w:val="single" w:color="auto" w:sz="4" w:space="0"/>
                    <w:left w:val="single" w:color="auto" w:sz="4" w:space="0"/>
                    <w:bottom w:val="single" w:color="auto" w:sz="4" w:space="0"/>
                    <w:right w:val="single" w:color="auto" w:sz="4" w:space="0"/>
                  </w:tcBorders>
                  <w:noWrap w:val="0"/>
                  <w:vAlign w:val="center"/>
                </w:tcPr>
                <w:p w14:paraId="620334B8">
                  <w:pPr>
                    <w:pStyle w:val="28"/>
                    <w:keepNext w:val="0"/>
                    <w:keepLines w:val="0"/>
                    <w:suppressLineNumbers w:val="0"/>
                    <w:bidi w:val="0"/>
                    <w:spacing w:before="0" w:beforeAutospacing="0" w:after="0" w:afterAutospacing="0" w:line="240" w:lineRule="auto"/>
                    <w:ind w:left="0" w:leftChars="0" w:right="0" w:rightChars="0"/>
                    <w:rPr>
                      <w:rFonts w:hint="default"/>
                    </w:rPr>
                  </w:pPr>
                  <w:r>
                    <w:rPr>
                      <w:rFonts w:hint="eastAsia"/>
                      <w:lang w:val="en-US" w:eastAsia="zh-CN"/>
                    </w:rPr>
                    <w:t>1</w:t>
                  </w:r>
                </w:p>
              </w:tc>
              <w:tc>
                <w:tcPr>
                  <w:tcW w:w="749" w:type="dxa"/>
                  <w:tcBorders>
                    <w:top w:val="single" w:color="auto" w:sz="4" w:space="0"/>
                    <w:left w:val="single" w:color="auto" w:sz="4" w:space="0"/>
                    <w:bottom w:val="single" w:color="auto" w:sz="4" w:space="0"/>
                    <w:right w:val="single" w:color="auto" w:sz="4" w:space="0"/>
                  </w:tcBorders>
                  <w:noWrap w:val="0"/>
                  <w:vAlign w:val="center"/>
                </w:tcPr>
                <w:p w14:paraId="74D7A9A3">
                  <w:pPr>
                    <w:pStyle w:val="28"/>
                    <w:keepNext w:val="0"/>
                    <w:keepLines w:val="0"/>
                    <w:suppressLineNumbers w:val="0"/>
                    <w:bidi w:val="0"/>
                    <w:spacing w:before="0" w:beforeAutospacing="0" w:after="0" w:afterAutospacing="0"/>
                    <w:ind w:left="0" w:right="0"/>
                    <w:rPr>
                      <w:rFonts w:hint="eastAsia" w:eastAsia="宋体"/>
                      <w:lang w:eastAsia="zh-CN"/>
                    </w:rPr>
                  </w:pPr>
                  <w:r>
                    <w:rPr>
                      <w:rFonts w:hint="default"/>
                    </w:rPr>
                    <w:t>室</w:t>
                  </w:r>
                  <w:r>
                    <w:rPr>
                      <w:rFonts w:hint="eastAsia"/>
                      <w:lang w:val="en-US" w:eastAsia="zh-CN"/>
                    </w:rPr>
                    <w:t>外</w:t>
                  </w:r>
                </w:p>
              </w:tc>
              <w:tc>
                <w:tcPr>
                  <w:tcW w:w="795" w:type="dxa"/>
                  <w:tcBorders>
                    <w:top w:val="single" w:color="auto" w:sz="4" w:space="0"/>
                    <w:left w:val="single" w:color="auto" w:sz="4" w:space="0"/>
                    <w:bottom w:val="single" w:color="auto" w:sz="4" w:space="0"/>
                    <w:right w:val="single" w:color="auto" w:sz="4" w:space="0"/>
                  </w:tcBorders>
                  <w:noWrap w:val="0"/>
                  <w:vAlign w:val="center"/>
                </w:tcPr>
                <w:p w14:paraId="2E9B2374">
                  <w:pPr>
                    <w:pStyle w:val="28"/>
                    <w:keepNext w:val="0"/>
                    <w:keepLines w:val="0"/>
                    <w:suppressLineNumbers w:val="0"/>
                    <w:bidi w:val="0"/>
                    <w:spacing w:before="0" w:beforeAutospacing="0" w:after="0" w:afterAutospacing="0"/>
                    <w:ind w:left="0" w:right="0"/>
                    <w:rPr>
                      <w:rFonts w:hint="default"/>
                    </w:rPr>
                  </w:pPr>
                  <w:r>
                    <w:rPr>
                      <w:rFonts w:hint="default"/>
                    </w:rPr>
                    <w:t>连续</w:t>
                  </w:r>
                </w:p>
              </w:tc>
              <w:tc>
                <w:tcPr>
                  <w:tcW w:w="653" w:type="dxa"/>
                  <w:vMerge w:val="continue"/>
                  <w:tcBorders>
                    <w:top w:val="single" w:color="auto" w:sz="4" w:space="0"/>
                    <w:left w:val="single" w:color="auto" w:sz="4" w:space="0"/>
                    <w:bottom w:val="single" w:color="auto" w:sz="4" w:space="0"/>
                    <w:right w:val="single" w:color="auto" w:sz="4" w:space="0"/>
                  </w:tcBorders>
                  <w:noWrap w:val="0"/>
                  <w:vAlign w:val="center"/>
                </w:tcPr>
                <w:p w14:paraId="0CFAD471">
                  <w:pPr>
                    <w:pStyle w:val="28"/>
                    <w:keepNext w:val="0"/>
                    <w:keepLines w:val="0"/>
                    <w:suppressLineNumbers w:val="0"/>
                    <w:bidi w:val="0"/>
                    <w:spacing w:before="0" w:beforeAutospacing="0" w:after="0" w:afterAutospacing="0"/>
                    <w:ind w:left="0" w:right="0"/>
                    <w:rPr>
                      <w:rFonts w:hint="default"/>
                    </w:rPr>
                  </w:pPr>
                </w:p>
              </w:tc>
              <w:tc>
                <w:tcPr>
                  <w:tcW w:w="1352" w:type="dxa"/>
                  <w:tcBorders>
                    <w:top w:val="single" w:color="auto" w:sz="4" w:space="0"/>
                    <w:left w:val="single" w:color="auto" w:sz="4" w:space="0"/>
                    <w:bottom w:val="single" w:color="auto" w:sz="4" w:space="0"/>
                    <w:right w:val="single" w:color="auto" w:sz="4" w:space="0"/>
                  </w:tcBorders>
                  <w:noWrap w:val="0"/>
                  <w:vAlign w:val="center"/>
                </w:tcPr>
                <w:p w14:paraId="4CF75E8F">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90</w:t>
                  </w:r>
                </w:p>
              </w:tc>
              <w:tc>
                <w:tcPr>
                  <w:tcW w:w="1756" w:type="dxa"/>
                  <w:vMerge w:val="continue"/>
                  <w:tcBorders>
                    <w:top w:val="single" w:color="auto" w:sz="4" w:space="0"/>
                    <w:left w:val="single" w:color="auto" w:sz="4" w:space="0"/>
                    <w:bottom w:val="single" w:color="auto" w:sz="4" w:space="0"/>
                    <w:right w:val="single" w:color="auto" w:sz="4" w:space="0"/>
                  </w:tcBorders>
                  <w:noWrap w:val="0"/>
                  <w:vAlign w:val="center"/>
                </w:tcPr>
                <w:p w14:paraId="195C365D">
                  <w:pPr>
                    <w:pStyle w:val="28"/>
                    <w:keepNext w:val="0"/>
                    <w:keepLines w:val="0"/>
                    <w:suppressLineNumbers w:val="0"/>
                    <w:bidi w:val="0"/>
                    <w:spacing w:before="0" w:beforeAutospacing="0" w:after="0" w:afterAutospacing="0"/>
                    <w:ind w:left="0" w:right="0"/>
                    <w:rPr>
                      <w:rFonts w:hint="default"/>
                    </w:rPr>
                  </w:pPr>
                </w:p>
              </w:tc>
            </w:tr>
          </w:tbl>
          <w:p w14:paraId="2773F570">
            <w:pPr>
              <w:pStyle w:val="4"/>
              <w:suppressLineNumbers w:val="0"/>
              <w:bidi w:val="0"/>
              <w:spacing w:before="0" w:beforeAutospacing="0" w:after="0" w:afterAutospacing="0"/>
              <w:ind w:left="0" w:right="0"/>
              <w:rPr>
                <w:rFonts w:hint="eastAsia"/>
              </w:rPr>
            </w:pPr>
          </w:p>
          <w:p w14:paraId="29490548">
            <w:pPr>
              <w:pStyle w:val="4"/>
              <w:suppressLineNumbers w:val="0"/>
              <w:bidi w:val="0"/>
              <w:spacing w:before="0" w:beforeAutospacing="0" w:after="0" w:afterAutospacing="0"/>
              <w:ind w:left="0" w:right="0"/>
              <w:rPr>
                <w:rFonts w:hint="default"/>
              </w:rPr>
            </w:pPr>
            <w:r>
              <w:rPr>
                <w:rFonts w:hint="eastAsia"/>
              </w:rPr>
              <w:t>3.1.5其他环境保护设施</w:t>
            </w:r>
          </w:p>
          <w:p w14:paraId="585417D9">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3.1.5.1地下水污染防治措施</w:t>
            </w:r>
          </w:p>
          <w:p w14:paraId="1208370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本次验收项目污染防治区分为简单防渗区、重点防渗区</w:t>
            </w:r>
            <w:r>
              <w:rPr>
                <w:rFonts w:hint="eastAsia" w:cs="Times New Roman"/>
                <w:sz w:val="24"/>
                <w:szCs w:val="24"/>
                <w:lang w:val="en-US" w:eastAsia="zh-CN" w:bidi="ar"/>
              </w:rPr>
              <w:t>和一般防渗区</w:t>
            </w:r>
            <w:r>
              <w:rPr>
                <w:rFonts w:hint="eastAsia" w:ascii="Times New Roman" w:hAnsi="Times New Roman" w:eastAsia="宋体" w:cs="Times New Roman"/>
                <w:sz w:val="24"/>
                <w:szCs w:val="24"/>
                <w:lang w:val="en-US" w:eastAsia="zh-CN" w:bidi="ar"/>
              </w:rPr>
              <w:t>。落实分区防渗，全厂地面硬化；生产车间、罐区、仓库（含危废库）、事故池为重点防渗区</w:t>
            </w:r>
            <w:r>
              <w:rPr>
                <w:rFonts w:hint="eastAsia" w:cs="Times New Roman"/>
                <w:sz w:val="24"/>
                <w:szCs w:val="24"/>
                <w:lang w:val="en-US" w:eastAsia="zh-CN" w:bidi="ar"/>
              </w:rPr>
              <w:t>，采用厚度不低于2mm的环氧树脂地坪漆进行重点防渗。</w:t>
            </w:r>
            <w:r>
              <w:rPr>
                <w:rFonts w:hint="eastAsia" w:ascii="Times New Roman" w:hAnsi="Times New Roman" w:eastAsia="宋体" w:cs="Times New Roman"/>
                <w:sz w:val="24"/>
                <w:szCs w:val="24"/>
                <w:lang w:val="en-US" w:eastAsia="zh-CN" w:bidi="ar"/>
              </w:rPr>
              <w:t>一般固废库为一般防渗区，其余地方为简单防渗。</w:t>
            </w:r>
          </w:p>
          <w:p w14:paraId="451A1271">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lang w:val="en-US" w:eastAsia="zh-CN" w:bidi="ar"/>
              </w:rPr>
            </w:pPr>
            <w:r>
              <w:rPr>
                <w:rFonts w:hint="eastAsia" w:ascii="Times New Roman" w:hAnsi="Times New Roman" w:eastAsia="宋体" w:cs="Times New Roman"/>
                <w:sz w:val="24"/>
                <w:szCs w:val="24"/>
                <w:lang w:val="en-US" w:eastAsia="zh-CN" w:bidi="ar"/>
              </w:rPr>
              <w:t>3.1.5.2环境风险防范设施</w:t>
            </w:r>
          </w:p>
          <w:p w14:paraId="5AD6629D">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1</w:t>
            </w:r>
            <w:r>
              <w:rPr>
                <w:rFonts w:hint="eastAsia" w:ascii="Times New Roman" w:hAnsi="Times New Roman" w:eastAsia="宋体" w:cs="宋体"/>
                <w:bCs/>
                <w:snapToGrid/>
                <w:kern w:val="2"/>
                <w:sz w:val="24"/>
                <w:szCs w:val="24"/>
                <w:lang w:val="en-US" w:eastAsia="zh-CN" w:bidi="ar"/>
              </w:rPr>
              <w:t>）机构设置</w:t>
            </w:r>
          </w:p>
          <w:p w14:paraId="4DE4A06D">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已组建厂区的安全环保管理相关人员，通过技能培训，承担本项目建设运行后的环保安全工作。根据公司管理要求，结合当前的环境管理要求和应城市当地的具体情况，制定公司的各项安全生产管理制度、严格的生产操作规程和完善的事故应急计划及相应的应急处理手段和设施，同时加强安全教育，以提高职工的安全意识和安全防范能力。</w:t>
            </w:r>
          </w:p>
          <w:p w14:paraId="57C4CDD2">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2</w:t>
            </w:r>
            <w:r>
              <w:rPr>
                <w:rFonts w:hint="eastAsia" w:ascii="Times New Roman" w:hAnsi="Times New Roman" w:eastAsia="宋体" w:cs="宋体"/>
                <w:bCs/>
                <w:snapToGrid/>
                <w:kern w:val="2"/>
                <w:sz w:val="24"/>
                <w:szCs w:val="24"/>
                <w:lang w:val="en-US" w:eastAsia="zh-CN" w:bidi="ar"/>
              </w:rPr>
              <w:t>）选址、总图布置和建筑安全防范措施</w:t>
            </w:r>
          </w:p>
          <w:p w14:paraId="7892E583">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公司已采取相应的安全防范措施：</w:t>
            </w:r>
          </w:p>
          <w:p w14:paraId="1F13EB0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①车间总平面布置，严格执行国家规范要求，所有建、构筑物之间或与其它场所之间留有足够的防火间距，防止在火灾或爆炸时相互影响。道路人、货流分开，满足消防通道和人员疏散要求。总平面布置符合防范事故要求，有应急救援设施及救援通道、应急疏散及避难所。</w:t>
            </w:r>
          </w:p>
          <w:p w14:paraId="5DA6DD6C">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②根据火灾危险性等级和防火、防爆要求，建筑物按一、二级耐火等级设计，满足建筑防火要求。根据火灾危险性等级和防火防爆要求</w:t>
            </w:r>
          </w:p>
          <w:p w14:paraId="62E6B1A6">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③车间火灾爆炸危险场所的安全出口及安全疏散距离应符合《建筑设计防火规范》（</w:t>
            </w:r>
            <w:r>
              <w:rPr>
                <w:rFonts w:hint="default" w:ascii="Times New Roman" w:hAnsi="Times New Roman" w:eastAsia="宋体" w:cs="Times New Roman"/>
                <w:bCs/>
                <w:snapToGrid/>
                <w:kern w:val="2"/>
                <w:sz w:val="24"/>
                <w:szCs w:val="24"/>
                <w:lang w:val="en-US" w:eastAsia="zh-CN" w:bidi="ar"/>
              </w:rPr>
              <w:t>GB 50016-2014</w:t>
            </w:r>
            <w:r>
              <w:rPr>
                <w:rFonts w:hint="eastAsia" w:ascii="Times New Roman" w:hAnsi="Times New Roman" w:eastAsia="宋体" w:cs="宋体"/>
                <w:bCs/>
                <w:snapToGrid/>
                <w:kern w:val="2"/>
                <w:sz w:val="24"/>
                <w:szCs w:val="24"/>
                <w:lang w:val="en-US" w:eastAsia="zh-CN" w:bidi="ar"/>
              </w:rPr>
              <w:t>）的要求，凡禁火区均已设置明显标志牌。</w:t>
            </w:r>
          </w:p>
          <w:p w14:paraId="2526FF87">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④生产过程采用</w:t>
            </w:r>
            <w:r>
              <w:rPr>
                <w:rFonts w:hint="default" w:ascii="Times New Roman" w:hAnsi="Times New Roman" w:eastAsia="宋体" w:cs="Times New Roman"/>
                <w:bCs/>
                <w:snapToGrid/>
                <w:kern w:val="2"/>
                <w:sz w:val="24"/>
                <w:szCs w:val="24"/>
                <w:lang w:val="en-US" w:eastAsia="zh-CN" w:bidi="ar"/>
              </w:rPr>
              <w:t>PLC</w:t>
            </w:r>
            <w:r>
              <w:rPr>
                <w:rFonts w:hint="eastAsia" w:ascii="Times New Roman" w:hAnsi="Times New Roman" w:eastAsia="宋体" w:cs="宋体"/>
                <w:bCs/>
                <w:snapToGrid/>
                <w:kern w:val="2"/>
                <w:sz w:val="24"/>
                <w:szCs w:val="24"/>
                <w:lang w:val="en-US" w:eastAsia="zh-CN" w:bidi="ar"/>
              </w:rPr>
              <w:t>控制系统，对关键设备的操作温度、操作压力、液位高低均能自动监控及安全报警，在紧急情况下可及时启动应急预案。</w:t>
            </w:r>
          </w:p>
          <w:p w14:paraId="4091FB85">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⑤建立完善的消防设施，包括高压水消防系统、火灾报警系统等。根据生产装置的特点以及卫生特征，设</w:t>
            </w:r>
            <w:r>
              <w:rPr>
                <w:rFonts w:hint="eastAsia" w:cs="宋体"/>
                <w:bCs/>
                <w:snapToGrid/>
                <w:kern w:val="2"/>
                <w:sz w:val="24"/>
                <w:szCs w:val="24"/>
                <w:lang w:val="en-US" w:eastAsia="zh-CN" w:bidi="ar"/>
              </w:rPr>
              <w:t>有应急物资仓库</w:t>
            </w:r>
            <w:r>
              <w:rPr>
                <w:rFonts w:hint="eastAsia" w:ascii="Times New Roman" w:hAnsi="Times New Roman" w:eastAsia="宋体" w:cs="宋体"/>
                <w:bCs/>
                <w:snapToGrid/>
                <w:kern w:val="2"/>
                <w:sz w:val="24"/>
                <w:szCs w:val="24"/>
                <w:lang w:val="en-US" w:eastAsia="zh-CN" w:bidi="ar"/>
              </w:rPr>
              <w:t>。</w:t>
            </w:r>
          </w:p>
          <w:p w14:paraId="29E1AA31">
            <w:pPr>
              <w:keepNext w:val="0"/>
              <w:keepLines w:val="0"/>
              <w:widowControl w:val="0"/>
              <w:suppressLineNumbers w:val="0"/>
              <w:tabs>
                <w:tab w:val="left" w:pos="0"/>
              </w:tabs>
              <w:adjustRightInd w:val="0"/>
              <w:snapToGrid w:val="0"/>
              <w:spacing w:before="0" w:beforeAutospacing="0" w:after="0" w:afterAutospacing="0" w:line="360" w:lineRule="auto"/>
              <w:ind w:left="0" w:right="0" w:firstLine="480" w:firstLineChars="200"/>
              <w:jc w:val="both"/>
              <w:rPr>
                <w:rFonts w:hint="default"/>
                <w:bCs/>
                <w:kern w:val="2"/>
                <w:lang w:val="en-US"/>
              </w:rPr>
            </w:pPr>
            <w:r>
              <w:rPr>
                <w:rFonts w:hint="eastAsia" w:ascii="Times New Roman" w:hAnsi="Times New Roman" w:eastAsia="宋体" w:cs="宋体"/>
                <w:bCs/>
                <w:snapToGrid/>
                <w:kern w:val="2"/>
                <w:sz w:val="24"/>
                <w:szCs w:val="24"/>
                <w:lang w:val="en-US" w:eastAsia="zh-CN" w:bidi="ar"/>
              </w:rPr>
              <w:t>（</w:t>
            </w:r>
            <w:r>
              <w:rPr>
                <w:rFonts w:hint="default" w:ascii="Times New Roman" w:hAnsi="Times New Roman" w:eastAsia="宋体" w:cs="Times New Roman"/>
                <w:bCs/>
                <w:snapToGrid/>
                <w:kern w:val="2"/>
                <w:sz w:val="24"/>
                <w:szCs w:val="24"/>
                <w:lang w:val="en-US" w:eastAsia="zh-CN" w:bidi="ar"/>
              </w:rPr>
              <w:t>3</w:t>
            </w:r>
            <w:r>
              <w:rPr>
                <w:rFonts w:hint="eastAsia" w:ascii="Times New Roman" w:hAnsi="Times New Roman" w:eastAsia="宋体" w:cs="宋体"/>
                <w:bCs/>
                <w:snapToGrid/>
                <w:kern w:val="2"/>
                <w:sz w:val="24"/>
                <w:szCs w:val="24"/>
                <w:lang w:val="en-US" w:eastAsia="zh-CN" w:bidi="ar"/>
              </w:rPr>
              <w:t>）事故应急池</w:t>
            </w:r>
          </w:p>
          <w:p w14:paraId="60E9D605">
            <w:pPr>
              <w:keepNext w:val="0"/>
              <w:keepLines w:val="0"/>
              <w:widowControl/>
              <w:suppressLineNumbers w:val="0"/>
              <w:adjustRightInd w:val="0"/>
              <w:snapToGrid w:val="0"/>
              <w:spacing w:before="0" w:beforeAutospacing="0" w:after="0" w:afterAutospacing="0" w:line="360" w:lineRule="auto"/>
              <w:ind w:left="0" w:right="0" w:firstLine="480" w:firstLineChars="200"/>
              <w:jc w:val="both"/>
              <w:rPr>
                <w:rFonts w:hint="default" w:eastAsia="黑体"/>
                <w:lang w:val="en-US"/>
              </w:rPr>
            </w:pPr>
            <w:r>
              <w:rPr>
                <w:rFonts w:hint="eastAsia" w:ascii="Times New Roman" w:hAnsi="Times New Roman" w:eastAsia="宋体" w:cs="宋体"/>
                <w:snapToGrid/>
                <w:kern w:val="0"/>
                <w:sz w:val="24"/>
                <w:szCs w:val="24"/>
                <w:lang w:val="en-US" w:eastAsia="zh-CN" w:bidi="ar"/>
              </w:rPr>
              <w:t>厂区采用雨污分流制，设有一座</w:t>
            </w:r>
            <w:r>
              <w:rPr>
                <w:rFonts w:hint="eastAsia" w:cs="Times New Roman"/>
                <w:snapToGrid/>
                <w:kern w:val="0"/>
                <w:sz w:val="24"/>
                <w:szCs w:val="24"/>
                <w:lang w:val="en-US" w:eastAsia="zh-CN" w:bidi="ar"/>
              </w:rPr>
              <w:t>3</w:t>
            </w:r>
            <w:r>
              <w:rPr>
                <w:rFonts w:hint="default" w:ascii="Times New Roman" w:hAnsi="Times New Roman" w:eastAsia="宋体" w:cs="Times New Roman"/>
                <w:snapToGrid/>
                <w:kern w:val="0"/>
                <w:sz w:val="24"/>
                <w:szCs w:val="24"/>
                <w:lang w:val="en-US" w:eastAsia="zh-CN" w:bidi="ar"/>
              </w:rPr>
              <w:t>80m</w:t>
            </w:r>
            <w:r>
              <w:rPr>
                <w:rFonts w:hint="default" w:ascii="Times New Roman" w:hAnsi="Times New Roman" w:eastAsia="宋体" w:cs="Times New Roman"/>
                <w:snapToGrid/>
                <w:kern w:val="0"/>
                <w:sz w:val="24"/>
                <w:szCs w:val="24"/>
                <w:vertAlign w:val="superscript"/>
                <w:lang w:val="en-US" w:eastAsia="zh-CN" w:bidi="ar"/>
              </w:rPr>
              <w:t>3</w:t>
            </w:r>
            <w:r>
              <w:rPr>
                <w:rFonts w:hint="eastAsia" w:ascii="Times New Roman" w:hAnsi="Times New Roman" w:eastAsia="宋体" w:cs="宋体"/>
                <w:snapToGrid/>
                <w:kern w:val="0"/>
                <w:sz w:val="24"/>
                <w:szCs w:val="24"/>
                <w:lang w:val="en-US" w:eastAsia="zh-CN" w:bidi="ar"/>
              </w:rPr>
              <w:t>的综合应急池</w:t>
            </w:r>
            <w:r>
              <w:rPr>
                <w:rFonts w:hint="eastAsia" w:cs="宋体"/>
                <w:snapToGrid/>
                <w:kern w:val="0"/>
                <w:sz w:val="24"/>
                <w:szCs w:val="24"/>
                <w:lang w:val="en-US" w:eastAsia="zh-CN" w:bidi="ar"/>
              </w:rPr>
              <w:t>。</w:t>
            </w:r>
            <w:r>
              <w:rPr>
                <w:rFonts w:hint="eastAsia" w:ascii="Times New Roman" w:hAnsi="Times New Roman" w:eastAsia="宋体" w:cs="宋体"/>
                <w:snapToGrid/>
                <w:kern w:val="0"/>
                <w:sz w:val="24"/>
                <w:szCs w:val="24"/>
                <w:lang w:val="en-US" w:eastAsia="zh-CN" w:bidi="ar"/>
              </w:rPr>
              <w:t>一旦发生事故，携带物料的消防水可收集后送入事故池，通过调节和切换，分批（限流）送入厂区废水处理站预处理，再排入</w:t>
            </w:r>
            <w:r>
              <w:rPr>
                <w:rFonts w:hint="eastAsia" w:cs="宋体"/>
                <w:snapToGrid/>
                <w:kern w:val="0"/>
                <w:sz w:val="24"/>
                <w:szCs w:val="24"/>
                <w:lang w:val="en-US" w:eastAsia="zh-CN" w:bidi="ar"/>
              </w:rPr>
              <w:t>潜山</w:t>
            </w:r>
            <w:r>
              <w:rPr>
                <w:rFonts w:hint="eastAsia" w:ascii="Times New Roman" w:hAnsi="Times New Roman" w:eastAsia="宋体" w:cs="宋体"/>
                <w:snapToGrid/>
                <w:kern w:val="0"/>
                <w:sz w:val="24"/>
                <w:szCs w:val="24"/>
                <w:lang w:val="en-US" w:eastAsia="zh-CN" w:bidi="ar"/>
              </w:rPr>
              <w:t>污水处理站处理，确保事故废水不外流，实现将污染控制在厂区内的目的。</w:t>
            </w:r>
            <w:r>
              <w:rPr>
                <w:rFonts w:hint="eastAsia" w:ascii="Times New Roman" w:hAnsi="Times New Roman" w:eastAsia="宋体" w:cs="宋体"/>
                <w:snapToGrid/>
                <w:kern w:val="2"/>
                <w:sz w:val="24"/>
                <w:szCs w:val="24"/>
                <w:lang w:val="en-US" w:eastAsia="zh-CN" w:bidi="ar"/>
              </w:rPr>
              <w:t>项目事故状态下废水切断措施见下图。</w:t>
            </w:r>
          </w:p>
          <w:tbl>
            <w:tblPr>
              <w:tblStyle w:val="23"/>
              <w:tblW w:w="0" w:type="auto"/>
              <w:tblInd w:w="-108" w:type="dxa"/>
              <w:shd w:val="clear" w:color="auto" w:fill="auto"/>
              <w:tblLayout w:type="fixed"/>
              <w:tblCellMar>
                <w:top w:w="0" w:type="dxa"/>
                <w:left w:w="108" w:type="dxa"/>
                <w:bottom w:w="0" w:type="dxa"/>
                <w:right w:w="108" w:type="dxa"/>
              </w:tblCellMar>
            </w:tblPr>
            <w:tblGrid>
              <w:gridCol w:w="8522"/>
            </w:tblGrid>
            <w:tr w14:paraId="3598477B">
              <w:tblPrEx>
                <w:shd w:val="clear" w:color="auto" w:fill="auto"/>
                <w:tblCellMar>
                  <w:top w:w="0" w:type="dxa"/>
                  <w:left w:w="108" w:type="dxa"/>
                  <w:bottom w:w="0" w:type="dxa"/>
                  <w:right w:w="108" w:type="dxa"/>
                </w:tblCellMar>
              </w:tblPrEx>
              <w:tc>
                <w:tcPr>
                  <w:tcW w:w="8522" w:type="dxa"/>
                  <w:shd w:val="clear" w:color="auto" w:fill="auto"/>
                  <w:vAlign w:val="top"/>
                </w:tcPr>
                <w:p w14:paraId="66DDA777">
                  <w:pPr>
                    <w:keepNext w:val="0"/>
                    <w:keepLines w:val="0"/>
                    <w:widowControl/>
                    <w:suppressLineNumbers w:val="0"/>
                    <w:adjustRightInd w:val="0"/>
                    <w:snapToGrid w:val="0"/>
                    <w:spacing w:before="0" w:beforeAutospacing="0" w:after="0" w:afterAutospacing="0" w:line="240" w:lineRule="auto"/>
                    <w:ind w:left="0" w:right="0" w:firstLine="0" w:firstLineChars="0"/>
                    <w:jc w:val="both"/>
                    <w:rPr>
                      <w:rFonts w:hint="default"/>
                      <w:szCs w:val="20"/>
                      <w:lang w:val="en-US"/>
                    </w:rPr>
                  </w:pPr>
                  <w:r>
                    <w:rPr>
                      <w:rFonts w:hint="eastAsia"/>
                    </w:rPr>
                    <w:object>
                      <v:shape id="_x0000_i1028" o:spt="75" type="#_x0000_t75" style="height:132.9pt;width:414.45pt;" o:ole="t" filled="f" o:preferrelative="t" stroked="f" coordsize="21600,21600">
                        <v:path/>
                        <v:fill on="f" focussize="0,0"/>
                        <v:stroke on="f"/>
                        <v:imagedata r:id="rId19" o:title=""/>
                        <o:lock v:ext="edit" aspectratio="f"/>
                        <w10:wrap type="none"/>
                        <w10:anchorlock/>
                      </v:shape>
                      <o:OLEObject Type="Embed" ProgID="Visio.Drawing.15" ShapeID="_x0000_i1028" DrawAspect="Content" ObjectID="_1468075728" r:id="rId18">
                        <o:LockedField>false</o:LockedField>
                      </o:OLEObject>
                    </w:object>
                  </w:r>
                </w:p>
              </w:tc>
            </w:tr>
          </w:tbl>
          <w:p w14:paraId="137B2C53">
            <w:pPr>
              <w:keepNext w:val="0"/>
              <w:keepLines w:val="0"/>
              <w:widowControl/>
              <w:suppressLineNumbers w:val="0"/>
              <w:spacing w:before="0" w:beforeAutospacing="0" w:after="0" w:afterAutospacing="0"/>
              <w:ind w:left="0" w:right="0"/>
              <w:jc w:val="center"/>
              <w:rPr>
                <w:rFonts w:hint="default"/>
                <w:b/>
                <w:bCs/>
              </w:rPr>
            </w:pPr>
            <w:r>
              <w:rPr>
                <w:rFonts w:hint="eastAsia" w:ascii="Times New Roman" w:hAnsi="Times New Roman" w:eastAsia="宋体" w:cs="Times New Roman"/>
                <w:b/>
                <w:bCs/>
                <w:snapToGrid/>
                <w:kern w:val="2"/>
                <w:sz w:val="24"/>
                <w:szCs w:val="24"/>
                <w:lang w:val="en-US" w:eastAsia="zh-CN" w:bidi="ar"/>
              </w:rPr>
              <w:t>图3-</w:t>
            </w:r>
            <w:r>
              <w:rPr>
                <w:rFonts w:hint="eastAsia" w:cs="Times New Roman"/>
                <w:b/>
                <w:bCs/>
                <w:snapToGrid/>
                <w:kern w:val="2"/>
                <w:sz w:val="24"/>
                <w:szCs w:val="24"/>
                <w:lang w:val="en-US" w:eastAsia="zh-CN" w:bidi="ar"/>
              </w:rPr>
              <w:t>3</w:t>
            </w:r>
            <w:r>
              <w:rPr>
                <w:rFonts w:hint="default" w:ascii="Times New Roman" w:hAnsi="Times New Roman" w:eastAsia="宋体" w:cs="Times New Roman"/>
                <w:b/>
                <w:bCs/>
                <w:snapToGrid/>
                <w:kern w:val="2"/>
                <w:sz w:val="24"/>
                <w:szCs w:val="24"/>
                <w:lang w:val="en-US" w:eastAsia="zh-CN" w:bidi="ar"/>
              </w:rPr>
              <w:t xml:space="preserve"> </w:t>
            </w:r>
            <w:r>
              <w:rPr>
                <w:rFonts w:hint="eastAsia" w:ascii="Times New Roman" w:hAnsi="Times New Roman" w:eastAsia="宋体" w:cs="Times New Roman"/>
                <w:b/>
                <w:bCs/>
                <w:snapToGrid/>
                <w:kern w:val="2"/>
                <w:sz w:val="24"/>
                <w:szCs w:val="24"/>
                <w:lang w:val="en-US" w:eastAsia="zh-CN" w:bidi="ar"/>
              </w:rPr>
              <w:t>事故状态下废水切断措施示意图</w:t>
            </w:r>
          </w:p>
          <w:p w14:paraId="0728DFFC">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3.1.5.3规范化排污口、监测设施及在线监测装置</w:t>
            </w:r>
          </w:p>
          <w:p w14:paraId="0BB348EE">
            <w:pPr>
              <w:keepNext w:val="0"/>
              <w:keepLines w:val="0"/>
              <w:widowControl/>
              <w:suppressLineNumbers w:val="0"/>
              <w:adjustRightInd w:val="0"/>
              <w:snapToGrid w:val="0"/>
              <w:spacing w:before="0" w:beforeAutospacing="0" w:after="0" w:afterAutospacing="0" w:line="360" w:lineRule="auto"/>
              <w:ind w:left="0" w:right="0" w:firstLine="480" w:firstLineChars="200"/>
              <w:jc w:val="both"/>
              <w:rPr>
                <w:rFonts w:hint="default"/>
                <w:lang w:val="en-US"/>
              </w:rPr>
            </w:pPr>
            <w:r>
              <w:rPr>
                <w:rFonts w:hint="eastAsia" w:ascii="Times New Roman" w:hAnsi="Times New Roman" w:eastAsia="宋体" w:cs="宋体"/>
                <w:snapToGrid/>
                <w:kern w:val="0"/>
                <w:sz w:val="24"/>
                <w:szCs w:val="24"/>
                <w:lang w:val="en-US" w:eastAsia="zh-CN" w:bidi="ar"/>
              </w:rPr>
              <w:t>（</w:t>
            </w:r>
            <w:r>
              <w:rPr>
                <w:rFonts w:hint="default" w:ascii="Times New Roman" w:hAnsi="Times New Roman" w:eastAsia="宋体" w:cs="Times New Roman"/>
                <w:snapToGrid/>
                <w:kern w:val="0"/>
                <w:sz w:val="24"/>
                <w:szCs w:val="24"/>
                <w:lang w:val="en-US" w:eastAsia="zh-CN" w:bidi="ar"/>
              </w:rPr>
              <w:t>1</w:t>
            </w:r>
            <w:r>
              <w:rPr>
                <w:rFonts w:hint="eastAsia" w:ascii="Times New Roman" w:hAnsi="Times New Roman" w:eastAsia="宋体" w:cs="宋体"/>
                <w:snapToGrid/>
                <w:kern w:val="0"/>
                <w:sz w:val="24"/>
                <w:szCs w:val="24"/>
                <w:lang w:val="en-US" w:eastAsia="zh-CN" w:bidi="ar"/>
              </w:rPr>
              <w:t xml:space="preserve">）排污口 </w:t>
            </w:r>
          </w:p>
          <w:p w14:paraId="3770D22D">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根据现场调查，厂区共</w:t>
            </w:r>
            <w:r>
              <w:rPr>
                <w:rFonts w:hint="default" w:ascii="Times New Roman" w:hAnsi="Times New Roman" w:eastAsia="宋体" w:cs="宋体"/>
                <w:snapToGrid/>
                <w:kern w:val="0"/>
                <w:sz w:val="24"/>
                <w:szCs w:val="24"/>
                <w:vertAlign w:val="baseline"/>
                <w:lang w:val="en-US" w:eastAsia="zh-CN" w:bidi="ar"/>
              </w:rPr>
              <w:t>1</w:t>
            </w:r>
            <w:r>
              <w:rPr>
                <w:rFonts w:hint="eastAsia" w:ascii="Times New Roman" w:hAnsi="Times New Roman" w:eastAsia="宋体" w:cs="宋体"/>
                <w:snapToGrid/>
                <w:kern w:val="0"/>
                <w:sz w:val="24"/>
                <w:szCs w:val="24"/>
                <w:vertAlign w:val="baseline"/>
                <w:lang w:val="en-US" w:eastAsia="zh-CN" w:bidi="ar"/>
              </w:rPr>
              <w:t>个污水总排口；设有</w:t>
            </w:r>
            <w:r>
              <w:rPr>
                <w:rFonts w:hint="eastAsia" w:cs="宋体"/>
                <w:snapToGrid/>
                <w:kern w:val="0"/>
                <w:sz w:val="24"/>
                <w:szCs w:val="24"/>
                <w:vertAlign w:val="baseline"/>
                <w:lang w:val="en-US" w:eastAsia="zh-CN" w:bidi="ar"/>
              </w:rPr>
              <w:t>1</w:t>
            </w:r>
            <w:r>
              <w:rPr>
                <w:rFonts w:hint="eastAsia" w:ascii="Times New Roman" w:hAnsi="Times New Roman" w:eastAsia="宋体" w:cs="宋体"/>
                <w:snapToGrid/>
                <w:kern w:val="0"/>
                <w:sz w:val="24"/>
                <w:szCs w:val="24"/>
                <w:vertAlign w:val="baseline"/>
                <w:lang w:val="en-US" w:eastAsia="zh-CN" w:bidi="ar"/>
              </w:rPr>
              <w:t>个雨水总排口，</w:t>
            </w:r>
            <w:r>
              <w:rPr>
                <w:rFonts w:hint="eastAsia" w:cs="宋体"/>
                <w:snapToGrid/>
                <w:kern w:val="0"/>
                <w:sz w:val="24"/>
                <w:szCs w:val="24"/>
                <w:vertAlign w:val="baseline"/>
                <w:lang w:val="en-US" w:eastAsia="zh-CN" w:bidi="ar"/>
              </w:rPr>
              <w:t>循环冷却水不排放</w:t>
            </w:r>
            <w:r>
              <w:rPr>
                <w:rFonts w:hint="eastAsia" w:ascii="Times New Roman" w:hAnsi="Times New Roman" w:eastAsia="宋体" w:cs="宋体"/>
                <w:snapToGrid/>
                <w:kern w:val="0"/>
                <w:sz w:val="24"/>
                <w:szCs w:val="24"/>
                <w:vertAlign w:val="baseline"/>
                <w:lang w:val="en-US" w:eastAsia="zh-CN" w:bidi="ar"/>
              </w:rPr>
              <w:t>。</w:t>
            </w:r>
          </w:p>
          <w:p w14:paraId="2A1627EC">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w:t>
            </w:r>
            <w:r>
              <w:rPr>
                <w:rFonts w:hint="default" w:ascii="Times New Roman" w:hAnsi="Times New Roman" w:eastAsia="宋体" w:cs="宋体"/>
                <w:snapToGrid/>
                <w:kern w:val="0"/>
                <w:sz w:val="24"/>
                <w:szCs w:val="24"/>
                <w:vertAlign w:val="baseline"/>
                <w:lang w:val="en-US" w:eastAsia="zh-CN" w:bidi="ar"/>
              </w:rPr>
              <w:t>2</w:t>
            </w:r>
            <w:r>
              <w:rPr>
                <w:rFonts w:hint="eastAsia" w:ascii="Times New Roman" w:hAnsi="Times New Roman" w:eastAsia="宋体" w:cs="宋体"/>
                <w:snapToGrid/>
                <w:kern w:val="0"/>
                <w:sz w:val="24"/>
                <w:szCs w:val="24"/>
                <w:vertAlign w:val="baseline"/>
                <w:lang w:val="en-US" w:eastAsia="zh-CN" w:bidi="ar"/>
              </w:rPr>
              <w:t>）废气排放口</w:t>
            </w:r>
          </w:p>
          <w:p w14:paraId="5648D3AC">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废气排放口的建设符合规定的高度和《污染源监测技术规范》中便于采样、监测的要求，设置有直径不小于</w:t>
            </w:r>
            <w:r>
              <w:rPr>
                <w:rFonts w:hint="default" w:ascii="Times New Roman" w:hAnsi="Times New Roman" w:eastAsia="宋体" w:cs="宋体"/>
                <w:snapToGrid/>
                <w:kern w:val="0"/>
                <w:sz w:val="24"/>
                <w:szCs w:val="24"/>
                <w:vertAlign w:val="baseline"/>
                <w:lang w:val="en-US" w:eastAsia="zh-CN" w:bidi="ar"/>
              </w:rPr>
              <w:t>75mm</w:t>
            </w:r>
            <w:r>
              <w:rPr>
                <w:rFonts w:hint="eastAsia" w:ascii="Times New Roman" w:hAnsi="Times New Roman" w:eastAsia="宋体" w:cs="宋体"/>
                <w:snapToGrid/>
                <w:kern w:val="0"/>
                <w:sz w:val="24"/>
                <w:szCs w:val="24"/>
                <w:vertAlign w:val="baseline"/>
                <w:lang w:val="en-US" w:eastAsia="zh-CN" w:bidi="ar"/>
              </w:rPr>
              <w:t>的采样口。</w:t>
            </w:r>
          </w:p>
          <w:p w14:paraId="4C306574">
            <w:pPr>
              <w:keepNext w:val="0"/>
              <w:keepLines w:val="0"/>
              <w:widowControl w:val="0"/>
              <w:suppressLineNumbers w:val="0"/>
              <w:adjustRightInd w:val="0"/>
              <w:snapToGrid/>
              <w:spacing w:before="0" w:beforeAutospacing="0" w:after="0" w:afterAutospacing="0" w:line="360" w:lineRule="auto"/>
              <w:ind w:left="0" w:right="0" w:firstLine="480" w:firstLineChars="200"/>
              <w:jc w:val="both"/>
              <w:textAlignment w:val="baseline"/>
              <w:rPr>
                <w:rFonts w:hint="eastAsia" w:ascii="Times New Roman" w:hAnsi="Times New Roman" w:eastAsia="宋体" w:cs="宋体"/>
                <w:snapToGrid/>
                <w:kern w:val="0"/>
                <w:sz w:val="24"/>
                <w:szCs w:val="24"/>
                <w:vertAlign w:val="baseline"/>
                <w:lang w:val="en-US" w:eastAsia="zh-CN" w:bidi="ar"/>
              </w:rPr>
            </w:pPr>
            <w:r>
              <w:rPr>
                <w:rFonts w:hint="eastAsia" w:ascii="Times New Roman" w:hAnsi="Times New Roman" w:eastAsia="宋体" w:cs="宋体"/>
                <w:snapToGrid/>
                <w:kern w:val="0"/>
                <w:sz w:val="24"/>
                <w:szCs w:val="24"/>
                <w:vertAlign w:val="baseline"/>
                <w:lang w:val="en-US" w:eastAsia="zh-CN" w:bidi="ar"/>
              </w:rPr>
              <w:t>已于202</w:t>
            </w:r>
            <w:r>
              <w:rPr>
                <w:rFonts w:hint="eastAsia" w:cs="宋体"/>
                <w:snapToGrid/>
                <w:kern w:val="0"/>
                <w:sz w:val="24"/>
                <w:szCs w:val="24"/>
                <w:vertAlign w:val="baseline"/>
                <w:lang w:val="en-US" w:eastAsia="zh-CN" w:bidi="ar"/>
              </w:rPr>
              <w:t>6</w:t>
            </w:r>
            <w:r>
              <w:rPr>
                <w:rFonts w:hint="eastAsia" w:ascii="Times New Roman" w:hAnsi="Times New Roman" w:eastAsia="宋体" w:cs="宋体"/>
                <w:snapToGrid/>
                <w:kern w:val="0"/>
                <w:sz w:val="24"/>
                <w:szCs w:val="24"/>
                <w:vertAlign w:val="baseline"/>
                <w:lang w:val="en-US" w:eastAsia="zh-CN" w:bidi="ar"/>
              </w:rPr>
              <w:t>年</w:t>
            </w:r>
            <w:r>
              <w:rPr>
                <w:rFonts w:hint="eastAsia" w:cs="宋体"/>
                <w:snapToGrid/>
                <w:kern w:val="0"/>
                <w:sz w:val="24"/>
                <w:szCs w:val="24"/>
                <w:vertAlign w:val="baseline"/>
                <w:lang w:val="en-US" w:eastAsia="zh-CN" w:bidi="ar"/>
              </w:rPr>
              <w:t>5</w:t>
            </w:r>
            <w:r>
              <w:rPr>
                <w:rFonts w:hint="eastAsia" w:ascii="Times New Roman" w:hAnsi="Times New Roman" w:eastAsia="宋体" w:cs="宋体"/>
                <w:snapToGrid/>
                <w:kern w:val="0"/>
                <w:sz w:val="24"/>
                <w:szCs w:val="24"/>
                <w:vertAlign w:val="baseline"/>
                <w:lang w:val="en-US" w:eastAsia="zh-CN" w:bidi="ar"/>
              </w:rPr>
              <w:t>月21日</w:t>
            </w:r>
            <w:r>
              <w:rPr>
                <w:rFonts w:hint="eastAsia" w:cs="宋体"/>
                <w:snapToGrid/>
                <w:kern w:val="0"/>
                <w:sz w:val="24"/>
                <w:szCs w:val="24"/>
                <w:vertAlign w:val="baseline"/>
                <w:lang w:val="en-US" w:eastAsia="zh-CN" w:bidi="ar"/>
              </w:rPr>
              <w:t>进行了</w:t>
            </w:r>
            <w:r>
              <w:rPr>
                <w:rFonts w:hint="eastAsia" w:ascii="Times New Roman" w:hAnsi="Times New Roman" w:eastAsia="宋体" w:cs="宋体"/>
                <w:snapToGrid/>
                <w:kern w:val="0"/>
                <w:sz w:val="24"/>
                <w:szCs w:val="24"/>
                <w:vertAlign w:val="baseline"/>
                <w:lang w:val="en-US" w:eastAsia="zh-CN" w:bidi="ar"/>
              </w:rPr>
              <w:t>排污许可</w:t>
            </w:r>
            <w:r>
              <w:rPr>
                <w:rFonts w:hint="eastAsia" w:cs="宋体"/>
                <w:snapToGrid/>
                <w:kern w:val="0"/>
                <w:sz w:val="24"/>
                <w:szCs w:val="24"/>
                <w:vertAlign w:val="baseline"/>
                <w:lang w:val="en-US" w:eastAsia="zh-CN" w:bidi="ar"/>
              </w:rPr>
              <w:t>登记</w:t>
            </w:r>
            <w:r>
              <w:rPr>
                <w:rFonts w:hint="eastAsia" w:ascii="Times New Roman" w:hAnsi="Times New Roman" w:eastAsia="宋体" w:cs="宋体"/>
                <w:snapToGrid/>
                <w:kern w:val="0"/>
                <w:sz w:val="24"/>
                <w:szCs w:val="24"/>
                <w:vertAlign w:val="baseline"/>
                <w:lang w:val="en-US" w:eastAsia="zh-CN" w:bidi="ar"/>
              </w:rPr>
              <w:t>，</w:t>
            </w:r>
            <w:r>
              <w:rPr>
                <w:rFonts w:hint="eastAsia" w:cs="宋体"/>
                <w:snapToGrid/>
                <w:kern w:val="0"/>
                <w:sz w:val="24"/>
                <w:szCs w:val="24"/>
                <w:vertAlign w:val="baseline"/>
                <w:lang w:val="en-US" w:eastAsia="zh-CN" w:bidi="ar"/>
              </w:rPr>
              <w:t>登记</w:t>
            </w:r>
            <w:r>
              <w:rPr>
                <w:rFonts w:hint="eastAsia" w:ascii="Times New Roman" w:hAnsi="Times New Roman" w:eastAsia="宋体" w:cs="宋体"/>
                <w:snapToGrid/>
                <w:kern w:val="0"/>
                <w:sz w:val="24"/>
                <w:szCs w:val="24"/>
                <w:vertAlign w:val="baseline"/>
                <w:lang w:val="en-US" w:eastAsia="zh-CN" w:bidi="ar"/>
              </w:rPr>
              <w:t>编号：91340824MAE5G80F92001W。</w:t>
            </w:r>
          </w:p>
          <w:p w14:paraId="180C069F">
            <w:pPr>
              <w:pStyle w:val="3"/>
              <w:suppressLineNumbers w:val="0"/>
              <w:bidi w:val="0"/>
              <w:spacing w:before="0" w:beforeAutospacing="0" w:after="0" w:afterAutospacing="0" w:line="360" w:lineRule="auto"/>
              <w:ind w:left="0" w:right="0"/>
              <w:rPr>
                <w:rFonts w:hint="default"/>
              </w:rPr>
            </w:pPr>
            <w:r>
              <w:rPr>
                <w:rFonts w:hint="eastAsia"/>
              </w:rPr>
              <w:t>3.2环保设施投资及“三同时”落实情况</w:t>
            </w:r>
          </w:p>
          <w:p w14:paraId="391FC958">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ascii="Tahoma" w:hAnsi="Tahoma" w:eastAsia="宋体" w:cs="Times New Roman"/>
                <w:color w:val="000000"/>
                <w:kern w:val="0"/>
                <w:sz w:val="24"/>
                <w:szCs w:val="24"/>
                <w:lang w:eastAsia="zh-CN"/>
              </w:rPr>
            </w:pPr>
            <w:r>
              <w:rPr>
                <w:rFonts w:hint="eastAsia" w:ascii="Calibri" w:hAnsi="Calibri" w:eastAsia="宋体" w:cs="Times New Roman"/>
                <w:sz w:val="24"/>
                <w:szCs w:val="24"/>
              </w:rPr>
              <w:t>本项目环评</w:t>
            </w:r>
            <w:r>
              <w:rPr>
                <w:rFonts w:hint="eastAsia" w:ascii="Calibri" w:hAnsi="Calibri" w:cs="Times New Roman"/>
                <w:sz w:val="24"/>
                <w:szCs w:val="24"/>
                <w:lang w:val="en-US" w:eastAsia="zh-CN"/>
              </w:rPr>
              <w:t>中</w:t>
            </w:r>
            <w:r>
              <w:rPr>
                <w:rFonts w:hint="eastAsia" w:ascii="宋体" w:hAnsi="宋体"/>
                <w:sz w:val="24"/>
                <w:szCs w:val="24"/>
              </w:rPr>
              <w:t>项目总投资为</w:t>
            </w:r>
            <w:r>
              <w:rPr>
                <w:rFonts w:hint="eastAsia" w:ascii="宋体" w:hAnsi="宋体"/>
                <w:sz w:val="24"/>
                <w:szCs w:val="24"/>
                <w:lang w:val="en-US" w:eastAsia="zh-CN"/>
              </w:rPr>
              <w:t>12000</w:t>
            </w:r>
            <w:r>
              <w:rPr>
                <w:rFonts w:hint="default" w:ascii="宋体" w:hAnsi="宋体"/>
                <w:sz w:val="24"/>
                <w:szCs w:val="24"/>
              </w:rPr>
              <w:t>万元</w:t>
            </w:r>
            <w:r>
              <w:rPr>
                <w:rFonts w:hint="eastAsia" w:ascii="宋体" w:hAnsi="宋体"/>
                <w:sz w:val="24"/>
                <w:szCs w:val="24"/>
              </w:rPr>
              <w:t>，其中用于环保投资的为</w:t>
            </w:r>
            <w:r>
              <w:rPr>
                <w:rFonts w:hint="eastAsia" w:ascii="宋体" w:hAnsi="宋体"/>
                <w:sz w:val="24"/>
                <w:szCs w:val="24"/>
                <w:lang w:val="en-US" w:eastAsia="zh-CN"/>
              </w:rPr>
              <w:t>43.1</w:t>
            </w:r>
            <w:r>
              <w:rPr>
                <w:rFonts w:hint="eastAsia" w:ascii="宋体" w:hAnsi="宋体"/>
                <w:sz w:val="24"/>
                <w:szCs w:val="24"/>
              </w:rPr>
              <w:t>万元，占项目总投资的</w:t>
            </w:r>
            <w:r>
              <w:rPr>
                <w:rFonts w:hint="eastAsia" w:ascii="宋体" w:hAnsi="宋体"/>
                <w:sz w:val="24"/>
                <w:szCs w:val="24"/>
                <w:lang w:val="en-US" w:eastAsia="zh-CN"/>
              </w:rPr>
              <w:t>0.36</w:t>
            </w:r>
            <w:r>
              <w:rPr>
                <w:rFonts w:hint="default" w:ascii="宋体" w:hAnsi="宋体"/>
                <w:sz w:val="24"/>
                <w:szCs w:val="24"/>
              </w:rPr>
              <w:t>%</w:t>
            </w:r>
            <w:r>
              <w:rPr>
                <w:rFonts w:hint="eastAsia" w:ascii="宋体" w:hAnsi="宋体"/>
                <w:sz w:val="24"/>
                <w:szCs w:val="24"/>
              </w:rPr>
              <w:t>。实际</w:t>
            </w:r>
            <w:r>
              <w:rPr>
                <w:rFonts w:hint="eastAsia" w:ascii="Calibri" w:hAnsi="Calibri" w:eastAsia="宋体" w:cs="Times New Roman"/>
                <w:sz w:val="24"/>
                <w:szCs w:val="24"/>
              </w:rPr>
              <w:t>总投资为</w:t>
            </w:r>
            <w:r>
              <w:rPr>
                <w:rFonts w:hint="eastAsia" w:ascii="宋体" w:hAnsi="宋体"/>
                <w:sz w:val="24"/>
                <w:szCs w:val="24"/>
                <w:lang w:val="en-US" w:eastAsia="zh-CN"/>
              </w:rPr>
              <w:t>4000</w:t>
            </w:r>
            <w:r>
              <w:rPr>
                <w:rFonts w:hint="default" w:ascii="宋体" w:hAnsi="宋体"/>
                <w:sz w:val="24"/>
                <w:szCs w:val="24"/>
              </w:rPr>
              <w:t>万元</w:t>
            </w:r>
            <w:r>
              <w:rPr>
                <w:rFonts w:hint="eastAsia" w:ascii="宋体" w:hAnsi="宋体"/>
                <w:sz w:val="24"/>
                <w:szCs w:val="24"/>
              </w:rPr>
              <w:t>，其中用于环保投资的为</w:t>
            </w:r>
            <w:r>
              <w:rPr>
                <w:rFonts w:hint="eastAsia" w:ascii="宋体" w:hAnsi="宋体"/>
                <w:sz w:val="24"/>
                <w:szCs w:val="24"/>
                <w:lang w:val="en-US" w:eastAsia="zh-CN"/>
              </w:rPr>
              <w:t>25</w:t>
            </w:r>
            <w:r>
              <w:rPr>
                <w:rFonts w:hint="eastAsia" w:ascii="宋体" w:hAnsi="宋体"/>
                <w:sz w:val="24"/>
                <w:szCs w:val="24"/>
              </w:rPr>
              <w:t>万元，占项目总投资的</w:t>
            </w:r>
            <w:r>
              <w:rPr>
                <w:rFonts w:hint="eastAsia" w:ascii="宋体" w:hAnsi="宋体"/>
                <w:sz w:val="24"/>
                <w:szCs w:val="24"/>
                <w:lang w:val="en-US" w:eastAsia="zh-CN"/>
              </w:rPr>
              <w:t>0.625</w:t>
            </w:r>
            <w:r>
              <w:rPr>
                <w:rFonts w:hint="default" w:ascii="宋体" w:hAnsi="宋体"/>
                <w:sz w:val="24"/>
                <w:szCs w:val="24"/>
              </w:rPr>
              <w:t>%</w:t>
            </w:r>
            <w:r>
              <w:rPr>
                <w:rFonts w:hint="eastAsia" w:ascii="Calibri" w:hAnsi="Calibri" w:eastAsia="宋体" w:cs="Times New Roman"/>
                <w:sz w:val="24"/>
                <w:szCs w:val="24"/>
              </w:rPr>
              <w:t>。本项目环境保护“三同时”验收一览表落实情况见下表。如表3-</w:t>
            </w:r>
            <w:r>
              <w:rPr>
                <w:rFonts w:hint="eastAsia" w:ascii="Calibri" w:hAnsi="Calibri" w:cs="Times New Roman"/>
                <w:sz w:val="24"/>
                <w:szCs w:val="24"/>
                <w:lang w:val="en-US" w:eastAsia="zh-CN"/>
              </w:rPr>
              <w:t>7</w:t>
            </w:r>
          </w:p>
          <w:p w14:paraId="003EBF87">
            <w:pPr>
              <w:keepNext w:val="0"/>
              <w:keepLines w:val="0"/>
              <w:suppressLineNumbers w:val="0"/>
              <w:tabs>
                <w:tab w:val="left" w:pos="630"/>
              </w:tabs>
              <w:spacing w:before="0" w:beforeAutospacing="0" w:after="0" w:afterAutospacing="0" w:line="360" w:lineRule="auto"/>
              <w:ind w:left="0" w:right="0"/>
              <w:jc w:val="center"/>
              <w:rPr>
                <w:rFonts w:hint="eastAsia" w:ascii="Times New Roman" w:hAnsi="Times New Roman" w:eastAsia="宋体" w:cs="Times New Roman"/>
                <w:b/>
                <w:bCs/>
                <w:sz w:val="24"/>
                <w:szCs w:val="24"/>
              </w:rPr>
            </w:pPr>
            <w:r>
              <w:rPr>
                <w:rFonts w:hint="eastAsia" w:ascii="Times New Roman" w:hAnsi="Times New Roman" w:eastAsia="宋体" w:cs="Times New Roman"/>
                <w:b/>
                <w:sz w:val="24"/>
                <w:szCs w:val="24"/>
              </w:rPr>
              <w:t>表3-</w:t>
            </w:r>
            <w:r>
              <w:rPr>
                <w:rFonts w:hint="eastAsia" w:cs="Times New Roman"/>
                <w:b/>
                <w:sz w:val="24"/>
                <w:szCs w:val="24"/>
                <w:lang w:val="en-US" w:eastAsia="zh-CN"/>
              </w:rPr>
              <w:t>7</w:t>
            </w:r>
            <w:r>
              <w:rPr>
                <w:rFonts w:hint="eastAsia" w:ascii="Times New Roman" w:hAnsi="Times New Roman" w:eastAsia="宋体" w:cs="Times New Roman"/>
                <w:b/>
                <w:sz w:val="24"/>
                <w:szCs w:val="24"/>
              </w:rPr>
              <w:t xml:space="preserve"> </w:t>
            </w:r>
            <w:r>
              <w:rPr>
                <w:rFonts w:hint="eastAsia" w:ascii="Times New Roman" w:hAnsi="Times New Roman" w:eastAsia="宋体" w:cs="Times New Roman"/>
                <w:b/>
                <w:bCs/>
                <w:sz w:val="24"/>
                <w:szCs w:val="24"/>
              </w:rPr>
              <w:t>“三同时”落实情况一览表</w:t>
            </w:r>
          </w:p>
          <w:tbl>
            <w:tblPr>
              <w:tblStyle w:val="23"/>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
              <w:gridCol w:w="1005"/>
              <w:gridCol w:w="3316"/>
              <w:gridCol w:w="913"/>
              <w:gridCol w:w="2024"/>
              <w:gridCol w:w="957"/>
            </w:tblGrid>
            <w:tr w14:paraId="0115D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020AB714">
                  <w:pPr>
                    <w:pStyle w:val="28"/>
                  </w:pPr>
                  <w:r>
                    <w:t>序号</w:t>
                  </w:r>
                </w:p>
              </w:tc>
              <w:tc>
                <w:tcPr>
                  <w:tcW w:w="1005" w:type="dxa"/>
                  <w:tcBorders>
                    <w:top w:val="single" w:color="auto" w:sz="4" w:space="0"/>
                    <w:left w:val="nil"/>
                    <w:bottom w:val="single" w:color="auto" w:sz="4" w:space="0"/>
                    <w:right w:val="single" w:color="auto" w:sz="4" w:space="0"/>
                  </w:tcBorders>
                  <w:vAlign w:val="center"/>
                </w:tcPr>
                <w:p w14:paraId="7469B7F3">
                  <w:pPr>
                    <w:pStyle w:val="28"/>
                  </w:pPr>
                  <w:r>
                    <w:t>污染源</w:t>
                  </w:r>
                </w:p>
                <w:p w14:paraId="00661D33">
                  <w:pPr>
                    <w:pStyle w:val="28"/>
                  </w:pPr>
                  <w:r>
                    <w:t>分类</w:t>
                  </w:r>
                </w:p>
              </w:tc>
              <w:tc>
                <w:tcPr>
                  <w:tcW w:w="4229" w:type="dxa"/>
                  <w:gridSpan w:val="2"/>
                  <w:tcBorders>
                    <w:top w:val="single" w:color="auto" w:sz="4" w:space="0"/>
                    <w:left w:val="nil"/>
                    <w:bottom w:val="single" w:color="auto" w:sz="4" w:space="0"/>
                    <w:right w:val="single" w:color="auto" w:sz="4" w:space="0"/>
                  </w:tcBorders>
                  <w:vAlign w:val="center"/>
                </w:tcPr>
                <w:p w14:paraId="54825F5A">
                  <w:pPr>
                    <w:pStyle w:val="28"/>
                  </w:pPr>
                  <w:r>
                    <w:rPr>
                      <w:rFonts w:hint="eastAsia"/>
                      <w:lang w:val="en-US" w:eastAsia="zh-CN"/>
                    </w:rPr>
                    <w:t>环评阶段</w:t>
                  </w:r>
                  <w:r>
                    <w:t>污染防治措施</w:t>
                  </w:r>
                </w:p>
              </w:tc>
              <w:tc>
                <w:tcPr>
                  <w:tcW w:w="2024" w:type="dxa"/>
                  <w:tcBorders>
                    <w:top w:val="single" w:color="auto" w:sz="4" w:space="0"/>
                    <w:left w:val="nil"/>
                    <w:bottom w:val="single" w:color="auto" w:sz="4" w:space="0"/>
                    <w:right w:val="single" w:color="auto" w:sz="4" w:space="0"/>
                  </w:tcBorders>
                  <w:vAlign w:val="center"/>
                </w:tcPr>
                <w:p w14:paraId="3C911B8B">
                  <w:pPr>
                    <w:pStyle w:val="28"/>
                  </w:pPr>
                  <w:r>
                    <w:rPr>
                      <w:rFonts w:hint="eastAsia"/>
                      <w:lang w:val="en-US" w:eastAsia="zh-CN"/>
                    </w:rPr>
                    <w:t>验收阶段</w:t>
                  </w:r>
                  <w:r>
                    <w:t>污染防治措施</w:t>
                  </w:r>
                </w:p>
              </w:tc>
              <w:tc>
                <w:tcPr>
                  <w:tcW w:w="957" w:type="dxa"/>
                  <w:tcBorders>
                    <w:top w:val="single" w:color="auto" w:sz="4" w:space="0"/>
                    <w:left w:val="nil"/>
                    <w:bottom w:val="single" w:color="auto" w:sz="4" w:space="0"/>
                    <w:right w:val="single" w:color="auto" w:sz="4" w:space="0"/>
                  </w:tcBorders>
                  <w:vAlign w:val="center"/>
                </w:tcPr>
                <w:p w14:paraId="11491CAD">
                  <w:pPr>
                    <w:pStyle w:val="28"/>
                  </w:pPr>
                  <w:r>
                    <w:t>环保投资（万元）</w:t>
                  </w:r>
                </w:p>
              </w:tc>
            </w:tr>
            <w:tr w14:paraId="04717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81" w:type="dxa"/>
                  <w:gridSpan w:val="6"/>
                  <w:tcBorders>
                    <w:top w:val="single" w:color="auto" w:sz="4" w:space="0"/>
                    <w:left w:val="single" w:color="auto" w:sz="4" w:space="0"/>
                    <w:bottom w:val="single" w:color="auto" w:sz="4" w:space="0"/>
                    <w:right w:val="single" w:color="auto" w:sz="4" w:space="0"/>
                  </w:tcBorders>
                  <w:vAlign w:val="center"/>
                </w:tcPr>
                <w:p w14:paraId="1CE25C5B">
                  <w:pPr>
                    <w:pStyle w:val="28"/>
                  </w:pPr>
                  <w:r>
                    <w:t>一、大气污染源</w:t>
                  </w:r>
                </w:p>
              </w:tc>
            </w:tr>
            <w:tr w14:paraId="1CC1C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3428FCB7">
                  <w:pPr>
                    <w:pStyle w:val="28"/>
                  </w:pPr>
                  <w:r>
                    <w:t>1</w:t>
                  </w:r>
                </w:p>
              </w:tc>
              <w:tc>
                <w:tcPr>
                  <w:tcW w:w="1005" w:type="dxa"/>
                  <w:tcBorders>
                    <w:top w:val="single" w:color="auto" w:sz="4" w:space="0"/>
                    <w:left w:val="nil"/>
                    <w:bottom w:val="single" w:color="auto" w:sz="4" w:space="0"/>
                    <w:right w:val="single" w:color="auto" w:sz="4" w:space="0"/>
                  </w:tcBorders>
                  <w:vAlign w:val="center"/>
                </w:tcPr>
                <w:p w14:paraId="42B150F3">
                  <w:pPr>
                    <w:pStyle w:val="28"/>
                  </w:pPr>
                  <w:r>
                    <w:rPr>
                      <w:rFonts w:hint="eastAsia"/>
                    </w:rPr>
                    <w:t>压滤、搅拌、危废库废气</w:t>
                  </w:r>
                </w:p>
              </w:tc>
              <w:tc>
                <w:tcPr>
                  <w:tcW w:w="3316" w:type="dxa"/>
                  <w:tcBorders>
                    <w:top w:val="single" w:color="auto" w:sz="4" w:space="0"/>
                    <w:left w:val="nil"/>
                    <w:bottom w:val="single" w:color="auto" w:sz="4" w:space="0"/>
                    <w:right w:val="single" w:color="auto" w:sz="4" w:space="0"/>
                  </w:tcBorders>
                  <w:vAlign w:val="center"/>
                </w:tcPr>
                <w:p w14:paraId="4FB41AD2">
                  <w:pPr>
                    <w:pStyle w:val="28"/>
                  </w:pPr>
                  <w:r>
                    <w:rPr>
                      <w:rFonts w:hint="eastAsia"/>
                    </w:rPr>
                    <w:t>1#生产车间产生的压滤废气、搅拌废气收集后经一套二级活性炭吸附设施（TA001）处理后经1 根不低于15m排气筒（DA001）高空排放；2#生产车间产生的压滤废气、搅拌废气和危废库废气收集后经一套二级活性炭吸附设施（TA002）处理后经1 根不低于15m排气筒（DA002）高空排放。</w:t>
                  </w:r>
                </w:p>
              </w:tc>
              <w:tc>
                <w:tcPr>
                  <w:tcW w:w="913" w:type="dxa"/>
                  <w:tcBorders>
                    <w:top w:val="single" w:color="auto" w:sz="4" w:space="0"/>
                    <w:left w:val="nil"/>
                    <w:bottom w:val="single" w:color="auto" w:sz="4" w:space="0"/>
                    <w:right w:val="single" w:color="auto" w:sz="4" w:space="0"/>
                  </w:tcBorders>
                  <w:vAlign w:val="center"/>
                </w:tcPr>
                <w:p w14:paraId="3595F83B">
                  <w:pPr>
                    <w:pStyle w:val="28"/>
                  </w:pPr>
                  <w:r>
                    <w:rPr>
                      <w:rFonts w:hint="eastAsia"/>
                    </w:rPr>
                    <w:t>二级活性炭吸附</w:t>
                  </w:r>
                </w:p>
              </w:tc>
              <w:tc>
                <w:tcPr>
                  <w:tcW w:w="2024" w:type="dxa"/>
                  <w:tcBorders>
                    <w:top w:val="single" w:color="auto" w:sz="4" w:space="0"/>
                    <w:left w:val="nil"/>
                    <w:right w:val="single" w:color="auto" w:sz="4" w:space="0"/>
                  </w:tcBorders>
                  <w:vAlign w:val="center"/>
                </w:tcPr>
                <w:p w14:paraId="28CBA702">
                  <w:pPr>
                    <w:pStyle w:val="28"/>
                    <w:rPr>
                      <w:rFonts w:hint="default" w:eastAsia="宋体"/>
                      <w:lang w:val="en-US" w:eastAsia="zh-CN"/>
                    </w:rPr>
                  </w:pPr>
                  <w:r>
                    <w:rPr>
                      <w:rFonts w:hint="eastAsia"/>
                      <w:lang w:val="en-US" w:eastAsia="zh-CN"/>
                    </w:rPr>
                    <w:t>本次为阶段性验收，1#生产车间此次不验收，</w:t>
                  </w:r>
                  <w:r>
                    <w:rPr>
                      <w:rFonts w:hint="eastAsia"/>
                    </w:rPr>
                    <w:t>2#生产车间产生的压滤废气、搅拌废气和危废库废气收集后经一套二级活性炭吸附设施（TA00</w:t>
                  </w:r>
                  <w:r>
                    <w:rPr>
                      <w:rFonts w:hint="eastAsia"/>
                      <w:lang w:val="en-US" w:eastAsia="zh-CN"/>
                    </w:rPr>
                    <w:t>1</w:t>
                  </w:r>
                  <w:r>
                    <w:rPr>
                      <w:rFonts w:hint="eastAsia"/>
                    </w:rPr>
                    <w:t>）处理后经1 根不低于15m排气筒（DA00</w:t>
                  </w:r>
                  <w:r>
                    <w:rPr>
                      <w:rFonts w:hint="eastAsia"/>
                      <w:lang w:val="en-US" w:eastAsia="zh-CN"/>
                    </w:rPr>
                    <w:t>1</w:t>
                  </w:r>
                  <w:r>
                    <w:rPr>
                      <w:rFonts w:hint="eastAsia"/>
                    </w:rPr>
                    <w:t>）高空排放</w:t>
                  </w:r>
                </w:p>
              </w:tc>
              <w:tc>
                <w:tcPr>
                  <w:tcW w:w="957" w:type="dxa"/>
                  <w:tcBorders>
                    <w:top w:val="single" w:color="auto" w:sz="4" w:space="0"/>
                    <w:left w:val="nil"/>
                    <w:right w:val="single" w:color="auto" w:sz="4" w:space="0"/>
                  </w:tcBorders>
                  <w:vAlign w:val="center"/>
                </w:tcPr>
                <w:p w14:paraId="4DC3A3F9">
                  <w:pPr>
                    <w:pStyle w:val="28"/>
                    <w:rPr>
                      <w:rFonts w:hint="default" w:eastAsia="宋体"/>
                      <w:lang w:val="en-US" w:eastAsia="zh-CN"/>
                    </w:rPr>
                  </w:pPr>
                  <w:r>
                    <w:rPr>
                      <w:rFonts w:hint="eastAsia"/>
                      <w:lang w:val="en-US" w:eastAsia="zh-CN"/>
                    </w:rPr>
                    <w:t>11.9</w:t>
                  </w:r>
                </w:p>
              </w:tc>
            </w:tr>
            <w:tr w14:paraId="30568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4"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2921E40E">
                  <w:pPr>
                    <w:pStyle w:val="28"/>
                  </w:pPr>
                  <w:r>
                    <w:rPr>
                      <w:rFonts w:hint="eastAsia"/>
                    </w:rPr>
                    <w:t>2</w:t>
                  </w:r>
                </w:p>
              </w:tc>
              <w:tc>
                <w:tcPr>
                  <w:tcW w:w="1005" w:type="dxa"/>
                  <w:tcBorders>
                    <w:top w:val="single" w:color="auto" w:sz="4" w:space="0"/>
                    <w:left w:val="nil"/>
                    <w:bottom w:val="single" w:color="auto" w:sz="4" w:space="0"/>
                    <w:right w:val="single" w:color="auto" w:sz="4" w:space="0"/>
                  </w:tcBorders>
                  <w:vAlign w:val="center"/>
                </w:tcPr>
                <w:p w14:paraId="35B6DC11">
                  <w:pPr>
                    <w:pStyle w:val="28"/>
                    <w:rPr>
                      <w:rFonts w:hint="eastAsia"/>
                    </w:rPr>
                  </w:pPr>
                  <w:r>
                    <w:rPr>
                      <w:rFonts w:hint="eastAsia"/>
                    </w:rPr>
                    <w:t>捏合</w:t>
                  </w:r>
                </w:p>
                <w:p w14:paraId="30A84855">
                  <w:pPr>
                    <w:pStyle w:val="28"/>
                  </w:pPr>
                  <w:r>
                    <w:rPr>
                      <w:rFonts w:hint="eastAsia"/>
                    </w:rPr>
                    <w:t>废气</w:t>
                  </w:r>
                </w:p>
              </w:tc>
              <w:tc>
                <w:tcPr>
                  <w:tcW w:w="3316" w:type="dxa"/>
                  <w:tcBorders>
                    <w:top w:val="single" w:color="auto" w:sz="4" w:space="0"/>
                    <w:left w:val="nil"/>
                    <w:bottom w:val="single" w:color="auto" w:sz="4" w:space="0"/>
                    <w:right w:val="single" w:color="auto" w:sz="4" w:space="0"/>
                  </w:tcBorders>
                  <w:vAlign w:val="center"/>
                </w:tcPr>
                <w:p w14:paraId="66E37ADE">
                  <w:pPr>
                    <w:pStyle w:val="28"/>
                  </w:pPr>
                  <w:r>
                    <w:rPr>
                      <w:rFonts w:hint="eastAsia"/>
                    </w:rPr>
                    <w:t>增加清扫频次，加强通风</w:t>
                  </w:r>
                </w:p>
              </w:tc>
              <w:tc>
                <w:tcPr>
                  <w:tcW w:w="913" w:type="dxa"/>
                  <w:tcBorders>
                    <w:top w:val="single" w:color="auto" w:sz="4" w:space="0"/>
                    <w:left w:val="nil"/>
                    <w:bottom w:val="single" w:color="auto" w:sz="4" w:space="0"/>
                    <w:right w:val="single" w:color="auto" w:sz="4" w:space="0"/>
                  </w:tcBorders>
                  <w:vAlign w:val="center"/>
                </w:tcPr>
                <w:p w14:paraId="1ACD2283">
                  <w:pPr>
                    <w:pStyle w:val="28"/>
                  </w:pPr>
                  <w:r>
                    <w:rPr>
                      <w:rFonts w:hint="eastAsia"/>
                    </w:rPr>
                    <w:t>/</w:t>
                  </w:r>
                </w:p>
              </w:tc>
              <w:tc>
                <w:tcPr>
                  <w:tcW w:w="2024" w:type="dxa"/>
                  <w:tcBorders>
                    <w:left w:val="nil"/>
                    <w:right w:val="single" w:color="auto" w:sz="4" w:space="0"/>
                  </w:tcBorders>
                  <w:vAlign w:val="center"/>
                </w:tcPr>
                <w:p w14:paraId="4CB7A93B">
                  <w:pPr>
                    <w:pStyle w:val="28"/>
                  </w:pPr>
                  <w:r>
                    <w:rPr>
                      <w:rFonts w:hint="eastAsia"/>
                    </w:rPr>
                    <w:t>增加清扫频次，加强通风</w:t>
                  </w:r>
                </w:p>
              </w:tc>
              <w:tc>
                <w:tcPr>
                  <w:tcW w:w="957" w:type="dxa"/>
                  <w:tcBorders>
                    <w:top w:val="single" w:color="auto" w:sz="4" w:space="0"/>
                    <w:left w:val="nil"/>
                    <w:right w:val="single" w:color="auto" w:sz="4" w:space="0"/>
                  </w:tcBorders>
                  <w:vAlign w:val="center"/>
                </w:tcPr>
                <w:p w14:paraId="368D0227">
                  <w:pPr>
                    <w:pStyle w:val="28"/>
                  </w:pPr>
                  <w:r>
                    <w:rPr>
                      <w:rFonts w:hint="eastAsia"/>
                    </w:rPr>
                    <w:t>0.1</w:t>
                  </w:r>
                </w:p>
              </w:tc>
            </w:tr>
            <w:tr w14:paraId="112E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81" w:type="dxa"/>
                  <w:gridSpan w:val="6"/>
                  <w:tcBorders>
                    <w:top w:val="single" w:color="auto" w:sz="4" w:space="0"/>
                    <w:left w:val="single" w:color="auto" w:sz="4" w:space="0"/>
                    <w:bottom w:val="single" w:color="auto" w:sz="4" w:space="0"/>
                    <w:right w:val="single" w:color="auto" w:sz="4" w:space="0"/>
                  </w:tcBorders>
                  <w:vAlign w:val="center"/>
                </w:tcPr>
                <w:p w14:paraId="2CEA4715">
                  <w:pPr>
                    <w:pStyle w:val="28"/>
                  </w:pPr>
                  <w:r>
                    <w:t>二、水污染源</w:t>
                  </w:r>
                </w:p>
              </w:tc>
            </w:tr>
            <w:tr w14:paraId="60F7FE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6E167288">
                  <w:pPr>
                    <w:pStyle w:val="28"/>
                  </w:pPr>
                  <w:r>
                    <w:t>1</w:t>
                  </w:r>
                </w:p>
              </w:tc>
              <w:tc>
                <w:tcPr>
                  <w:tcW w:w="1005" w:type="dxa"/>
                  <w:tcBorders>
                    <w:top w:val="single" w:color="auto" w:sz="4" w:space="0"/>
                    <w:left w:val="nil"/>
                    <w:right w:val="single" w:color="auto" w:sz="4" w:space="0"/>
                  </w:tcBorders>
                  <w:vAlign w:val="center"/>
                </w:tcPr>
                <w:p w14:paraId="1A59F1E2">
                  <w:pPr>
                    <w:pStyle w:val="28"/>
                  </w:pPr>
                  <w:r>
                    <w:rPr>
                      <w:rFonts w:hint="eastAsia"/>
                    </w:rPr>
                    <w:t>生活</w:t>
                  </w:r>
                </w:p>
                <w:p w14:paraId="3859BC21">
                  <w:pPr>
                    <w:pStyle w:val="28"/>
                  </w:pPr>
                  <w:r>
                    <w:rPr>
                      <w:rFonts w:hint="eastAsia"/>
                    </w:rPr>
                    <w:t>污水</w:t>
                  </w:r>
                </w:p>
              </w:tc>
              <w:tc>
                <w:tcPr>
                  <w:tcW w:w="3316" w:type="dxa"/>
                  <w:tcBorders>
                    <w:top w:val="single" w:color="auto" w:sz="4" w:space="0"/>
                    <w:left w:val="nil"/>
                    <w:bottom w:val="single" w:color="auto" w:sz="4" w:space="0"/>
                    <w:right w:val="single" w:color="auto" w:sz="4" w:space="0"/>
                  </w:tcBorders>
                  <w:vAlign w:val="center"/>
                </w:tcPr>
                <w:p w14:paraId="681DF760">
                  <w:pPr>
                    <w:pStyle w:val="28"/>
                  </w:pPr>
                  <w:r>
                    <w:rPr>
                      <w:rFonts w:hint="eastAsia"/>
                    </w:rPr>
                    <w:t>经化粪池处理后排</w:t>
                  </w:r>
                  <w:r>
                    <w:t>排入污水处理厂处理</w:t>
                  </w:r>
                </w:p>
              </w:tc>
              <w:tc>
                <w:tcPr>
                  <w:tcW w:w="913" w:type="dxa"/>
                  <w:tcBorders>
                    <w:top w:val="single" w:color="auto" w:sz="4" w:space="0"/>
                    <w:left w:val="nil"/>
                    <w:right w:val="single" w:color="auto" w:sz="4" w:space="0"/>
                  </w:tcBorders>
                  <w:vAlign w:val="center"/>
                </w:tcPr>
                <w:p w14:paraId="7BAC88C2">
                  <w:pPr>
                    <w:pStyle w:val="28"/>
                  </w:pPr>
                  <w:r>
                    <w:rPr>
                      <w:rFonts w:hint="eastAsia"/>
                    </w:rPr>
                    <w:t>化粪池</w:t>
                  </w:r>
                </w:p>
              </w:tc>
              <w:tc>
                <w:tcPr>
                  <w:tcW w:w="2024" w:type="dxa"/>
                  <w:tcBorders>
                    <w:top w:val="nil"/>
                    <w:left w:val="nil"/>
                    <w:right w:val="single" w:color="auto" w:sz="4" w:space="0"/>
                  </w:tcBorders>
                  <w:vAlign w:val="center"/>
                </w:tcPr>
                <w:p w14:paraId="1B4FB7D7">
                  <w:pPr>
                    <w:pStyle w:val="28"/>
                  </w:pPr>
                  <w:r>
                    <w:rPr>
                      <w:rFonts w:hint="eastAsia"/>
                    </w:rPr>
                    <w:t>经化粪池处理后排</w:t>
                  </w:r>
                  <w:r>
                    <w:t>排入污水处理厂处理</w:t>
                  </w:r>
                </w:p>
              </w:tc>
              <w:tc>
                <w:tcPr>
                  <w:tcW w:w="957" w:type="dxa"/>
                  <w:tcBorders>
                    <w:top w:val="nil"/>
                    <w:left w:val="nil"/>
                    <w:right w:val="single" w:color="auto" w:sz="4" w:space="0"/>
                  </w:tcBorders>
                  <w:vAlign w:val="center"/>
                </w:tcPr>
                <w:p w14:paraId="049EDE6C">
                  <w:pPr>
                    <w:pStyle w:val="28"/>
                    <w:rPr>
                      <w:rFonts w:hint="eastAsia" w:eastAsia="宋体"/>
                      <w:lang w:eastAsia="zh-CN"/>
                    </w:rPr>
                  </w:pPr>
                  <w:r>
                    <w:rPr>
                      <w:rFonts w:hint="eastAsia"/>
                      <w:lang w:val="en-US" w:eastAsia="zh-CN"/>
                    </w:rPr>
                    <w:t>2</w:t>
                  </w:r>
                </w:p>
              </w:tc>
            </w:tr>
            <w:tr w14:paraId="37265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81" w:type="dxa"/>
                  <w:gridSpan w:val="6"/>
                  <w:tcBorders>
                    <w:top w:val="single" w:color="auto" w:sz="4" w:space="0"/>
                    <w:left w:val="single" w:color="auto" w:sz="4" w:space="0"/>
                    <w:bottom w:val="single" w:color="auto" w:sz="4" w:space="0"/>
                    <w:right w:val="single" w:color="auto" w:sz="4" w:space="0"/>
                  </w:tcBorders>
                  <w:vAlign w:val="center"/>
                </w:tcPr>
                <w:p w14:paraId="14D0D120">
                  <w:pPr>
                    <w:pStyle w:val="28"/>
                  </w:pPr>
                  <w:r>
                    <w:t>三、固体废物</w:t>
                  </w:r>
                </w:p>
              </w:tc>
            </w:tr>
            <w:tr w14:paraId="09389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6BE6F928">
                  <w:pPr>
                    <w:pStyle w:val="28"/>
                  </w:pPr>
                  <w:r>
                    <w:t>1</w:t>
                  </w:r>
                </w:p>
              </w:tc>
              <w:tc>
                <w:tcPr>
                  <w:tcW w:w="1005" w:type="dxa"/>
                  <w:tcBorders>
                    <w:top w:val="single" w:color="auto" w:sz="4" w:space="0"/>
                    <w:left w:val="nil"/>
                    <w:bottom w:val="single" w:color="auto" w:sz="4" w:space="0"/>
                    <w:right w:val="single" w:color="auto" w:sz="4" w:space="0"/>
                  </w:tcBorders>
                  <w:vAlign w:val="center"/>
                </w:tcPr>
                <w:p w14:paraId="0A116334">
                  <w:pPr>
                    <w:pStyle w:val="28"/>
                  </w:pPr>
                  <w:r>
                    <w:rPr>
                      <w:rFonts w:hint="eastAsia"/>
                    </w:rPr>
                    <w:t>生活</w:t>
                  </w:r>
                </w:p>
                <w:p w14:paraId="6A101F1F">
                  <w:pPr>
                    <w:pStyle w:val="28"/>
                  </w:pPr>
                  <w:r>
                    <w:rPr>
                      <w:rFonts w:hint="eastAsia"/>
                    </w:rPr>
                    <w:t>垃圾</w:t>
                  </w:r>
                </w:p>
              </w:tc>
              <w:tc>
                <w:tcPr>
                  <w:tcW w:w="3316" w:type="dxa"/>
                  <w:vMerge w:val="restart"/>
                  <w:tcBorders>
                    <w:top w:val="single" w:color="auto" w:sz="4" w:space="0"/>
                    <w:left w:val="nil"/>
                    <w:right w:val="single" w:color="auto" w:sz="4" w:space="0"/>
                  </w:tcBorders>
                  <w:vAlign w:val="center"/>
                </w:tcPr>
                <w:p w14:paraId="010BCEDC">
                  <w:pPr>
                    <w:pStyle w:val="28"/>
                  </w:pPr>
                  <w:r>
                    <w:rPr>
                      <w:rFonts w:hint="eastAsia"/>
                    </w:rPr>
                    <w:t>收集后交由环卫部门处理</w:t>
                  </w:r>
                </w:p>
              </w:tc>
              <w:tc>
                <w:tcPr>
                  <w:tcW w:w="913" w:type="dxa"/>
                  <w:vMerge w:val="restart"/>
                  <w:tcBorders>
                    <w:top w:val="single" w:color="auto" w:sz="4" w:space="0"/>
                    <w:left w:val="nil"/>
                    <w:right w:val="single" w:color="auto" w:sz="4" w:space="0"/>
                  </w:tcBorders>
                  <w:vAlign w:val="center"/>
                </w:tcPr>
                <w:p w14:paraId="16A0A08F">
                  <w:pPr>
                    <w:pStyle w:val="28"/>
                  </w:pPr>
                  <w:r>
                    <w:t>一般</w:t>
                  </w:r>
                </w:p>
                <w:p w14:paraId="6C52170C">
                  <w:pPr>
                    <w:pStyle w:val="28"/>
                  </w:pPr>
                  <w:r>
                    <w:t>固废间</w:t>
                  </w:r>
                </w:p>
              </w:tc>
              <w:tc>
                <w:tcPr>
                  <w:tcW w:w="2024" w:type="dxa"/>
                  <w:vMerge w:val="restart"/>
                  <w:tcBorders>
                    <w:left w:val="nil"/>
                    <w:right w:val="single" w:color="auto" w:sz="4" w:space="0"/>
                  </w:tcBorders>
                  <w:vAlign w:val="center"/>
                </w:tcPr>
                <w:p w14:paraId="1CDD7E42">
                  <w:pPr>
                    <w:pStyle w:val="28"/>
                    <w:rPr>
                      <w:rFonts w:hint="default" w:eastAsia="宋体"/>
                      <w:lang w:val="en-US" w:eastAsia="zh-CN"/>
                    </w:rPr>
                  </w:pPr>
                  <w:r>
                    <w:rPr>
                      <w:rFonts w:hint="eastAsia"/>
                      <w:lang w:val="en-US" w:eastAsia="zh-CN"/>
                    </w:rPr>
                    <w:t>建设有一般固废间，</w:t>
                  </w:r>
                  <w:r>
                    <w:rPr>
                      <w:rFonts w:hint="eastAsia"/>
                    </w:rPr>
                    <w:t>收集后交由环卫部门处理</w:t>
                  </w:r>
                </w:p>
              </w:tc>
              <w:tc>
                <w:tcPr>
                  <w:tcW w:w="957" w:type="dxa"/>
                  <w:vMerge w:val="restart"/>
                  <w:tcBorders>
                    <w:top w:val="single" w:color="auto" w:sz="4" w:space="0"/>
                    <w:left w:val="nil"/>
                    <w:right w:val="single" w:color="auto" w:sz="4" w:space="0"/>
                  </w:tcBorders>
                  <w:vAlign w:val="center"/>
                </w:tcPr>
                <w:p w14:paraId="0717959D">
                  <w:pPr>
                    <w:pStyle w:val="28"/>
                    <w:rPr>
                      <w:rFonts w:hint="eastAsia" w:eastAsia="宋体"/>
                      <w:lang w:eastAsia="zh-CN"/>
                    </w:rPr>
                  </w:pPr>
                  <w:r>
                    <w:rPr>
                      <w:rFonts w:hint="eastAsia"/>
                      <w:lang w:val="en-US" w:eastAsia="zh-CN"/>
                    </w:rPr>
                    <w:t>3</w:t>
                  </w:r>
                </w:p>
              </w:tc>
            </w:tr>
            <w:tr w14:paraId="3CA93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shd w:val="clear" w:color="auto" w:fill="auto"/>
                  <w:vAlign w:val="center"/>
                </w:tcPr>
                <w:p w14:paraId="249FB9F6">
                  <w:pPr>
                    <w:pStyle w:val="28"/>
                    <w:ind w:firstLine="0" w:firstLineChars="0"/>
                    <w:rPr>
                      <w:rFonts w:ascii="Times New Roman" w:hAnsi="Times New Roman" w:eastAsia="宋体" w:cs="Times New Roman"/>
                      <w:kern w:val="0"/>
                      <w:sz w:val="21"/>
                      <w:szCs w:val="20"/>
                      <w:lang w:val="en-US" w:eastAsia="zh-CN" w:bidi="ar-SA"/>
                    </w:rPr>
                  </w:pPr>
                  <w:r>
                    <w:rPr>
                      <w:rFonts w:hint="eastAsia"/>
                    </w:rPr>
                    <w:t>2</w:t>
                  </w:r>
                </w:p>
              </w:tc>
              <w:tc>
                <w:tcPr>
                  <w:tcW w:w="1005" w:type="dxa"/>
                  <w:tcBorders>
                    <w:top w:val="single" w:color="auto" w:sz="4" w:space="0"/>
                    <w:left w:val="nil"/>
                    <w:bottom w:val="single" w:color="auto" w:sz="4" w:space="0"/>
                    <w:right w:val="single" w:color="auto" w:sz="4" w:space="0"/>
                  </w:tcBorders>
                  <w:vAlign w:val="center"/>
                </w:tcPr>
                <w:p w14:paraId="6D6263F4">
                  <w:pPr>
                    <w:pStyle w:val="28"/>
                    <w:rPr>
                      <w:rFonts w:hint="eastAsia"/>
                      <w:lang w:val="en-US" w:eastAsia="zh-CN"/>
                    </w:rPr>
                  </w:pPr>
                  <w:r>
                    <w:rPr>
                      <w:rFonts w:hint="eastAsia"/>
                      <w:lang w:val="en-US" w:eastAsia="zh-CN"/>
                    </w:rPr>
                    <w:t>废包</w:t>
                  </w:r>
                </w:p>
                <w:p w14:paraId="675ED895">
                  <w:pPr>
                    <w:pStyle w:val="28"/>
                    <w:rPr>
                      <w:rFonts w:hint="default" w:eastAsia="宋体"/>
                      <w:lang w:val="en-US" w:eastAsia="zh-CN"/>
                    </w:rPr>
                  </w:pPr>
                  <w:r>
                    <w:rPr>
                      <w:rFonts w:hint="eastAsia"/>
                      <w:lang w:val="en-US" w:eastAsia="zh-CN"/>
                    </w:rPr>
                    <w:t>装袋</w:t>
                  </w:r>
                </w:p>
              </w:tc>
              <w:tc>
                <w:tcPr>
                  <w:tcW w:w="3316" w:type="dxa"/>
                  <w:vMerge w:val="continue"/>
                  <w:tcBorders>
                    <w:left w:val="nil"/>
                    <w:right w:val="single" w:color="auto" w:sz="4" w:space="0"/>
                  </w:tcBorders>
                  <w:vAlign w:val="center"/>
                </w:tcPr>
                <w:p w14:paraId="37DC78C9">
                  <w:pPr>
                    <w:pStyle w:val="28"/>
                    <w:rPr>
                      <w:rFonts w:hint="eastAsia"/>
                    </w:rPr>
                  </w:pPr>
                </w:p>
              </w:tc>
              <w:tc>
                <w:tcPr>
                  <w:tcW w:w="913" w:type="dxa"/>
                  <w:vMerge w:val="continue"/>
                  <w:tcBorders>
                    <w:left w:val="nil"/>
                    <w:right w:val="single" w:color="auto" w:sz="4" w:space="0"/>
                  </w:tcBorders>
                  <w:vAlign w:val="center"/>
                </w:tcPr>
                <w:p w14:paraId="72FE999F">
                  <w:pPr>
                    <w:pStyle w:val="28"/>
                  </w:pPr>
                </w:p>
              </w:tc>
              <w:tc>
                <w:tcPr>
                  <w:tcW w:w="2024" w:type="dxa"/>
                  <w:vMerge w:val="continue"/>
                  <w:tcBorders>
                    <w:left w:val="nil"/>
                    <w:right w:val="single" w:color="auto" w:sz="4" w:space="0"/>
                  </w:tcBorders>
                  <w:vAlign w:val="center"/>
                </w:tcPr>
                <w:p w14:paraId="2443F292">
                  <w:pPr>
                    <w:pStyle w:val="28"/>
                  </w:pPr>
                </w:p>
              </w:tc>
              <w:tc>
                <w:tcPr>
                  <w:tcW w:w="957" w:type="dxa"/>
                  <w:vMerge w:val="continue"/>
                  <w:tcBorders>
                    <w:left w:val="nil"/>
                    <w:right w:val="single" w:color="auto" w:sz="4" w:space="0"/>
                  </w:tcBorders>
                  <w:vAlign w:val="center"/>
                </w:tcPr>
                <w:p w14:paraId="42C4EEFD">
                  <w:pPr>
                    <w:pStyle w:val="28"/>
                    <w:rPr>
                      <w:rFonts w:hint="eastAsia"/>
                    </w:rPr>
                  </w:pPr>
                </w:p>
              </w:tc>
            </w:tr>
            <w:tr w14:paraId="1A219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shd w:val="clear" w:color="auto" w:fill="auto"/>
                  <w:vAlign w:val="center"/>
                </w:tcPr>
                <w:p w14:paraId="4886E5A3">
                  <w:pPr>
                    <w:pStyle w:val="28"/>
                    <w:ind w:firstLine="0" w:firstLineChars="0"/>
                    <w:rPr>
                      <w:rFonts w:hint="eastAsia" w:ascii="Times New Roman" w:hAnsi="Times New Roman" w:eastAsia="宋体" w:cs="Times New Roman"/>
                      <w:kern w:val="0"/>
                      <w:sz w:val="21"/>
                      <w:szCs w:val="20"/>
                      <w:lang w:val="en-US" w:eastAsia="zh-CN" w:bidi="ar-SA"/>
                    </w:rPr>
                  </w:pPr>
                  <w:r>
                    <w:rPr>
                      <w:rFonts w:hint="eastAsia"/>
                    </w:rPr>
                    <w:t>3</w:t>
                  </w:r>
                </w:p>
              </w:tc>
              <w:tc>
                <w:tcPr>
                  <w:tcW w:w="1005" w:type="dxa"/>
                  <w:tcBorders>
                    <w:top w:val="single" w:color="auto" w:sz="4" w:space="0"/>
                    <w:left w:val="nil"/>
                    <w:bottom w:val="single" w:color="auto" w:sz="4" w:space="0"/>
                    <w:right w:val="single" w:color="auto" w:sz="4" w:space="0"/>
                  </w:tcBorders>
                  <w:vAlign w:val="center"/>
                </w:tcPr>
                <w:p w14:paraId="03E93A36">
                  <w:pPr>
                    <w:pStyle w:val="28"/>
                    <w:rPr>
                      <w:rFonts w:hint="eastAsia" w:eastAsia="宋体"/>
                      <w:lang w:val="en-US" w:eastAsia="zh-CN"/>
                    </w:rPr>
                  </w:pPr>
                  <w:r>
                    <w:rPr>
                      <w:rFonts w:hint="eastAsia"/>
                      <w:lang w:val="en-US" w:eastAsia="zh-CN"/>
                    </w:rPr>
                    <w:t>冷却水池污泥</w:t>
                  </w:r>
                </w:p>
              </w:tc>
              <w:tc>
                <w:tcPr>
                  <w:tcW w:w="3316" w:type="dxa"/>
                  <w:vMerge w:val="continue"/>
                  <w:tcBorders>
                    <w:left w:val="nil"/>
                    <w:right w:val="single" w:color="auto" w:sz="4" w:space="0"/>
                  </w:tcBorders>
                  <w:vAlign w:val="center"/>
                </w:tcPr>
                <w:p w14:paraId="6BB96CB6">
                  <w:pPr>
                    <w:pStyle w:val="28"/>
                    <w:rPr>
                      <w:rFonts w:hint="eastAsia"/>
                    </w:rPr>
                  </w:pPr>
                </w:p>
              </w:tc>
              <w:tc>
                <w:tcPr>
                  <w:tcW w:w="913" w:type="dxa"/>
                  <w:vMerge w:val="continue"/>
                  <w:tcBorders>
                    <w:left w:val="nil"/>
                    <w:right w:val="single" w:color="auto" w:sz="4" w:space="0"/>
                  </w:tcBorders>
                  <w:vAlign w:val="center"/>
                </w:tcPr>
                <w:p w14:paraId="6B2548B2">
                  <w:pPr>
                    <w:pStyle w:val="28"/>
                  </w:pPr>
                </w:p>
              </w:tc>
              <w:tc>
                <w:tcPr>
                  <w:tcW w:w="2024" w:type="dxa"/>
                  <w:vMerge w:val="continue"/>
                  <w:tcBorders>
                    <w:left w:val="nil"/>
                    <w:right w:val="single" w:color="auto" w:sz="4" w:space="0"/>
                  </w:tcBorders>
                  <w:vAlign w:val="center"/>
                </w:tcPr>
                <w:p w14:paraId="369EA7E1">
                  <w:pPr>
                    <w:pStyle w:val="28"/>
                  </w:pPr>
                </w:p>
              </w:tc>
              <w:tc>
                <w:tcPr>
                  <w:tcW w:w="957" w:type="dxa"/>
                  <w:vMerge w:val="continue"/>
                  <w:tcBorders>
                    <w:left w:val="nil"/>
                    <w:right w:val="single" w:color="auto" w:sz="4" w:space="0"/>
                  </w:tcBorders>
                  <w:vAlign w:val="center"/>
                </w:tcPr>
                <w:p w14:paraId="2664A660">
                  <w:pPr>
                    <w:pStyle w:val="28"/>
                    <w:rPr>
                      <w:rFonts w:hint="eastAsia"/>
                    </w:rPr>
                  </w:pPr>
                </w:p>
              </w:tc>
            </w:tr>
            <w:tr w14:paraId="15476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shd w:val="clear" w:color="auto" w:fill="auto"/>
                  <w:vAlign w:val="center"/>
                </w:tcPr>
                <w:p w14:paraId="0ECD385A">
                  <w:pPr>
                    <w:pStyle w:val="28"/>
                    <w:ind w:firstLine="0" w:firstLineChars="0"/>
                    <w:rPr>
                      <w:rFonts w:ascii="Times New Roman" w:hAnsi="Times New Roman" w:eastAsia="宋体" w:cs="Times New Roman"/>
                      <w:kern w:val="0"/>
                      <w:sz w:val="21"/>
                      <w:szCs w:val="20"/>
                      <w:lang w:val="en-US" w:eastAsia="zh-CN" w:bidi="ar-SA"/>
                    </w:rPr>
                  </w:pPr>
                  <w:r>
                    <w:rPr>
                      <w:rFonts w:hint="eastAsia"/>
                    </w:rPr>
                    <w:t>4</w:t>
                  </w:r>
                </w:p>
              </w:tc>
              <w:tc>
                <w:tcPr>
                  <w:tcW w:w="1005" w:type="dxa"/>
                  <w:tcBorders>
                    <w:top w:val="single" w:color="auto" w:sz="4" w:space="0"/>
                    <w:left w:val="nil"/>
                    <w:bottom w:val="single" w:color="auto" w:sz="4" w:space="0"/>
                    <w:right w:val="single" w:color="auto" w:sz="4" w:space="0"/>
                  </w:tcBorders>
                  <w:vAlign w:val="center"/>
                </w:tcPr>
                <w:p w14:paraId="54E0578B">
                  <w:pPr>
                    <w:pStyle w:val="28"/>
                    <w:rPr>
                      <w:rFonts w:hint="default" w:eastAsia="宋体"/>
                      <w:lang w:val="en-US" w:eastAsia="zh-CN"/>
                    </w:rPr>
                  </w:pPr>
                  <w:r>
                    <w:rPr>
                      <w:rFonts w:hint="eastAsia"/>
                    </w:rPr>
                    <w:t>废</w:t>
                  </w:r>
                  <w:r>
                    <w:rPr>
                      <w:rFonts w:hint="eastAsia"/>
                      <w:lang w:val="en-US" w:eastAsia="zh-CN"/>
                    </w:rPr>
                    <w:t>化学品包装物</w:t>
                  </w:r>
                </w:p>
              </w:tc>
              <w:tc>
                <w:tcPr>
                  <w:tcW w:w="3316" w:type="dxa"/>
                  <w:vMerge w:val="restart"/>
                  <w:tcBorders>
                    <w:left w:val="nil"/>
                    <w:right w:val="single" w:color="auto" w:sz="4" w:space="0"/>
                  </w:tcBorders>
                  <w:vAlign w:val="center"/>
                </w:tcPr>
                <w:p w14:paraId="186991AA">
                  <w:pPr>
                    <w:pStyle w:val="28"/>
                  </w:pPr>
                  <w:r>
                    <w:t>暂存于危废间，由资质单位</w:t>
                  </w:r>
                </w:p>
                <w:p w14:paraId="29131159">
                  <w:pPr>
                    <w:pStyle w:val="28"/>
                  </w:pPr>
                  <w:r>
                    <w:t>处置</w:t>
                  </w:r>
                </w:p>
              </w:tc>
              <w:tc>
                <w:tcPr>
                  <w:tcW w:w="913" w:type="dxa"/>
                  <w:vMerge w:val="restart"/>
                  <w:tcBorders>
                    <w:left w:val="single" w:color="auto" w:sz="4" w:space="0"/>
                    <w:right w:val="single" w:color="auto" w:sz="4" w:space="0"/>
                  </w:tcBorders>
                  <w:vAlign w:val="center"/>
                </w:tcPr>
                <w:p w14:paraId="6D2911FA">
                  <w:pPr>
                    <w:pStyle w:val="28"/>
                  </w:pPr>
                  <w:r>
                    <w:t>危废</w:t>
                  </w:r>
                </w:p>
                <w:p w14:paraId="2B5CB5DE">
                  <w:pPr>
                    <w:pStyle w:val="28"/>
                  </w:pPr>
                  <w:r>
                    <w:t>暂存间</w:t>
                  </w:r>
                </w:p>
              </w:tc>
              <w:tc>
                <w:tcPr>
                  <w:tcW w:w="2024" w:type="dxa"/>
                  <w:vMerge w:val="restart"/>
                  <w:tcBorders>
                    <w:left w:val="nil"/>
                    <w:right w:val="single" w:color="auto" w:sz="4" w:space="0"/>
                  </w:tcBorders>
                  <w:vAlign w:val="center"/>
                </w:tcPr>
                <w:p w14:paraId="53DE3882">
                  <w:pPr>
                    <w:pStyle w:val="28"/>
                  </w:pPr>
                  <w:r>
                    <w:rPr>
                      <w:rFonts w:hint="eastAsia"/>
                      <w:lang w:val="en-US" w:eastAsia="zh-CN"/>
                    </w:rPr>
                    <w:t>建设有危废库，</w:t>
                  </w:r>
                  <w:r>
                    <w:rPr>
                      <w:rFonts w:hint="eastAsia"/>
                    </w:rPr>
                    <w:t>收集后交</w:t>
                  </w:r>
                  <w:r>
                    <w:t>由</w:t>
                  </w:r>
                  <w:r>
                    <w:rPr>
                      <w:rFonts w:hint="eastAsia"/>
                    </w:rPr>
                    <w:t>安庆澳新环保科技有限公司</w:t>
                  </w:r>
                </w:p>
                <w:p w14:paraId="0D7C5928">
                  <w:pPr>
                    <w:pStyle w:val="28"/>
                  </w:pPr>
                  <w:r>
                    <w:t>处置</w:t>
                  </w:r>
                </w:p>
              </w:tc>
              <w:tc>
                <w:tcPr>
                  <w:tcW w:w="957" w:type="dxa"/>
                  <w:vMerge w:val="continue"/>
                  <w:tcBorders>
                    <w:left w:val="nil"/>
                    <w:right w:val="single" w:color="auto" w:sz="4" w:space="0"/>
                  </w:tcBorders>
                  <w:vAlign w:val="center"/>
                </w:tcPr>
                <w:p w14:paraId="22A5A3C2">
                  <w:pPr>
                    <w:pStyle w:val="28"/>
                  </w:pPr>
                </w:p>
              </w:tc>
            </w:tr>
            <w:tr w14:paraId="4A17F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shd w:val="clear" w:color="auto" w:fill="auto"/>
                  <w:vAlign w:val="center"/>
                </w:tcPr>
                <w:p w14:paraId="2C3CE274">
                  <w:pPr>
                    <w:pStyle w:val="28"/>
                    <w:ind w:firstLine="0" w:firstLineChars="0"/>
                    <w:rPr>
                      <w:rFonts w:ascii="Times New Roman" w:hAnsi="Times New Roman" w:eastAsia="宋体" w:cs="Times New Roman"/>
                      <w:kern w:val="0"/>
                      <w:sz w:val="21"/>
                      <w:szCs w:val="20"/>
                      <w:lang w:val="en-US" w:eastAsia="zh-CN" w:bidi="ar-SA"/>
                    </w:rPr>
                  </w:pPr>
                  <w:r>
                    <w:rPr>
                      <w:rFonts w:hint="eastAsia"/>
                    </w:rPr>
                    <w:t>5</w:t>
                  </w:r>
                </w:p>
              </w:tc>
              <w:tc>
                <w:tcPr>
                  <w:tcW w:w="1005" w:type="dxa"/>
                  <w:tcBorders>
                    <w:top w:val="single" w:color="auto" w:sz="4" w:space="0"/>
                    <w:left w:val="nil"/>
                    <w:bottom w:val="single" w:color="auto" w:sz="4" w:space="0"/>
                    <w:right w:val="single" w:color="auto" w:sz="4" w:space="0"/>
                  </w:tcBorders>
                  <w:vAlign w:val="center"/>
                </w:tcPr>
                <w:p w14:paraId="36730026">
                  <w:pPr>
                    <w:pStyle w:val="28"/>
                  </w:pPr>
                  <w:r>
                    <w:rPr>
                      <w:rFonts w:hint="eastAsia"/>
                    </w:rPr>
                    <w:t>废抹布和手套</w:t>
                  </w:r>
                </w:p>
              </w:tc>
              <w:tc>
                <w:tcPr>
                  <w:tcW w:w="3316" w:type="dxa"/>
                  <w:vMerge w:val="continue"/>
                  <w:tcBorders>
                    <w:left w:val="nil"/>
                    <w:right w:val="single" w:color="auto" w:sz="4" w:space="0"/>
                  </w:tcBorders>
                  <w:vAlign w:val="center"/>
                </w:tcPr>
                <w:p w14:paraId="716C0009">
                  <w:pPr>
                    <w:pStyle w:val="28"/>
                  </w:pPr>
                </w:p>
              </w:tc>
              <w:tc>
                <w:tcPr>
                  <w:tcW w:w="913" w:type="dxa"/>
                  <w:vMerge w:val="continue"/>
                  <w:tcBorders>
                    <w:left w:val="single" w:color="auto" w:sz="4" w:space="0"/>
                    <w:right w:val="single" w:color="auto" w:sz="4" w:space="0"/>
                  </w:tcBorders>
                  <w:vAlign w:val="center"/>
                </w:tcPr>
                <w:p w14:paraId="75B25AE6">
                  <w:pPr>
                    <w:pStyle w:val="28"/>
                  </w:pPr>
                </w:p>
              </w:tc>
              <w:tc>
                <w:tcPr>
                  <w:tcW w:w="2024" w:type="dxa"/>
                  <w:vMerge w:val="continue"/>
                  <w:tcBorders>
                    <w:left w:val="nil"/>
                    <w:right w:val="single" w:color="auto" w:sz="4" w:space="0"/>
                  </w:tcBorders>
                  <w:vAlign w:val="center"/>
                </w:tcPr>
                <w:p w14:paraId="2B5CE926">
                  <w:pPr>
                    <w:pStyle w:val="28"/>
                  </w:pPr>
                </w:p>
              </w:tc>
              <w:tc>
                <w:tcPr>
                  <w:tcW w:w="957" w:type="dxa"/>
                  <w:vMerge w:val="continue"/>
                  <w:tcBorders>
                    <w:left w:val="nil"/>
                    <w:right w:val="single" w:color="auto" w:sz="4" w:space="0"/>
                  </w:tcBorders>
                  <w:vAlign w:val="center"/>
                </w:tcPr>
                <w:p w14:paraId="67E8EFA5">
                  <w:pPr>
                    <w:pStyle w:val="28"/>
                  </w:pPr>
                </w:p>
              </w:tc>
            </w:tr>
            <w:tr w14:paraId="3F9B5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7179A157">
                  <w:pPr>
                    <w:pStyle w:val="28"/>
                    <w:rPr>
                      <w:rFonts w:hint="eastAsia" w:eastAsia="宋体"/>
                      <w:lang w:val="en-US" w:eastAsia="zh-CN"/>
                    </w:rPr>
                  </w:pPr>
                  <w:r>
                    <w:rPr>
                      <w:rFonts w:hint="eastAsia"/>
                      <w:lang w:val="en-US" w:eastAsia="zh-CN"/>
                    </w:rPr>
                    <w:t>6</w:t>
                  </w:r>
                </w:p>
              </w:tc>
              <w:tc>
                <w:tcPr>
                  <w:tcW w:w="1005" w:type="dxa"/>
                  <w:tcBorders>
                    <w:top w:val="single" w:color="auto" w:sz="4" w:space="0"/>
                    <w:left w:val="nil"/>
                    <w:bottom w:val="single" w:color="auto" w:sz="4" w:space="0"/>
                    <w:right w:val="single" w:color="auto" w:sz="4" w:space="0"/>
                  </w:tcBorders>
                  <w:vAlign w:val="center"/>
                </w:tcPr>
                <w:p w14:paraId="70B5C0D5">
                  <w:pPr>
                    <w:pStyle w:val="28"/>
                  </w:pPr>
                  <w:r>
                    <w:rPr>
                      <w:rFonts w:hint="eastAsia"/>
                    </w:rPr>
                    <w:t>废杂质</w:t>
                  </w:r>
                </w:p>
              </w:tc>
              <w:tc>
                <w:tcPr>
                  <w:tcW w:w="3316" w:type="dxa"/>
                  <w:vMerge w:val="continue"/>
                  <w:tcBorders>
                    <w:left w:val="nil"/>
                    <w:right w:val="single" w:color="auto" w:sz="4" w:space="0"/>
                  </w:tcBorders>
                  <w:vAlign w:val="center"/>
                </w:tcPr>
                <w:p w14:paraId="3B78617D">
                  <w:pPr>
                    <w:pStyle w:val="28"/>
                  </w:pPr>
                </w:p>
              </w:tc>
              <w:tc>
                <w:tcPr>
                  <w:tcW w:w="913" w:type="dxa"/>
                  <w:vMerge w:val="continue"/>
                  <w:tcBorders>
                    <w:left w:val="single" w:color="auto" w:sz="4" w:space="0"/>
                    <w:right w:val="single" w:color="auto" w:sz="4" w:space="0"/>
                  </w:tcBorders>
                  <w:vAlign w:val="center"/>
                </w:tcPr>
                <w:p w14:paraId="1C406C72">
                  <w:pPr>
                    <w:pStyle w:val="28"/>
                  </w:pPr>
                </w:p>
              </w:tc>
              <w:tc>
                <w:tcPr>
                  <w:tcW w:w="2024" w:type="dxa"/>
                  <w:vMerge w:val="continue"/>
                  <w:tcBorders>
                    <w:left w:val="nil"/>
                    <w:right w:val="single" w:color="auto" w:sz="4" w:space="0"/>
                  </w:tcBorders>
                  <w:vAlign w:val="center"/>
                </w:tcPr>
                <w:p w14:paraId="1F42EF25">
                  <w:pPr>
                    <w:pStyle w:val="28"/>
                  </w:pPr>
                </w:p>
              </w:tc>
              <w:tc>
                <w:tcPr>
                  <w:tcW w:w="957" w:type="dxa"/>
                  <w:vMerge w:val="continue"/>
                  <w:tcBorders>
                    <w:left w:val="nil"/>
                    <w:right w:val="single" w:color="auto" w:sz="4" w:space="0"/>
                  </w:tcBorders>
                  <w:vAlign w:val="center"/>
                </w:tcPr>
                <w:p w14:paraId="52D9DE04">
                  <w:pPr>
                    <w:pStyle w:val="28"/>
                  </w:pPr>
                </w:p>
              </w:tc>
            </w:tr>
            <w:tr w14:paraId="63E6D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776827AB">
                  <w:pPr>
                    <w:pStyle w:val="28"/>
                    <w:rPr>
                      <w:rFonts w:hint="eastAsia" w:eastAsia="宋体"/>
                      <w:lang w:val="en-US" w:eastAsia="zh-CN"/>
                    </w:rPr>
                  </w:pPr>
                  <w:r>
                    <w:rPr>
                      <w:rFonts w:hint="eastAsia"/>
                      <w:lang w:val="en-US" w:eastAsia="zh-CN"/>
                    </w:rPr>
                    <w:t>7</w:t>
                  </w:r>
                </w:p>
              </w:tc>
              <w:tc>
                <w:tcPr>
                  <w:tcW w:w="1005" w:type="dxa"/>
                  <w:tcBorders>
                    <w:top w:val="single" w:color="auto" w:sz="4" w:space="0"/>
                    <w:left w:val="nil"/>
                    <w:bottom w:val="single" w:color="auto" w:sz="4" w:space="0"/>
                    <w:right w:val="single" w:color="auto" w:sz="4" w:space="0"/>
                  </w:tcBorders>
                  <w:vAlign w:val="center"/>
                </w:tcPr>
                <w:p w14:paraId="3C6E8416">
                  <w:pPr>
                    <w:pStyle w:val="28"/>
                  </w:pPr>
                  <w:r>
                    <w:rPr>
                      <w:rFonts w:hint="eastAsia"/>
                    </w:rPr>
                    <w:t>废活</w:t>
                  </w:r>
                </w:p>
                <w:p w14:paraId="0263894F">
                  <w:pPr>
                    <w:pStyle w:val="28"/>
                  </w:pPr>
                  <w:r>
                    <w:rPr>
                      <w:rFonts w:hint="eastAsia"/>
                    </w:rPr>
                    <w:t>性炭</w:t>
                  </w:r>
                </w:p>
              </w:tc>
              <w:tc>
                <w:tcPr>
                  <w:tcW w:w="3316" w:type="dxa"/>
                  <w:vMerge w:val="continue"/>
                  <w:tcBorders>
                    <w:left w:val="nil"/>
                    <w:right w:val="single" w:color="auto" w:sz="4" w:space="0"/>
                  </w:tcBorders>
                  <w:vAlign w:val="center"/>
                </w:tcPr>
                <w:p w14:paraId="1D750D3E">
                  <w:pPr>
                    <w:pStyle w:val="28"/>
                  </w:pPr>
                </w:p>
              </w:tc>
              <w:tc>
                <w:tcPr>
                  <w:tcW w:w="913" w:type="dxa"/>
                  <w:vMerge w:val="continue"/>
                  <w:tcBorders>
                    <w:left w:val="single" w:color="auto" w:sz="4" w:space="0"/>
                    <w:right w:val="single" w:color="auto" w:sz="4" w:space="0"/>
                  </w:tcBorders>
                  <w:vAlign w:val="center"/>
                </w:tcPr>
                <w:p w14:paraId="4333BE46">
                  <w:pPr>
                    <w:pStyle w:val="28"/>
                  </w:pPr>
                </w:p>
              </w:tc>
              <w:tc>
                <w:tcPr>
                  <w:tcW w:w="2024" w:type="dxa"/>
                  <w:vMerge w:val="continue"/>
                  <w:tcBorders>
                    <w:left w:val="nil"/>
                    <w:right w:val="single" w:color="auto" w:sz="4" w:space="0"/>
                  </w:tcBorders>
                  <w:vAlign w:val="center"/>
                </w:tcPr>
                <w:p w14:paraId="36DB798D">
                  <w:pPr>
                    <w:pStyle w:val="28"/>
                  </w:pPr>
                </w:p>
              </w:tc>
              <w:tc>
                <w:tcPr>
                  <w:tcW w:w="957" w:type="dxa"/>
                  <w:vMerge w:val="continue"/>
                  <w:tcBorders>
                    <w:left w:val="nil"/>
                    <w:right w:val="single" w:color="auto" w:sz="4" w:space="0"/>
                  </w:tcBorders>
                  <w:vAlign w:val="center"/>
                </w:tcPr>
                <w:p w14:paraId="3F740193">
                  <w:pPr>
                    <w:pStyle w:val="28"/>
                  </w:pPr>
                </w:p>
              </w:tc>
            </w:tr>
            <w:tr w14:paraId="5D61A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81" w:type="dxa"/>
                  <w:gridSpan w:val="6"/>
                  <w:tcBorders>
                    <w:top w:val="single" w:color="auto" w:sz="4" w:space="0"/>
                    <w:left w:val="single" w:color="auto" w:sz="4" w:space="0"/>
                    <w:bottom w:val="single" w:color="auto" w:sz="4" w:space="0"/>
                    <w:right w:val="single" w:color="auto" w:sz="4" w:space="0"/>
                  </w:tcBorders>
                  <w:vAlign w:val="center"/>
                </w:tcPr>
                <w:p w14:paraId="1AE90746">
                  <w:pPr>
                    <w:pStyle w:val="28"/>
                  </w:pPr>
                  <w:r>
                    <w:t>四、噪声</w:t>
                  </w:r>
                </w:p>
              </w:tc>
            </w:tr>
            <w:tr w14:paraId="5FCBD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154D0004">
                  <w:pPr>
                    <w:pStyle w:val="28"/>
                  </w:pPr>
                  <w:r>
                    <w:t>1</w:t>
                  </w:r>
                </w:p>
              </w:tc>
              <w:tc>
                <w:tcPr>
                  <w:tcW w:w="1005" w:type="dxa"/>
                  <w:tcBorders>
                    <w:top w:val="single" w:color="auto" w:sz="4" w:space="0"/>
                    <w:left w:val="nil"/>
                    <w:bottom w:val="single" w:color="auto" w:sz="4" w:space="0"/>
                    <w:right w:val="single" w:color="auto" w:sz="4" w:space="0"/>
                  </w:tcBorders>
                  <w:vAlign w:val="center"/>
                </w:tcPr>
                <w:p w14:paraId="0DDC43A6">
                  <w:pPr>
                    <w:pStyle w:val="28"/>
                  </w:pPr>
                  <w:r>
                    <w:t>机械设备噪声</w:t>
                  </w:r>
                </w:p>
              </w:tc>
              <w:tc>
                <w:tcPr>
                  <w:tcW w:w="4229" w:type="dxa"/>
                  <w:gridSpan w:val="2"/>
                  <w:tcBorders>
                    <w:top w:val="single" w:color="auto" w:sz="4" w:space="0"/>
                    <w:left w:val="nil"/>
                    <w:bottom w:val="single" w:color="auto" w:sz="4" w:space="0"/>
                    <w:right w:val="single" w:color="auto" w:sz="4" w:space="0"/>
                  </w:tcBorders>
                  <w:vAlign w:val="center"/>
                </w:tcPr>
                <w:p w14:paraId="364D0E97">
                  <w:pPr>
                    <w:pStyle w:val="28"/>
                  </w:pPr>
                  <w:r>
                    <w:t>合理布置高噪声设备，减振安装、隔声措施</w:t>
                  </w:r>
                </w:p>
              </w:tc>
              <w:tc>
                <w:tcPr>
                  <w:tcW w:w="2024" w:type="dxa"/>
                  <w:tcBorders>
                    <w:top w:val="nil"/>
                    <w:left w:val="nil"/>
                    <w:bottom w:val="single" w:color="auto" w:sz="4" w:space="0"/>
                    <w:right w:val="single" w:color="auto" w:sz="4" w:space="0"/>
                  </w:tcBorders>
                  <w:vAlign w:val="center"/>
                </w:tcPr>
                <w:p w14:paraId="6A6EF7EB">
                  <w:pPr>
                    <w:pStyle w:val="28"/>
                  </w:pPr>
                  <w:r>
                    <w:t>合理布置高噪声设备，减振安装、隔声措施</w:t>
                  </w:r>
                </w:p>
              </w:tc>
              <w:tc>
                <w:tcPr>
                  <w:tcW w:w="957" w:type="dxa"/>
                  <w:tcBorders>
                    <w:top w:val="nil"/>
                    <w:left w:val="nil"/>
                    <w:bottom w:val="single" w:color="auto" w:sz="4" w:space="0"/>
                    <w:right w:val="single" w:color="auto" w:sz="4" w:space="0"/>
                  </w:tcBorders>
                  <w:vAlign w:val="center"/>
                </w:tcPr>
                <w:p w14:paraId="5DD5F44E">
                  <w:pPr>
                    <w:pStyle w:val="28"/>
                    <w:rPr>
                      <w:rFonts w:hint="eastAsia" w:eastAsia="宋体"/>
                      <w:lang w:eastAsia="zh-CN"/>
                    </w:rPr>
                  </w:pPr>
                  <w:r>
                    <w:rPr>
                      <w:rFonts w:hint="eastAsia"/>
                      <w:lang w:val="en-US" w:eastAsia="zh-CN"/>
                    </w:rPr>
                    <w:t>3</w:t>
                  </w:r>
                </w:p>
              </w:tc>
            </w:tr>
            <w:tr w14:paraId="505D1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681" w:type="dxa"/>
                  <w:gridSpan w:val="6"/>
                  <w:tcBorders>
                    <w:top w:val="single" w:color="auto" w:sz="4" w:space="0"/>
                    <w:left w:val="single" w:color="auto" w:sz="4" w:space="0"/>
                    <w:bottom w:val="single" w:color="auto" w:sz="4" w:space="0"/>
                    <w:right w:val="single" w:color="auto" w:sz="4" w:space="0"/>
                  </w:tcBorders>
                  <w:vAlign w:val="center"/>
                </w:tcPr>
                <w:p w14:paraId="2457927B">
                  <w:pPr>
                    <w:pStyle w:val="28"/>
                  </w:pPr>
                  <w:r>
                    <w:rPr>
                      <w:rFonts w:hint="eastAsia"/>
                    </w:rPr>
                    <w:t>五、风险</w:t>
                  </w:r>
                </w:p>
              </w:tc>
            </w:tr>
            <w:tr w14:paraId="06CB5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 w:hRule="atLeast"/>
                <w:jc w:val="center"/>
              </w:trPr>
              <w:tc>
                <w:tcPr>
                  <w:tcW w:w="466" w:type="dxa"/>
                  <w:tcBorders>
                    <w:top w:val="single" w:color="auto" w:sz="4" w:space="0"/>
                    <w:left w:val="single" w:color="auto" w:sz="4" w:space="0"/>
                    <w:bottom w:val="single" w:color="auto" w:sz="4" w:space="0"/>
                    <w:right w:val="single" w:color="auto" w:sz="4" w:space="0"/>
                  </w:tcBorders>
                  <w:vAlign w:val="center"/>
                </w:tcPr>
                <w:p w14:paraId="54C0A863">
                  <w:pPr>
                    <w:pStyle w:val="28"/>
                  </w:pPr>
                  <w:r>
                    <w:rPr>
                      <w:rFonts w:hint="eastAsia"/>
                    </w:rPr>
                    <w:t>1</w:t>
                  </w:r>
                </w:p>
              </w:tc>
              <w:tc>
                <w:tcPr>
                  <w:tcW w:w="1005" w:type="dxa"/>
                  <w:tcBorders>
                    <w:top w:val="single" w:color="auto" w:sz="4" w:space="0"/>
                    <w:left w:val="nil"/>
                    <w:bottom w:val="single" w:color="auto" w:sz="4" w:space="0"/>
                    <w:right w:val="single" w:color="auto" w:sz="4" w:space="0"/>
                  </w:tcBorders>
                  <w:vAlign w:val="center"/>
                </w:tcPr>
                <w:p w14:paraId="5E043BFB">
                  <w:pPr>
                    <w:pStyle w:val="28"/>
                  </w:pPr>
                  <w:r>
                    <w:rPr>
                      <w:rFonts w:hint="eastAsia"/>
                    </w:rPr>
                    <w:t>应急事故池</w:t>
                  </w:r>
                </w:p>
              </w:tc>
              <w:tc>
                <w:tcPr>
                  <w:tcW w:w="4229" w:type="dxa"/>
                  <w:gridSpan w:val="2"/>
                  <w:tcBorders>
                    <w:top w:val="single" w:color="auto" w:sz="4" w:space="0"/>
                    <w:left w:val="nil"/>
                    <w:bottom w:val="single" w:color="auto" w:sz="4" w:space="0"/>
                    <w:right w:val="single" w:color="auto" w:sz="4" w:space="0"/>
                  </w:tcBorders>
                  <w:vAlign w:val="center"/>
                </w:tcPr>
                <w:p w14:paraId="70CE8A4F">
                  <w:pPr>
                    <w:pStyle w:val="28"/>
                  </w:pPr>
                  <w:r>
                    <w:t>设置1座事故水池，容积为</w:t>
                  </w:r>
                  <w:r>
                    <w:rPr>
                      <w:rFonts w:hint="eastAsia"/>
                    </w:rPr>
                    <w:t>380</w:t>
                  </w:r>
                  <w:r>
                    <w:t>m</w:t>
                  </w:r>
                  <w:r>
                    <w:rPr>
                      <w:vertAlign w:val="superscript"/>
                    </w:rPr>
                    <w:t>3</w:t>
                  </w:r>
                </w:p>
              </w:tc>
              <w:tc>
                <w:tcPr>
                  <w:tcW w:w="2024" w:type="dxa"/>
                  <w:tcBorders>
                    <w:top w:val="nil"/>
                    <w:left w:val="nil"/>
                    <w:bottom w:val="single" w:color="auto" w:sz="4" w:space="0"/>
                    <w:right w:val="single" w:color="auto" w:sz="4" w:space="0"/>
                  </w:tcBorders>
                  <w:vAlign w:val="center"/>
                </w:tcPr>
                <w:p w14:paraId="0D433288">
                  <w:pPr>
                    <w:pStyle w:val="28"/>
                  </w:pPr>
                  <w:r>
                    <w:t>设置1座事故水池，容积为</w:t>
                  </w:r>
                  <w:r>
                    <w:rPr>
                      <w:rFonts w:hint="eastAsia"/>
                    </w:rPr>
                    <w:t>380</w:t>
                  </w:r>
                  <w:r>
                    <w:t>m</w:t>
                  </w:r>
                  <w:r>
                    <w:rPr>
                      <w:vertAlign w:val="superscript"/>
                    </w:rPr>
                    <w:t>3</w:t>
                  </w:r>
                </w:p>
              </w:tc>
              <w:tc>
                <w:tcPr>
                  <w:tcW w:w="957" w:type="dxa"/>
                  <w:tcBorders>
                    <w:top w:val="nil"/>
                    <w:left w:val="nil"/>
                    <w:bottom w:val="single" w:color="auto" w:sz="4" w:space="0"/>
                    <w:right w:val="single" w:color="auto" w:sz="4" w:space="0"/>
                  </w:tcBorders>
                  <w:vAlign w:val="center"/>
                </w:tcPr>
                <w:p w14:paraId="673CB838">
                  <w:pPr>
                    <w:pStyle w:val="28"/>
                  </w:pPr>
                  <w:r>
                    <w:rPr>
                      <w:rFonts w:hint="eastAsia"/>
                    </w:rPr>
                    <w:t>5</w:t>
                  </w:r>
                </w:p>
              </w:tc>
            </w:tr>
            <w:tr w14:paraId="558D1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724" w:type="dxa"/>
                  <w:gridSpan w:val="5"/>
                  <w:tcBorders>
                    <w:top w:val="single" w:color="auto" w:sz="4" w:space="0"/>
                    <w:left w:val="single" w:color="auto" w:sz="4" w:space="0"/>
                    <w:bottom w:val="single" w:color="auto" w:sz="4" w:space="0"/>
                    <w:right w:val="single" w:color="auto" w:sz="4" w:space="0"/>
                  </w:tcBorders>
                  <w:vAlign w:val="center"/>
                </w:tcPr>
                <w:p w14:paraId="2BFAD6D1">
                  <w:pPr>
                    <w:pStyle w:val="28"/>
                  </w:pPr>
                  <w:r>
                    <w:t>合计</w:t>
                  </w:r>
                </w:p>
              </w:tc>
              <w:tc>
                <w:tcPr>
                  <w:tcW w:w="957" w:type="dxa"/>
                  <w:tcBorders>
                    <w:top w:val="single" w:color="auto" w:sz="4" w:space="0"/>
                    <w:left w:val="nil"/>
                    <w:right w:val="single" w:color="auto" w:sz="4" w:space="0"/>
                  </w:tcBorders>
                  <w:vAlign w:val="center"/>
                </w:tcPr>
                <w:p w14:paraId="5405C77A">
                  <w:pPr>
                    <w:pStyle w:val="28"/>
                    <w:rPr>
                      <w:rFonts w:hint="default" w:eastAsia="宋体"/>
                      <w:lang w:val="en-US" w:eastAsia="zh-CN"/>
                    </w:rPr>
                  </w:pPr>
                  <w:r>
                    <w:rPr>
                      <w:rFonts w:hint="eastAsia"/>
                      <w:lang w:val="en-US" w:eastAsia="zh-CN"/>
                    </w:rPr>
                    <w:t>25</w:t>
                  </w:r>
                </w:p>
              </w:tc>
            </w:tr>
          </w:tbl>
          <w:p w14:paraId="20F03A40">
            <w:pPr>
              <w:keepNext w:val="0"/>
              <w:keepLines w:val="0"/>
              <w:widowControl/>
              <w:suppressLineNumbers w:val="0"/>
              <w:adjustRightInd w:val="0"/>
              <w:snapToGrid w:val="0"/>
              <w:spacing w:before="0" w:beforeAutospacing="0" w:after="200" w:afterAutospacing="0" w:line="360" w:lineRule="exact"/>
              <w:ind w:left="0" w:leftChars="0" w:right="0" w:firstLine="0" w:firstLineChars="0"/>
              <w:jc w:val="left"/>
              <w:rPr>
                <w:rFonts w:hint="default" w:ascii="Tahoma" w:hAnsi="Tahoma" w:eastAsia="仿宋_GB2312" w:cs="Times New Roman"/>
                <w:color w:val="000000"/>
                <w:kern w:val="0"/>
                <w:sz w:val="24"/>
                <w:szCs w:val="24"/>
              </w:rPr>
            </w:pPr>
          </w:p>
        </w:tc>
      </w:tr>
    </w:tbl>
    <w:p w14:paraId="5E93E19A">
      <w:pPr>
        <w:widowControl/>
        <w:adjustRightInd w:val="0"/>
        <w:snapToGrid w:val="0"/>
        <w:spacing w:after="200" w:line="360" w:lineRule="auto"/>
        <w:jc w:val="left"/>
        <w:rPr>
          <w:rFonts w:ascii="Tahoma" w:hAnsi="Tahoma" w:eastAsia="仿宋_GB2312" w:cs="Times New Roman"/>
          <w:color w:val="000000"/>
          <w:kern w:val="0"/>
          <w:sz w:val="24"/>
          <w:szCs w:val="24"/>
        </w:rPr>
      </w:pPr>
    </w:p>
    <w:p w14:paraId="0860CFF5">
      <w:pPr>
        <w:pStyle w:val="2"/>
        <w:bidi w:val="0"/>
      </w:pPr>
      <w:r>
        <w:t>表</w:t>
      </w:r>
      <w:r>
        <w:rPr>
          <w:rFonts w:hint="eastAsia"/>
        </w:rPr>
        <w:t>四</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8"/>
      </w:tblGrid>
      <w:tr w14:paraId="5D583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35" w:hRule="atLeast"/>
          <w:jc w:val="center"/>
        </w:trPr>
        <w:tc>
          <w:tcPr>
            <w:tcW w:w="8924" w:type="dxa"/>
          </w:tcPr>
          <w:p w14:paraId="26772FAA">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宋体" w:hAnsi="宋体" w:eastAsia="宋体" w:cs="Times New Roman"/>
                <w:color w:val="000000"/>
                <w:kern w:val="0"/>
                <w:sz w:val="24"/>
                <w:szCs w:val="24"/>
              </w:rPr>
            </w:pPr>
            <w:r>
              <w:rPr>
                <w:rFonts w:hint="eastAsia" w:ascii="宋体" w:hAnsi="宋体" w:eastAsia="宋体" w:cs="Times New Roman"/>
                <w:color w:val="000000"/>
                <w:kern w:val="0"/>
                <w:sz w:val="24"/>
                <w:szCs w:val="24"/>
              </w:rPr>
              <w:t>建设项目环境影响报告表主要结论及审批部门审批决定：</w:t>
            </w:r>
          </w:p>
          <w:p w14:paraId="538AA8DF">
            <w:pPr>
              <w:pStyle w:val="3"/>
              <w:suppressLineNumbers w:val="0"/>
              <w:bidi w:val="0"/>
              <w:spacing w:before="0" w:beforeAutospacing="0" w:after="0" w:afterAutospacing="0"/>
              <w:ind w:left="0" w:right="0"/>
              <w:rPr>
                <w:rFonts w:hint="default"/>
              </w:rPr>
            </w:pPr>
            <w:r>
              <w:rPr>
                <w:rFonts w:hint="eastAsia"/>
              </w:rPr>
              <w:t>4.1环境影响报告表主要结论</w:t>
            </w:r>
          </w:p>
          <w:p w14:paraId="00865C49">
            <w:pPr>
              <w:keepNext w:val="0"/>
              <w:keepLines w:val="0"/>
              <w:widowControl/>
              <w:suppressLineNumbers w:val="0"/>
              <w:adjustRightInd w:val="0"/>
              <w:snapToGrid w:val="0"/>
              <w:spacing w:before="48" w:beforeLines="20" w:beforeAutospacing="0" w:after="0" w:afterAutospacing="0" w:line="360" w:lineRule="auto"/>
              <w:ind w:left="0" w:right="0"/>
              <w:jc w:val="center"/>
              <w:rPr>
                <w:rFonts w:hint="default" w:cs="Times New Roman" w:asciiTheme="minorEastAsia" w:hAnsiTheme="minorEastAsia"/>
                <w:b/>
                <w:color w:val="000000"/>
                <w:kern w:val="0"/>
                <w:sz w:val="24"/>
                <w:szCs w:val="24"/>
              </w:rPr>
            </w:pPr>
            <w:r>
              <w:rPr>
                <w:rFonts w:hint="eastAsia" w:cs="Times New Roman" w:asciiTheme="minorEastAsia" w:hAnsiTheme="minorEastAsia"/>
                <w:b/>
                <w:color w:val="000000"/>
                <w:kern w:val="0"/>
                <w:sz w:val="24"/>
                <w:szCs w:val="24"/>
              </w:rPr>
              <w:t>表4-1 环境影响报告表主要结论一览表</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
              <w:gridCol w:w="1196"/>
              <w:gridCol w:w="6610"/>
            </w:tblGrid>
            <w:tr w14:paraId="74085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5E5D9779">
                  <w:pPr>
                    <w:pStyle w:val="28"/>
                    <w:keepNext w:val="0"/>
                    <w:keepLines w:val="0"/>
                    <w:suppressLineNumbers w:val="0"/>
                    <w:bidi w:val="0"/>
                    <w:spacing w:before="0" w:beforeAutospacing="0" w:after="0" w:afterAutospacing="0"/>
                    <w:ind w:left="0" w:right="0"/>
                    <w:rPr>
                      <w:rFonts w:hint="default"/>
                    </w:rPr>
                  </w:pPr>
                  <w:r>
                    <w:rPr>
                      <w:rFonts w:hint="eastAsia"/>
                    </w:rPr>
                    <w:t>序号</w:t>
                  </w:r>
                </w:p>
              </w:tc>
              <w:tc>
                <w:tcPr>
                  <w:tcW w:w="1196" w:type="dxa"/>
                  <w:vAlign w:val="center"/>
                </w:tcPr>
                <w:p w14:paraId="04945606">
                  <w:pPr>
                    <w:pStyle w:val="28"/>
                    <w:keepNext w:val="0"/>
                    <w:keepLines w:val="0"/>
                    <w:suppressLineNumbers w:val="0"/>
                    <w:bidi w:val="0"/>
                    <w:spacing w:before="0" w:beforeAutospacing="0" w:after="0" w:afterAutospacing="0"/>
                    <w:ind w:left="0" w:right="0"/>
                    <w:rPr>
                      <w:rFonts w:hint="default"/>
                    </w:rPr>
                  </w:pPr>
                  <w:r>
                    <w:rPr>
                      <w:rFonts w:hint="eastAsia"/>
                    </w:rPr>
                    <w:t>项目</w:t>
                  </w:r>
                </w:p>
              </w:tc>
              <w:tc>
                <w:tcPr>
                  <w:tcW w:w="6610" w:type="dxa"/>
                  <w:vAlign w:val="center"/>
                </w:tcPr>
                <w:p w14:paraId="1EBE313B">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center"/>
                    <w:textAlignment w:val="auto"/>
                    <w:rPr>
                      <w:rFonts w:hint="default"/>
                    </w:rPr>
                  </w:pPr>
                  <w:r>
                    <w:rPr>
                      <w:rFonts w:hint="eastAsia"/>
                    </w:rPr>
                    <w:t>具体情况</w:t>
                  </w:r>
                </w:p>
              </w:tc>
            </w:tr>
            <w:tr w14:paraId="35480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0" w:type="auto"/>
                  <w:vAlign w:val="center"/>
                </w:tcPr>
                <w:p w14:paraId="5A4BEF05">
                  <w:pPr>
                    <w:pStyle w:val="28"/>
                    <w:keepNext w:val="0"/>
                    <w:keepLines w:val="0"/>
                    <w:suppressLineNumbers w:val="0"/>
                    <w:bidi w:val="0"/>
                    <w:spacing w:before="0" w:beforeAutospacing="0" w:after="0" w:afterAutospacing="0"/>
                    <w:ind w:left="0" w:right="0"/>
                    <w:rPr>
                      <w:rFonts w:hint="eastAsia"/>
                      <w:lang w:val="en-US" w:eastAsia="zh-CN"/>
                    </w:rPr>
                  </w:pPr>
                  <w:r>
                    <w:rPr>
                      <w:rFonts w:hint="eastAsia"/>
                    </w:rPr>
                    <w:t>1</w:t>
                  </w:r>
                </w:p>
              </w:tc>
              <w:tc>
                <w:tcPr>
                  <w:tcW w:w="1196" w:type="dxa"/>
                  <w:vAlign w:val="center"/>
                </w:tcPr>
                <w:p w14:paraId="5EF46D4C">
                  <w:pPr>
                    <w:pStyle w:val="28"/>
                    <w:keepNext w:val="0"/>
                    <w:keepLines w:val="0"/>
                    <w:suppressLineNumbers w:val="0"/>
                    <w:bidi w:val="0"/>
                    <w:spacing w:before="0" w:beforeAutospacing="0" w:after="0" w:afterAutospacing="0"/>
                    <w:ind w:left="0" w:right="0"/>
                    <w:rPr>
                      <w:rFonts w:hint="eastAsia"/>
                    </w:rPr>
                  </w:pPr>
                  <w:r>
                    <w:rPr>
                      <w:rFonts w:hint="eastAsia"/>
                      <w:lang w:val="en-US" w:eastAsia="zh-CN"/>
                    </w:rPr>
                    <w:t>环境质量现状评价结论</w:t>
                  </w:r>
                </w:p>
              </w:tc>
              <w:tc>
                <w:tcPr>
                  <w:tcW w:w="6610" w:type="dxa"/>
                  <w:vAlign w:val="center"/>
                </w:tcPr>
                <w:p w14:paraId="324F3C74">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1</w:t>
                  </w:r>
                  <w:r>
                    <w:rPr>
                      <w:rFonts w:hint="eastAsia"/>
                      <w:lang w:eastAsia="zh-CN"/>
                    </w:rPr>
                    <w:t>）地表水</w:t>
                  </w:r>
                </w:p>
                <w:p w14:paraId="72D805EC">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val="en-US" w:eastAsia="zh-CN"/>
                    </w:rPr>
                    <w:t>由引用的监测数据可知，梅河各监测断面水质监测因子均可满足《地表水环境质量标准》（GB3838-2002）中Ⅲ类标准限值要求，皖水各断面水质监测因子均可满足《地表水环境质量标准》（GB3838-2002）中Ⅱ类标准限值要求。</w:t>
                  </w:r>
                </w:p>
                <w:p w14:paraId="3E0F7A64">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2</w:t>
                  </w:r>
                  <w:r>
                    <w:rPr>
                      <w:rFonts w:hint="eastAsia"/>
                      <w:lang w:eastAsia="zh-CN"/>
                    </w:rPr>
                    <w:t>）大气</w:t>
                  </w:r>
                </w:p>
                <w:p w14:paraId="3F1DDB36">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ascii="Times New Roman" w:hAnsi="Times New Roman" w:eastAsia="宋体" w:cs="Times New Roman"/>
                      <w:lang w:val="en-US" w:eastAsia="zh-CN"/>
                    </w:rPr>
                  </w:pPr>
                  <w:r>
                    <w:rPr>
                      <w:rFonts w:hint="eastAsia"/>
                      <w:lang w:val="en-US" w:eastAsia="zh-CN"/>
                    </w:rPr>
                    <w:t>项目所在区域为环境空气二类功能区，环境空气功能区质量执行《环境空气质量标准》（GB3095-2012）及2018年修改单中的二级浓度限值。根据潜山市生态环境分局发布的《潜山市2024年环境质量公报》统计分析</w:t>
                  </w:r>
                  <w:r>
                    <w:rPr>
                      <w:rFonts w:hint="eastAsia" w:ascii="Times New Roman" w:hAnsi="Times New Roman" w:eastAsia="宋体" w:cs="Times New Roman"/>
                      <w:lang w:val="en-US" w:eastAsia="zh-CN"/>
                    </w:rPr>
                    <w:t>可知，潜山市属于环境空气质量达标区。</w:t>
                  </w:r>
                </w:p>
                <w:p w14:paraId="4959A802">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根据引用的《安徽潜山经济开发区总体发展规划（2024-2035 年）环境影响报告书》，</w:t>
                  </w:r>
                  <w:r>
                    <w:rPr>
                      <w:rFonts w:hint="default" w:ascii="Times New Roman" w:hAnsi="Times New Roman" w:eastAsia="宋体" w:cs="Times New Roman"/>
                      <w:lang w:val="en-US" w:eastAsia="zh-CN"/>
                    </w:rPr>
                    <w:t>本项目所在区域非甲烷总烃环境质量现状满足《大气污染物综合排放标准详解》中推荐浓度限值要求。</w:t>
                  </w:r>
                </w:p>
                <w:p w14:paraId="0B4BA949">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lang w:val="en-US"/>
                    </w:rPr>
                  </w:pPr>
                  <w:r>
                    <w:rPr>
                      <w:rFonts w:hint="eastAsia"/>
                      <w:lang w:eastAsia="zh-CN"/>
                    </w:rPr>
                    <w:t>（</w:t>
                  </w:r>
                  <w:r>
                    <w:rPr>
                      <w:rFonts w:hint="default"/>
                      <w:lang w:val="en-US"/>
                    </w:rPr>
                    <w:t>3</w:t>
                  </w:r>
                  <w:r>
                    <w:rPr>
                      <w:rFonts w:hint="eastAsia"/>
                      <w:lang w:eastAsia="zh-CN"/>
                    </w:rPr>
                    <w:t>）声</w:t>
                  </w:r>
                </w:p>
                <w:p w14:paraId="5E1EC72C">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rPr>
                  </w:pPr>
                  <w:r>
                    <w:rPr>
                      <w:rFonts w:hint="eastAsia"/>
                      <w:lang w:val="en-US" w:eastAsia="zh-CN"/>
                    </w:rPr>
                    <w:t>根据《建设项目环境影响报告表编制技术指南》（污染影响类）（试行）“厂界外周边50米范围内存在声环境保护目标的建设项目，应监测保护目标声环境质量现状并评价达标情况”，项目厂界周边50米范围内不涉及声环境保护目标，故不开展声环境质量现状与评价。</w:t>
                  </w:r>
                </w:p>
              </w:tc>
            </w:tr>
            <w:tr w14:paraId="5118B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9" w:hRule="atLeast"/>
              </w:trPr>
              <w:tc>
                <w:tcPr>
                  <w:tcW w:w="0" w:type="auto"/>
                  <w:vAlign w:val="center"/>
                </w:tcPr>
                <w:p w14:paraId="1517F2A8">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2</w:t>
                  </w:r>
                </w:p>
              </w:tc>
              <w:tc>
                <w:tcPr>
                  <w:tcW w:w="1196" w:type="dxa"/>
                  <w:vAlign w:val="center"/>
                </w:tcPr>
                <w:p w14:paraId="40CF2595">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大气环境影响分析</w:t>
                  </w:r>
                </w:p>
              </w:tc>
              <w:tc>
                <w:tcPr>
                  <w:tcW w:w="6610" w:type="dxa"/>
                  <w:vAlign w:val="center"/>
                </w:tcPr>
                <w:p w14:paraId="2996429C">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本项目位于安徽省安庆市潜山市经济开发区内，在落实各项污染防治措施后，项目排放的非甲烷总烃可满足《固定源挥发性有机物综合排放标准  第5部分 电子工业》、《大气污染物综合排放标准》要求，对周围环境影响不大。</w:t>
                  </w:r>
                </w:p>
              </w:tc>
            </w:tr>
            <w:tr w14:paraId="0E0A8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3" w:hRule="atLeast"/>
              </w:trPr>
              <w:tc>
                <w:tcPr>
                  <w:tcW w:w="0" w:type="auto"/>
                  <w:vAlign w:val="center"/>
                </w:tcPr>
                <w:p w14:paraId="5D63418B">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3</w:t>
                  </w:r>
                </w:p>
              </w:tc>
              <w:tc>
                <w:tcPr>
                  <w:tcW w:w="1196" w:type="dxa"/>
                  <w:vAlign w:val="center"/>
                </w:tcPr>
                <w:p w14:paraId="6A816AFD">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地表水环境影响分析</w:t>
                  </w:r>
                </w:p>
              </w:tc>
              <w:tc>
                <w:tcPr>
                  <w:tcW w:w="6610" w:type="dxa"/>
                  <w:vAlign w:val="center"/>
                </w:tcPr>
                <w:p w14:paraId="679A4DC2">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在严格落实雨污分流、清污分流以及废水管理的前提下，本项目对周围地表水环境无影响，不会改变周边水环境质量现状，不触及水环境质量底线。</w:t>
                  </w:r>
                </w:p>
              </w:tc>
            </w:tr>
            <w:tr w14:paraId="2511D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trPr>
              <w:tc>
                <w:tcPr>
                  <w:tcW w:w="0" w:type="auto"/>
                  <w:vAlign w:val="center"/>
                </w:tcPr>
                <w:p w14:paraId="4F92145D">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4</w:t>
                  </w:r>
                </w:p>
              </w:tc>
              <w:tc>
                <w:tcPr>
                  <w:tcW w:w="1196" w:type="dxa"/>
                  <w:vAlign w:val="center"/>
                </w:tcPr>
                <w:p w14:paraId="789FC290">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声环境影响分析</w:t>
                  </w:r>
                </w:p>
              </w:tc>
              <w:tc>
                <w:tcPr>
                  <w:tcW w:w="6610" w:type="dxa"/>
                  <w:vAlign w:val="center"/>
                </w:tcPr>
                <w:p w14:paraId="02B226D9">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根据预测结果可知，只要企业管理部门认真落实各项防治措施、严格管理，厂界满足《工业企业厂界环境噪声排放标准》（GB12348-2008）3类标准。项目运营期噪声排放不会对周围声环境造成明显的影响。。</w:t>
                  </w:r>
                </w:p>
              </w:tc>
            </w:tr>
            <w:tr w14:paraId="30EE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0" w:type="auto"/>
                  <w:vAlign w:val="center"/>
                </w:tcPr>
                <w:p w14:paraId="360A76C8">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5</w:t>
                  </w:r>
                </w:p>
              </w:tc>
              <w:tc>
                <w:tcPr>
                  <w:tcW w:w="1196" w:type="dxa"/>
                  <w:vAlign w:val="center"/>
                </w:tcPr>
                <w:p w14:paraId="6A414F64">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固体废物环境影响分析</w:t>
                  </w:r>
                </w:p>
              </w:tc>
              <w:tc>
                <w:tcPr>
                  <w:tcW w:w="6610" w:type="dxa"/>
                  <w:vAlign w:val="center"/>
                </w:tcPr>
                <w:p w14:paraId="3391E1BD">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要企业严格对固体废物进行分类收集，储存场所严格按照有关规定设计、建造，采取“四防”措施，以“减量化、资源化、无害化”为原则，在自身加强利用的基础上，并合理处置，本项目的固体废物不会对周围环境产生不利影响。</w:t>
                  </w:r>
                </w:p>
              </w:tc>
            </w:tr>
            <w:tr w14:paraId="551D2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4" w:hRule="atLeast"/>
              </w:trPr>
              <w:tc>
                <w:tcPr>
                  <w:tcW w:w="0" w:type="auto"/>
                  <w:vAlign w:val="center"/>
                </w:tcPr>
                <w:p w14:paraId="39C4FCE2">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6</w:t>
                  </w:r>
                </w:p>
              </w:tc>
              <w:tc>
                <w:tcPr>
                  <w:tcW w:w="1196" w:type="dxa"/>
                  <w:vAlign w:val="center"/>
                </w:tcPr>
                <w:p w14:paraId="6DF0859D">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环境风险影响分析</w:t>
                  </w:r>
                </w:p>
              </w:tc>
              <w:tc>
                <w:tcPr>
                  <w:tcW w:w="6610" w:type="dxa"/>
                  <w:vAlign w:val="center"/>
                </w:tcPr>
                <w:p w14:paraId="5FCE899D">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（1）本项目事故风险的类别主要是原料泄漏状况下环境污染。</w:t>
                  </w:r>
                </w:p>
                <w:p w14:paraId="54DE926D">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（2）建设单位应加强对各项风险防范措施的定期维护和检修，加强应急演习训练，总结积累经验。综上所述，本项目落实环境风险防范措施和应急预案地基础上，其环境风险是可接受的。</w:t>
                  </w:r>
                </w:p>
              </w:tc>
            </w:tr>
            <w:tr w14:paraId="2E71A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0" w:type="auto"/>
                  <w:vAlign w:val="center"/>
                </w:tcPr>
                <w:p w14:paraId="629068C6">
                  <w:pPr>
                    <w:pStyle w:val="28"/>
                    <w:keepNext w:val="0"/>
                    <w:keepLines w:val="0"/>
                    <w:suppressLineNumbers w:val="0"/>
                    <w:bidi w:val="0"/>
                    <w:spacing w:before="0" w:beforeAutospacing="0" w:after="0" w:afterAutospacing="0"/>
                    <w:ind w:left="0" w:right="0"/>
                    <w:rPr>
                      <w:rFonts w:hint="default"/>
                      <w:lang w:val="en-US" w:eastAsia="zh-CN"/>
                    </w:rPr>
                  </w:pPr>
                  <w:r>
                    <w:rPr>
                      <w:rFonts w:hint="eastAsia"/>
                    </w:rPr>
                    <w:t>7</w:t>
                  </w:r>
                </w:p>
              </w:tc>
              <w:tc>
                <w:tcPr>
                  <w:tcW w:w="1196" w:type="dxa"/>
                  <w:vAlign w:val="center"/>
                </w:tcPr>
                <w:p w14:paraId="1DFADD43">
                  <w:pPr>
                    <w:pStyle w:val="28"/>
                    <w:keepNext w:val="0"/>
                    <w:keepLines w:val="0"/>
                    <w:suppressLineNumbers w:val="0"/>
                    <w:bidi w:val="0"/>
                    <w:spacing w:before="0" w:beforeAutospacing="0" w:after="0" w:afterAutospacing="0"/>
                    <w:ind w:left="0" w:right="0"/>
                    <w:rPr>
                      <w:rFonts w:hint="eastAsia"/>
                      <w:lang w:eastAsia="zh-CN"/>
                    </w:rPr>
                  </w:pPr>
                  <w:r>
                    <w:rPr>
                      <w:rFonts w:hint="eastAsia"/>
                      <w:lang w:eastAsia="zh-CN"/>
                    </w:rPr>
                    <w:t>总结论</w:t>
                  </w:r>
                </w:p>
              </w:tc>
              <w:tc>
                <w:tcPr>
                  <w:tcW w:w="6610" w:type="dxa"/>
                  <w:vAlign w:val="center"/>
                </w:tcPr>
                <w:p w14:paraId="32144976">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eastAsia"/>
                      <w:lang w:val="en-US" w:eastAsia="zh-CN"/>
                    </w:rPr>
                  </w:pPr>
                  <w:r>
                    <w:rPr>
                      <w:rFonts w:hint="eastAsia"/>
                      <w:lang w:val="en-US" w:eastAsia="zh-CN"/>
                    </w:rPr>
                    <w:t>潜山小为新材料有限公司年产300吨电子材料项目选址不涉及生态红线、实施后能维持区域环境质量现状，不会突破当地环境质量底线，此外，本项目各项能资源均有合理来源，不会触及当地资源利用上线，并且项目的建设符合生态环境准入清单，符合《关于以改善环境质量为核心加强环境影响评价管理的通知》（环环评〔2016〕150号）的文件要求。项目符合国家产业政策要求、符合《关于全面打造水清岸绿产业优美丽长江(安徽)经济带的实施意见（升级版）》等文件要求。项目在采用相应污染防治措施的前提下，各项污染物可以做到达标排放，排放的主要污染物可以满足总量控制指标要求，不会降低区域环境质量的原有功能级别。在采取相应环境风险防范措施后，环境风险可接受。</w:t>
                  </w:r>
                </w:p>
                <w:p w14:paraId="7EA11ACB">
                  <w:pPr>
                    <w:pStyle w:val="28"/>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ind w:left="0" w:right="0" w:firstLine="420" w:firstLineChars="200"/>
                    <w:jc w:val="left"/>
                    <w:textAlignment w:val="auto"/>
                    <w:rPr>
                      <w:rFonts w:hint="default"/>
                    </w:rPr>
                  </w:pPr>
                  <w:r>
                    <w:rPr>
                      <w:rFonts w:hint="eastAsia"/>
                      <w:lang w:val="en-US" w:eastAsia="zh-CN"/>
                    </w:rPr>
                    <w:t>评价认为，项目在建设和生产运行过程中，在严格执行“三同时”制度、落实环评报告中提出的各项污染防治措施的前提下，从环境影响角度，项目建设是可行的。</w:t>
                  </w:r>
                </w:p>
              </w:tc>
            </w:tr>
          </w:tbl>
          <w:p w14:paraId="02F7581A">
            <w:pPr>
              <w:pStyle w:val="3"/>
              <w:suppressLineNumbers w:val="0"/>
              <w:bidi w:val="0"/>
              <w:spacing w:before="0" w:beforeAutospacing="0" w:after="0" w:afterAutospacing="0"/>
              <w:ind w:left="0" w:right="0"/>
              <w:rPr>
                <w:rFonts w:hint="default"/>
              </w:rPr>
            </w:pPr>
            <w:r>
              <w:rPr>
                <w:rFonts w:hint="eastAsia"/>
              </w:rPr>
              <w:t>4.2环境保护行政主管部门的批复意见</w:t>
            </w:r>
          </w:p>
          <w:p w14:paraId="5684F497">
            <w:pPr>
              <w:keepNext w:val="0"/>
              <w:keepLines w:val="0"/>
              <w:widowControl/>
              <w:numPr>
                <w:ilvl w:val="0"/>
                <w:numId w:val="2"/>
              </w:numPr>
              <w:suppressLineNumbers w:val="0"/>
              <w:spacing w:before="0" w:beforeAutospacing="0" w:after="0" w:afterAutospacing="0" w:line="360" w:lineRule="auto"/>
              <w:ind w:left="0" w:right="0" w:firstLine="480" w:firstLineChars="200"/>
              <w:jc w:val="left"/>
              <w:rPr>
                <w:rFonts w:hint="eastAsia" w:cs="Times New Roman" w:asciiTheme="minorEastAsia" w:hAnsiTheme="minorEastAsia"/>
                <w:color w:val="000000"/>
                <w:kern w:val="0"/>
                <w:sz w:val="24"/>
                <w:szCs w:val="24"/>
                <w:lang w:val="en-US" w:eastAsia="zh-CN"/>
              </w:rPr>
            </w:pPr>
            <w:r>
              <w:rPr>
                <w:rFonts w:hint="eastAsia" w:cs="Times New Roman" w:asciiTheme="minorEastAsia" w:hAnsiTheme="minorEastAsia"/>
                <w:color w:val="000000"/>
                <w:kern w:val="0"/>
                <w:sz w:val="24"/>
                <w:szCs w:val="24"/>
                <w:lang w:val="en-US" w:eastAsia="zh-CN"/>
              </w:rPr>
              <w:t>原则同意《报告表》所述内容及评价结论。</w:t>
            </w:r>
          </w:p>
          <w:p w14:paraId="1D61E1B9">
            <w:pPr>
              <w:keepNext w:val="0"/>
              <w:keepLines w:val="0"/>
              <w:numPr>
                <w:ilvl w:val="0"/>
                <w:numId w:val="3"/>
              </w:numPr>
              <w:suppressLineNumbers w:val="0"/>
              <w:bidi w:val="0"/>
              <w:spacing w:before="0" w:beforeAutospacing="0" w:after="0" w:afterAutospacing="0"/>
              <w:ind w:left="0" w:right="0"/>
              <w:rPr>
                <w:rFonts w:hint="eastAsia"/>
                <w:lang w:val="en-US" w:eastAsia="zh-CN"/>
              </w:rPr>
            </w:pPr>
            <w:r>
              <w:rPr>
                <w:rFonts w:hint="eastAsia"/>
                <w:lang w:val="en-US" w:eastAsia="zh-CN"/>
              </w:rPr>
              <w:t>依据《建设项目环境影响评价分类管理名录(2021年版)》本项目属于三十六、计算机、通信和其他电子设备制造业中81电子元件及电子专用材料制造;根据《安徽省生态环境厅关于强化生态环境保障和服务助力稳经济若干措施的通知》(皖环发(2022)34号)要求及《安庆市生态环境局关于变更安庆市建设项目环评告知承诺制审批实施范围的通知》等有关规定，本项目实施告知承诺制审批。在落实《报告表》提出的污染防治措施、环境管理要求及《承诺书》相关承诺内容的前提下，我局原则同意项目建设。</w:t>
            </w:r>
          </w:p>
          <w:p w14:paraId="3A721419">
            <w:pPr>
              <w:keepNext w:val="0"/>
              <w:keepLines w:val="0"/>
              <w:numPr>
                <w:ilvl w:val="0"/>
                <w:numId w:val="3"/>
              </w:numPr>
              <w:suppressLineNumbers w:val="0"/>
              <w:bidi w:val="0"/>
              <w:spacing w:before="0" w:beforeAutospacing="0" w:after="0" w:afterAutospacing="0"/>
              <w:ind w:left="0" w:right="0"/>
              <w:rPr>
                <w:rFonts w:hint="eastAsia"/>
                <w:lang w:val="en-US" w:eastAsia="zh-CN"/>
              </w:rPr>
            </w:pPr>
            <w:r>
              <w:rPr>
                <w:rFonts w:hint="eastAsia"/>
                <w:lang w:val="en-US" w:eastAsia="zh-CN"/>
              </w:rPr>
              <w:t>该项目位于潜山市经济开发区皖国东路。项目主要建设内容包括:占地面积约14000平方米，新建生产车间、办公用房及其他附属设施，购置球磨机、压滤机、捏合机、搅拌机等各式生产设备，建成后，新增年产300吨电子材料的生产能力。项目总投资12000万元，其中环保投资43.1万元。</w:t>
            </w:r>
          </w:p>
          <w:p w14:paraId="5608ADB1">
            <w:pPr>
              <w:keepNext w:val="0"/>
              <w:keepLines w:val="0"/>
              <w:widowControl/>
              <w:numPr>
                <w:ilvl w:val="0"/>
                <w:numId w:val="2"/>
              </w:numPr>
              <w:suppressLineNumbers w:val="0"/>
              <w:spacing w:before="0" w:beforeAutospacing="0" w:after="0" w:afterAutospacing="0" w:line="360" w:lineRule="auto"/>
              <w:ind w:left="0" w:right="0" w:firstLine="480" w:firstLineChars="200"/>
              <w:jc w:val="left"/>
              <w:rPr>
                <w:rFonts w:hint="eastAsia" w:cs="Times New Roman" w:asciiTheme="minorEastAsia" w:hAnsiTheme="minorEastAsia"/>
                <w:color w:val="000000"/>
                <w:kern w:val="0"/>
                <w:sz w:val="24"/>
                <w:szCs w:val="24"/>
              </w:rPr>
            </w:pPr>
            <w:r>
              <w:rPr>
                <w:rFonts w:hint="eastAsia" w:cs="Times New Roman" w:asciiTheme="minorEastAsia" w:hAnsiTheme="minorEastAsia"/>
                <w:color w:val="000000"/>
                <w:kern w:val="0"/>
                <w:sz w:val="24"/>
                <w:szCs w:val="24"/>
              </w:rPr>
              <w:t>你单位须认真落实《报告表》提出的各项环保措施和环境管理制度各项要求。</w:t>
            </w:r>
          </w:p>
          <w:p w14:paraId="0F1DA581">
            <w:pPr>
              <w:keepNext w:val="0"/>
              <w:keepLines w:val="0"/>
              <w:numPr>
                <w:ilvl w:val="0"/>
                <w:numId w:val="4"/>
              </w:numPr>
              <w:suppressLineNumbers w:val="0"/>
              <w:bidi w:val="0"/>
              <w:spacing w:before="0" w:beforeAutospacing="0" w:after="0" w:afterAutospacing="0"/>
              <w:ind w:left="0" w:right="0"/>
              <w:rPr>
                <w:rFonts w:hint="eastAsia"/>
              </w:rPr>
            </w:pPr>
            <w:r>
              <w:rPr>
                <w:rFonts w:hint="eastAsia"/>
              </w:rPr>
              <w:t>你单位应严格落实主体责任，落实《报告表》中提出的各项污染防治措施，加强施工期、运营期环境管理和污染防治工作，制定各项规章制度、环保工作年度计划，做好环境监测工作，并根据污染物监测结果、设备运行指标等做好统计工作，建立污染源档案;并配合环保行政主管部门开展各项环保工作，建立相关台账，确保各项污染物稳定达标排放，满足国家、地方规定的标准和总量控制指标。</w:t>
            </w:r>
          </w:p>
          <w:p w14:paraId="2A31EFF9">
            <w:pPr>
              <w:keepNext w:val="0"/>
              <w:keepLines w:val="0"/>
              <w:numPr>
                <w:ilvl w:val="0"/>
                <w:numId w:val="4"/>
              </w:numPr>
              <w:suppressLineNumbers w:val="0"/>
              <w:bidi w:val="0"/>
              <w:spacing w:before="0" w:beforeAutospacing="0" w:after="0" w:afterAutospacing="0"/>
              <w:ind w:left="0" w:right="0"/>
              <w:rPr>
                <w:rFonts w:hint="default"/>
              </w:rPr>
            </w:pPr>
            <w:r>
              <w:rPr>
                <w:rFonts w:hint="default"/>
              </w:rPr>
              <w:t>你单位在施工期及运营期各阶段应根据项目特点积极采取有效措施，强化污染防治、生态环境风险和社会稳定风险防范措施，进一步提升污染治理、各类事故防范能力，确保污染物达标排放。营运期严格执行生产操作规程和安全管理规范，按照《企业事业单位突发环境事件应急预案备案管理办法》要求，制定突发环境事件应急预案，环境风险防控和突发环境事件应急预案与周边企业、园区、当地政府相衔接，形成区域联动机制，使环境风险、社会稳定风险能够得到有效防范。</w:t>
            </w:r>
          </w:p>
          <w:p w14:paraId="4891DA0B">
            <w:pPr>
              <w:keepNext w:val="0"/>
              <w:keepLines w:val="0"/>
              <w:numPr>
                <w:ilvl w:val="0"/>
                <w:numId w:val="4"/>
              </w:numPr>
              <w:suppressLineNumbers w:val="0"/>
              <w:bidi w:val="0"/>
              <w:spacing w:before="0" w:beforeAutospacing="0" w:after="0" w:afterAutospacing="0"/>
              <w:ind w:left="0" w:right="0"/>
              <w:rPr>
                <w:rFonts w:hint="default"/>
              </w:rPr>
            </w:pPr>
            <w:r>
              <w:rPr>
                <w:rFonts w:hint="default"/>
              </w:rPr>
              <w:t>项目建设须严格落实环保设施与主体工程同时设计、同时施工、同时投产使用的“三同时”制度。项目符合环保竣工条件后，你单位应当按照国务院生态环境行政主管部门规定的标准和程序，对配套建设的环境保护设施进行验收，编制验收报告。除按照规定需要保密的情形外，建设单位应当依法</w:t>
            </w:r>
            <w:r>
              <w:rPr>
                <w:rFonts w:hint="eastAsia"/>
                <w:lang w:val="en-US" w:eastAsia="zh-CN"/>
              </w:rPr>
              <w:t>向</w:t>
            </w:r>
            <w:r>
              <w:rPr>
                <w:rFonts w:hint="default"/>
              </w:rPr>
              <w:t>社会公开验收报告。</w:t>
            </w:r>
          </w:p>
          <w:p w14:paraId="7DC5808A">
            <w:pPr>
              <w:keepNext w:val="0"/>
              <w:keepLines w:val="0"/>
              <w:numPr>
                <w:ilvl w:val="0"/>
                <w:numId w:val="4"/>
              </w:numPr>
              <w:suppressLineNumbers w:val="0"/>
              <w:bidi w:val="0"/>
              <w:spacing w:before="0" w:beforeAutospacing="0" w:after="0" w:afterAutospacing="0"/>
              <w:ind w:left="0" w:right="0"/>
              <w:rPr>
                <w:rFonts w:hint="default"/>
              </w:rPr>
            </w:pPr>
            <w:r>
              <w:rPr>
                <w:rFonts w:hint="default"/>
              </w:rPr>
              <w:t>根据《环境监测管理办法》、《排污单位自行监测技术指南总则》(HJ819-2017)、《排污单位自行监测技术指南电子工业(HJ1253一2022)》等文件要求，严格落实自行监测工作，保证监测质量，做好监测数据记录与保存工作。按照《排污许可管理条例》、《固定污染源排污许可分类管理名录(2019版)》等相关文件的要求，在发生实际排污行为之前，排污单位应当按照国家环境保护相关法律法规以及排污许可证申请与核发技术规范要求申请排污许可证，不得无证排污或不按证排污。</w:t>
            </w:r>
          </w:p>
          <w:p w14:paraId="1DEFC965">
            <w:pPr>
              <w:keepNext w:val="0"/>
              <w:keepLines w:val="0"/>
              <w:numPr>
                <w:ilvl w:val="0"/>
                <w:numId w:val="4"/>
              </w:numPr>
              <w:suppressLineNumbers w:val="0"/>
              <w:bidi w:val="0"/>
              <w:spacing w:before="0" w:beforeAutospacing="0" w:after="0" w:afterAutospacing="0"/>
              <w:ind w:left="0" w:right="0"/>
              <w:rPr>
                <w:rFonts w:hint="default"/>
              </w:rPr>
            </w:pPr>
            <w:r>
              <w:rPr>
                <w:rFonts w:hint="default"/>
              </w:rPr>
              <w:t>若项目的性质、规模、地点、采用的生产工艺或者防治污染、防止生态破坏的措施等发生重大变动的，你单位应严格遵照国家法律法规及时向我局报告，并重新履行环评文件报批手续。</w:t>
            </w:r>
          </w:p>
          <w:p w14:paraId="0A1F08FF">
            <w:pPr>
              <w:keepNext w:val="0"/>
              <w:keepLines w:val="0"/>
              <w:widowControl/>
              <w:numPr>
                <w:ilvl w:val="0"/>
                <w:numId w:val="2"/>
              </w:numPr>
              <w:suppressLineNumbers w:val="0"/>
              <w:spacing w:before="0" w:beforeAutospacing="0" w:after="0" w:afterAutospacing="0" w:line="360" w:lineRule="auto"/>
              <w:ind w:left="0" w:leftChars="0" w:right="0" w:firstLine="480" w:firstLineChars="200"/>
              <w:jc w:val="left"/>
              <w:rPr>
                <w:rFonts w:hint="eastAsia" w:cs="Times New Roman" w:asciiTheme="minorEastAsia" w:hAnsiTheme="minorEastAsia"/>
                <w:color w:val="000000"/>
                <w:kern w:val="0"/>
                <w:sz w:val="24"/>
                <w:szCs w:val="24"/>
                <w:lang w:val="en-US" w:eastAsia="zh-CN"/>
              </w:rPr>
            </w:pPr>
            <w:r>
              <w:rPr>
                <w:rFonts w:hint="eastAsia" w:cs="Times New Roman" w:asciiTheme="minorEastAsia" w:hAnsiTheme="minorEastAsia"/>
                <w:color w:val="000000"/>
                <w:kern w:val="0"/>
                <w:sz w:val="24"/>
                <w:szCs w:val="24"/>
                <w:lang w:val="en-US" w:eastAsia="zh-CN"/>
              </w:rPr>
              <w:t>其他要求</w:t>
            </w:r>
          </w:p>
          <w:p w14:paraId="38991632">
            <w:pPr>
              <w:keepNext w:val="0"/>
              <w:keepLines w:val="0"/>
              <w:suppressLineNumbers w:val="0"/>
              <w:bidi w:val="0"/>
              <w:spacing w:before="0" w:beforeAutospacing="0" w:after="0" w:afterAutospacing="0"/>
              <w:ind w:left="0" w:right="0"/>
              <w:rPr>
                <w:rFonts w:hint="eastAsia"/>
              </w:rPr>
            </w:pPr>
            <w:r>
              <w:rPr>
                <w:rFonts w:hint="eastAsia"/>
              </w:rPr>
              <w:t>1、你单位应保证申请资料和相关数据的合法性、真实性、准确性，保证电子文件和纸质资料的一致性;严格遵守相关环保法律法规，自觉履行环境保护义务，承担环境保护主体责任。</w:t>
            </w:r>
          </w:p>
          <w:p w14:paraId="2EB889FB">
            <w:pPr>
              <w:keepNext w:val="0"/>
              <w:keepLines w:val="0"/>
              <w:suppressLineNumbers w:val="0"/>
              <w:bidi w:val="0"/>
              <w:spacing w:before="0" w:beforeAutospacing="0" w:after="0" w:afterAutospacing="0"/>
              <w:ind w:left="0" w:right="0"/>
              <w:rPr>
                <w:rFonts w:hint="eastAsia"/>
              </w:rPr>
            </w:pPr>
            <w:r>
              <w:rPr>
                <w:rFonts w:hint="eastAsia"/>
              </w:rPr>
              <w:t>2、你单位应重信守诺，维护良好的信用记录，并主动接受政府、行业组织、社会公众、新闻舆论的监督;积极履行社会责任，愿意承担不实承诺、违反承诺的法律责任及由此造成的损失;因建设单位弄虚作假、不落实承诺内容或环评文件存在重大质量问题等情况，导致行政许可被撤销的，你单位承担相关法律责任和经济损失。</w:t>
            </w:r>
          </w:p>
          <w:p w14:paraId="0C7ACD63">
            <w:pPr>
              <w:keepNext w:val="0"/>
              <w:keepLines w:val="0"/>
              <w:suppressLineNumbers w:val="0"/>
              <w:bidi w:val="0"/>
              <w:spacing w:before="0" w:beforeAutospacing="0" w:after="0" w:afterAutospacing="0"/>
              <w:ind w:left="0" w:right="0"/>
              <w:rPr>
                <w:rFonts w:hint="eastAsia"/>
              </w:rPr>
            </w:pPr>
            <w:r>
              <w:rPr>
                <w:rFonts w:hint="eastAsia"/>
              </w:rPr>
              <w:t>3、在项目实施和运营过程中，建设单位应按照《建设项目环境影响评价信息公开机制方案》和《建设项目环境保护事中事后监督管理办法》落实相关要求，建立畅通的公众参与平台，及时发布相关环境信息，保障公众对建设项目环境影响的知情权、参与权和监督权，切实维护人民群众合法环境权益。</w:t>
            </w:r>
          </w:p>
          <w:p w14:paraId="72D581E9">
            <w:pPr>
              <w:keepNext w:val="0"/>
              <w:keepLines w:val="0"/>
              <w:suppressLineNumbers w:val="0"/>
              <w:bidi w:val="0"/>
              <w:spacing w:before="0" w:beforeAutospacing="0" w:after="0" w:afterAutospacing="0"/>
              <w:ind w:left="0" w:right="0"/>
              <w:rPr>
                <w:rFonts w:hint="eastAsia"/>
              </w:rPr>
            </w:pPr>
            <w:r>
              <w:rPr>
                <w:rFonts w:hint="eastAsia"/>
              </w:rPr>
              <w:t>4、潜山市生态环境保护综合行政执法大队负责对本项目的环境监管，监督企业认真落实各项环境保护要求。对在告知承诺书中弄虚作假或不落实承诺内容的，依法查处，并向社会公开。</w:t>
            </w:r>
          </w:p>
          <w:p w14:paraId="3B15C669">
            <w:pPr>
              <w:keepNext w:val="0"/>
              <w:keepLines w:val="0"/>
              <w:suppressLineNumbers w:val="0"/>
              <w:adjustRightInd w:val="0"/>
              <w:snapToGrid w:val="0"/>
              <w:spacing w:before="48" w:beforeLines="20" w:beforeAutospacing="0" w:after="0" w:afterAutospacing="0" w:line="360" w:lineRule="auto"/>
              <w:ind w:left="0" w:right="0"/>
              <w:rPr>
                <w:rFonts w:hint="default" w:ascii="Tahoma" w:hAnsi="Tahoma" w:eastAsia="仿宋_GB2312" w:cs="Times New Roman"/>
                <w:color w:val="000000"/>
                <w:kern w:val="0"/>
                <w:sz w:val="24"/>
                <w:szCs w:val="24"/>
              </w:rPr>
            </w:pPr>
          </w:p>
        </w:tc>
      </w:tr>
    </w:tbl>
    <w:p w14:paraId="6430644C">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5E482CF2">
      <w:pPr>
        <w:pStyle w:val="2"/>
        <w:bidi w:val="0"/>
      </w:pPr>
      <w:r>
        <w:t>表</w:t>
      </w:r>
      <w:r>
        <w:rPr>
          <w:rFonts w:hint="eastAsia"/>
        </w:rPr>
        <w:t>五</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4E555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48" w:hRule="atLeast"/>
          <w:jc w:val="center"/>
        </w:trPr>
        <w:tc>
          <w:tcPr>
            <w:tcW w:w="8924" w:type="dxa"/>
            <w:vAlign w:val="top"/>
          </w:tcPr>
          <w:p w14:paraId="7A9D193E">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验收监测质量保证及质量控制：</w:t>
            </w:r>
          </w:p>
          <w:p w14:paraId="0A6F78A8">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仿宋_GB2312" w:cs="Times New Roman"/>
                <w:color w:val="000000"/>
                <w:sz w:val="24"/>
                <w:szCs w:val="24"/>
              </w:rPr>
            </w:pPr>
            <w:r>
              <w:rPr>
                <w:rFonts w:hint="eastAsia" w:asciiTheme="minorEastAsia" w:hAnsiTheme="minorEastAsia"/>
                <w:color w:val="000000" w:themeColor="text1"/>
                <w:sz w:val="24"/>
                <w:szCs w:val="32"/>
                <w14:textFill>
                  <w14:solidFill>
                    <w14:schemeClr w14:val="tx1"/>
                  </w14:solidFill>
                </w14:textFill>
              </w:rPr>
              <w:t>本次验收委托了</w:t>
            </w:r>
            <w:r>
              <w:rPr>
                <w:rFonts w:hint="eastAsia" w:ascii="Times New Roman" w:hAnsi="Times New Roman" w:eastAsia="宋体"/>
                <w:color w:val="000000" w:themeColor="text1"/>
                <w:sz w:val="24"/>
                <w:szCs w:val="32"/>
                <w:lang w:val="en-US" w:eastAsia="zh-CN"/>
                <w14:textFill>
                  <w14:solidFill>
                    <w14:schemeClr w14:val="tx1"/>
                  </w14:solidFill>
                </w14:textFill>
              </w:rPr>
              <w:t>潍坊伟华检测服务有限公司</w:t>
            </w:r>
            <w:r>
              <w:rPr>
                <w:rFonts w:hint="eastAsia" w:asciiTheme="minorEastAsia" w:hAnsiTheme="minorEastAsia"/>
                <w:color w:val="000000" w:themeColor="text1"/>
                <w:sz w:val="24"/>
                <w:szCs w:val="32"/>
                <w14:textFill>
                  <w14:solidFill>
                    <w14:schemeClr w14:val="tx1"/>
                  </w14:solidFill>
                </w14:textFill>
              </w:rPr>
              <w:t>（CMA:</w:t>
            </w:r>
            <w:r>
              <w:rPr>
                <w:rFonts w:hint="default"/>
              </w:rPr>
              <w:t xml:space="preserve"> </w:t>
            </w:r>
            <w:r>
              <w:rPr>
                <w:rFonts w:hint="eastAsia" w:asciiTheme="minorEastAsia" w:hAnsiTheme="minorEastAsia"/>
                <w:color w:val="000000" w:themeColor="text1"/>
                <w:sz w:val="24"/>
                <w:szCs w:val="32"/>
                <w:lang w:val="en-US" w:eastAsia="zh-CN"/>
                <w14:textFill>
                  <w14:solidFill>
                    <w14:schemeClr w14:val="tx1"/>
                  </w14:solidFill>
                </w14:textFill>
              </w:rPr>
              <w:t>251512345371</w:t>
            </w:r>
            <w:r>
              <w:rPr>
                <w:rFonts w:hint="eastAsia" w:asciiTheme="minorEastAsia" w:hAnsiTheme="minorEastAsia"/>
                <w:color w:val="000000" w:themeColor="text1"/>
                <w:sz w:val="24"/>
                <w:szCs w:val="32"/>
                <w14:textFill>
                  <w14:solidFill>
                    <w14:schemeClr w14:val="tx1"/>
                  </w14:solidFill>
                </w14:textFill>
              </w:rPr>
              <w:t>）</w:t>
            </w:r>
            <w:r>
              <w:rPr>
                <w:rFonts w:hint="eastAsia" w:ascii="Times New Roman" w:hAnsi="Times New Roman" w:eastAsia="宋体"/>
                <w:color w:val="000000" w:themeColor="text1"/>
                <w:sz w:val="24"/>
                <w:szCs w:val="32"/>
                <w14:textFill>
                  <w14:solidFill>
                    <w14:schemeClr w14:val="tx1"/>
                  </w14:solidFill>
                </w14:textFill>
              </w:rPr>
              <w:t>进行监测，</w:t>
            </w:r>
            <w:r>
              <w:rPr>
                <w:rFonts w:hint="eastAsia" w:asciiTheme="minorEastAsia" w:hAnsiTheme="minorEastAsia"/>
                <w:color w:val="000000" w:themeColor="text1"/>
                <w:sz w:val="24"/>
                <w:szCs w:val="32"/>
                <w14:textFill>
                  <w14:solidFill>
                    <w14:schemeClr w14:val="tx1"/>
                  </w14:solidFill>
                </w14:textFill>
              </w:rPr>
              <w:t>验收监测期间，企业正常生产，污染治理设施运转正常，符合验收监测条件；监测点位布设合理，保证各监测点位布设的科学性和可比性；监测数据严格执行三级审核制度，经过校对、质量负责人校核，最后由技术负责人审定。</w:t>
            </w:r>
          </w:p>
          <w:p w14:paraId="003533D3">
            <w:pPr>
              <w:pStyle w:val="3"/>
              <w:suppressLineNumbers w:val="0"/>
              <w:bidi w:val="0"/>
              <w:spacing w:before="0" w:beforeAutospacing="0" w:after="0" w:afterAutospacing="0"/>
              <w:ind w:left="0" w:right="0"/>
              <w:rPr>
                <w:rFonts w:hint="default" w:ascii="Times New Roman" w:hAnsi="Times New Roman"/>
              </w:rPr>
            </w:pPr>
            <w:r>
              <w:rPr>
                <w:rFonts w:hint="eastAsia" w:ascii="Times New Roman" w:hAnsi="Times New Roman"/>
              </w:rPr>
              <w:t>5.1监测分析方法</w:t>
            </w:r>
          </w:p>
          <w:p w14:paraId="6D5DAE76">
            <w:pPr>
              <w:keepNext w:val="0"/>
              <w:keepLines w:val="0"/>
              <w:suppressLineNumbers w:val="0"/>
              <w:spacing w:before="0" w:beforeAutospacing="0" w:after="0" w:afterAutospacing="0" w:line="360" w:lineRule="auto"/>
              <w:ind w:left="0" w:right="0" w:firstLine="480" w:firstLineChars="200"/>
              <w:rPr>
                <w:rFonts w:hint="eastAsia" w:cs="Times New Roman" w:asciiTheme="minorEastAsia" w:hAnsiTheme="minorEastAsia" w:eastAsiaTheme="minorEastAsia"/>
                <w:color w:val="000000" w:themeColor="text1"/>
                <w:sz w:val="24"/>
                <w:szCs w:val="32"/>
                <w:lang w:eastAsia="zh-CN"/>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本次验收使用的监测分析方法</w:t>
            </w:r>
            <w:r>
              <w:rPr>
                <w:rFonts w:hint="eastAsia" w:cs="Times New Roman" w:asciiTheme="minorEastAsia" w:hAnsiTheme="minorEastAsia"/>
                <w:color w:val="000000" w:themeColor="text1"/>
                <w:sz w:val="24"/>
                <w:szCs w:val="32"/>
                <w:lang w:eastAsia="zh-CN"/>
                <w14:textFill>
                  <w14:solidFill>
                    <w14:schemeClr w14:val="tx1"/>
                  </w14:solidFill>
                </w14:textFill>
              </w:rPr>
              <w:t>如下：</w:t>
            </w:r>
          </w:p>
          <w:p w14:paraId="75413A17">
            <w:pPr>
              <w:keepNext w:val="0"/>
              <w:keepLines w:val="0"/>
              <w:suppressLineNumbers w:val="0"/>
              <w:spacing w:before="0" w:beforeAutospacing="0" w:after="0" w:afterAutospacing="0" w:line="360" w:lineRule="auto"/>
              <w:ind w:left="0" w:right="0"/>
              <w:jc w:val="center"/>
              <w:rPr>
                <w:rFonts w:hint="eastAsia" w:cs="Times New Roman" w:asciiTheme="minorEastAsia" w:hAnsiTheme="minorEastAsia"/>
                <w:b/>
                <w:color w:val="000000" w:themeColor="text1"/>
                <w:sz w:val="24"/>
                <w:szCs w:val="32"/>
                <w:lang w:eastAsia="zh-CN"/>
                <w14:textFill>
                  <w14:solidFill>
                    <w14:schemeClr w14:val="tx1"/>
                  </w14:solidFill>
                </w14:textFill>
              </w:rPr>
            </w:pPr>
            <w:r>
              <w:rPr>
                <w:rFonts w:hint="eastAsia" w:cs="Times New Roman" w:asciiTheme="minorEastAsia" w:hAnsiTheme="minorEastAsia"/>
                <w:b/>
                <w:color w:val="000000" w:themeColor="text1"/>
                <w:sz w:val="24"/>
                <w:szCs w:val="32"/>
                <w:lang w:eastAsia="zh-CN"/>
                <w14:textFill>
                  <w14:solidFill>
                    <w14:schemeClr w14:val="tx1"/>
                  </w14:solidFill>
                </w14:textFill>
              </w:rPr>
              <w:t>表</w:t>
            </w:r>
            <w:r>
              <w:rPr>
                <w:rFonts w:hint="eastAsia" w:cs="Times New Roman" w:asciiTheme="minorEastAsia" w:hAnsiTheme="minorEastAsia"/>
                <w:b/>
                <w:color w:val="000000" w:themeColor="text1"/>
                <w:sz w:val="24"/>
                <w:szCs w:val="32"/>
                <w:lang w:val="en-US" w:eastAsia="zh-CN"/>
                <w14:textFill>
                  <w14:solidFill>
                    <w14:schemeClr w14:val="tx1"/>
                  </w14:solidFill>
                </w14:textFill>
              </w:rPr>
              <w:t>5-1 本项目验收</w:t>
            </w:r>
            <w:r>
              <w:rPr>
                <w:rFonts w:hint="eastAsia" w:cs="Times New Roman" w:asciiTheme="minorEastAsia" w:hAnsiTheme="minorEastAsia"/>
                <w:b/>
                <w:color w:val="000000" w:themeColor="text1"/>
                <w:sz w:val="24"/>
                <w:szCs w:val="32"/>
                <w:lang w:eastAsia="zh-CN"/>
                <w14:textFill>
                  <w14:solidFill>
                    <w14:schemeClr w14:val="tx1"/>
                  </w14:solidFill>
                </w14:textFill>
              </w:rPr>
              <w:t>监测分析方法一览表</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0"/>
              <w:gridCol w:w="1209"/>
              <w:gridCol w:w="1353"/>
              <w:gridCol w:w="1588"/>
              <w:gridCol w:w="2012"/>
              <w:gridCol w:w="1386"/>
            </w:tblGrid>
            <w:tr w14:paraId="584B9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74" w:type="dxa"/>
                  <w:vAlign w:val="center"/>
                </w:tcPr>
                <w:p w14:paraId="57DE95D9">
                  <w:pPr>
                    <w:pStyle w:val="28"/>
                    <w:bidi w:val="0"/>
                    <w:rPr>
                      <w:rFonts w:hint="eastAsia"/>
                    </w:rPr>
                  </w:pPr>
                  <w:r>
                    <w:rPr>
                      <w:rFonts w:hint="eastAsia"/>
                      <w:lang w:val="en-US" w:eastAsia="zh-CN"/>
                    </w:rPr>
                    <w:t>样品</w:t>
                  </w:r>
                  <w:r>
                    <w:rPr>
                      <w:rFonts w:hint="eastAsia"/>
                    </w:rPr>
                    <w:t>类别</w:t>
                  </w:r>
                </w:p>
              </w:tc>
              <w:tc>
                <w:tcPr>
                  <w:tcW w:w="1340" w:type="dxa"/>
                  <w:vAlign w:val="center"/>
                </w:tcPr>
                <w:p w14:paraId="1DA9F221">
                  <w:pPr>
                    <w:pStyle w:val="28"/>
                    <w:bidi w:val="0"/>
                    <w:rPr>
                      <w:rFonts w:hint="eastAsia"/>
                    </w:rPr>
                  </w:pPr>
                  <w:r>
                    <w:rPr>
                      <w:rFonts w:hint="eastAsia"/>
                      <w:lang w:val="en-US" w:eastAsia="zh-CN"/>
                    </w:rPr>
                    <w:t>检测项目</w:t>
                  </w:r>
                </w:p>
              </w:tc>
              <w:tc>
                <w:tcPr>
                  <w:tcW w:w="1503" w:type="dxa"/>
                  <w:vAlign w:val="center"/>
                </w:tcPr>
                <w:p w14:paraId="5AB0EDFC">
                  <w:pPr>
                    <w:pStyle w:val="28"/>
                    <w:bidi w:val="0"/>
                    <w:rPr>
                      <w:rFonts w:hint="eastAsia"/>
                    </w:rPr>
                  </w:pPr>
                  <w:r>
                    <w:rPr>
                      <w:rFonts w:hint="eastAsia"/>
                    </w:rPr>
                    <w:t>分析方法</w:t>
                  </w:r>
                </w:p>
              </w:tc>
              <w:tc>
                <w:tcPr>
                  <w:tcW w:w="1769" w:type="dxa"/>
                  <w:vAlign w:val="center"/>
                </w:tcPr>
                <w:p w14:paraId="575E235F">
                  <w:pPr>
                    <w:pStyle w:val="28"/>
                    <w:bidi w:val="0"/>
                  </w:pPr>
                  <w:r>
                    <w:rPr>
                      <w:rFonts w:hint="eastAsia"/>
                    </w:rPr>
                    <w:t>方法依据</w:t>
                  </w:r>
                </w:p>
              </w:tc>
              <w:tc>
                <w:tcPr>
                  <w:tcW w:w="2250" w:type="dxa"/>
                  <w:vAlign w:val="center"/>
                </w:tcPr>
                <w:p w14:paraId="117CC64A">
                  <w:pPr>
                    <w:pStyle w:val="28"/>
                    <w:bidi w:val="0"/>
                  </w:pPr>
                  <w:r>
                    <w:t>仪器设备、型号及编号</w:t>
                  </w:r>
                </w:p>
              </w:tc>
              <w:tc>
                <w:tcPr>
                  <w:tcW w:w="1540" w:type="dxa"/>
                  <w:vAlign w:val="center"/>
                </w:tcPr>
                <w:p w14:paraId="416040BA">
                  <w:pPr>
                    <w:pStyle w:val="28"/>
                    <w:bidi w:val="0"/>
                  </w:pPr>
                  <w:r>
                    <w:t>检出限</w:t>
                  </w:r>
                </w:p>
              </w:tc>
            </w:tr>
            <w:tr w14:paraId="520C09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274" w:type="dxa"/>
                  <w:vAlign w:val="center"/>
                </w:tcPr>
                <w:p w14:paraId="55F87121">
                  <w:pPr>
                    <w:pStyle w:val="28"/>
                    <w:bidi w:val="0"/>
                    <w:rPr>
                      <w:rFonts w:hint="eastAsia"/>
                    </w:rPr>
                  </w:pPr>
                  <w:r>
                    <w:rPr>
                      <w:rFonts w:hint="eastAsia"/>
                      <w:lang w:val="en-US" w:eastAsia="zh-CN"/>
                    </w:rPr>
                    <w:t>有组织废气</w:t>
                  </w:r>
                </w:p>
              </w:tc>
              <w:tc>
                <w:tcPr>
                  <w:tcW w:w="1340" w:type="dxa"/>
                  <w:vAlign w:val="center"/>
                </w:tcPr>
                <w:p w14:paraId="2CF81495">
                  <w:pPr>
                    <w:pStyle w:val="28"/>
                    <w:bidi w:val="0"/>
                    <w:rPr>
                      <w:rFonts w:hint="eastAsia"/>
                    </w:rPr>
                  </w:pPr>
                  <w:r>
                    <w:rPr>
                      <w:rFonts w:hint="eastAsia"/>
                      <w:lang w:val="en-US" w:eastAsia="zh-CN"/>
                    </w:rPr>
                    <w:t>非甲烷总烃</w:t>
                  </w:r>
                </w:p>
              </w:tc>
              <w:tc>
                <w:tcPr>
                  <w:tcW w:w="1503" w:type="dxa"/>
                  <w:vAlign w:val="center"/>
                </w:tcPr>
                <w:p w14:paraId="724B7D8B">
                  <w:pPr>
                    <w:pStyle w:val="28"/>
                    <w:bidi w:val="0"/>
                    <w:rPr>
                      <w:rFonts w:hint="eastAsia"/>
                    </w:rPr>
                  </w:pPr>
                  <w:r>
                    <w:rPr>
                      <w:rFonts w:hint="eastAsia"/>
                    </w:rPr>
                    <w:t>气相色谱法</w:t>
                  </w:r>
                </w:p>
              </w:tc>
              <w:tc>
                <w:tcPr>
                  <w:tcW w:w="1769" w:type="dxa"/>
                  <w:vAlign w:val="center"/>
                </w:tcPr>
                <w:p w14:paraId="75CD3694">
                  <w:pPr>
                    <w:pStyle w:val="28"/>
                    <w:bidi w:val="0"/>
                    <w:rPr>
                      <w:rFonts w:hint="default"/>
                    </w:rPr>
                  </w:pPr>
                  <w:r>
                    <w:rPr>
                      <w:rFonts w:hint="default"/>
                    </w:rPr>
                    <w:t>HJ 38-2017</w:t>
                  </w:r>
                </w:p>
              </w:tc>
              <w:tc>
                <w:tcPr>
                  <w:tcW w:w="2250" w:type="dxa"/>
                  <w:vAlign w:val="center"/>
                </w:tcPr>
                <w:p w14:paraId="5C80A0B0">
                  <w:pPr>
                    <w:pStyle w:val="28"/>
                    <w:bidi w:val="0"/>
                    <w:rPr>
                      <w:rFonts w:hint="eastAsia"/>
                      <w:lang w:val="en-US" w:eastAsia="zh-CN"/>
                    </w:rPr>
                  </w:pPr>
                  <w:r>
                    <w:rPr>
                      <w:rFonts w:hint="eastAsia"/>
                      <w:lang w:val="en-US" w:eastAsia="zh-CN"/>
                    </w:rPr>
                    <w:t>气相色谱仪</w:t>
                  </w:r>
                </w:p>
                <w:p w14:paraId="4F915160">
                  <w:pPr>
                    <w:pStyle w:val="28"/>
                    <w:bidi w:val="0"/>
                    <w:rPr>
                      <w:rFonts w:hint="default"/>
                      <w:lang w:val="en-US" w:eastAsia="zh-CN"/>
                    </w:rPr>
                  </w:pPr>
                  <w:r>
                    <w:rPr>
                      <w:rFonts w:hint="default"/>
                      <w:lang w:val="en-US" w:eastAsia="zh-CN"/>
                    </w:rPr>
                    <w:t>GC-9860</w:t>
                  </w:r>
                </w:p>
                <w:p w14:paraId="2DFBF971">
                  <w:pPr>
                    <w:pStyle w:val="28"/>
                    <w:bidi w:val="0"/>
                    <w:rPr>
                      <w:rFonts w:hint="eastAsia"/>
                      <w:lang w:val="en-US" w:eastAsia="zh-CN"/>
                    </w:rPr>
                  </w:pPr>
                  <w:r>
                    <w:rPr>
                      <w:rFonts w:hint="default"/>
                      <w:lang w:val="en-US" w:eastAsia="zh-CN"/>
                    </w:rPr>
                    <w:t>WH-01-00</w:t>
                  </w:r>
                  <w:r>
                    <w:rPr>
                      <w:rFonts w:hint="eastAsia"/>
                      <w:lang w:val="en-US" w:eastAsia="zh-CN"/>
                    </w:rPr>
                    <w:t>2</w:t>
                  </w:r>
                </w:p>
              </w:tc>
              <w:tc>
                <w:tcPr>
                  <w:tcW w:w="1540" w:type="dxa"/>
                  <w:vAlign w:val="center"/>
                </w:tcPr>
                <w:p w14:paraId="062CEC58">
                  <w:pPr>
                    <w:pStyle w:val="28"/>
                    <w:bidi w:val="0"/>
                    <w:rPr>
                      <w:rFonts w:hint="default"/>
                    </w:rPr>
                  </w:pPr>
                  <w:r>
                    <w:rPr>
                      <w:rFonts w:hint="default"/>
                      <w:lang w:val="en-US" w:eastAsia="zh-CN"/>
                    </w:rPr>
                    <w:t>0.07mg/m</w:t>
                  </w:r>
                  <w:r>
                    <w:rPr>
                      <w:rFonts w:hint="default"/>
                      <w:vertAlign w:val="superscript"/>
                      <w:lang w:val="en-US" w:eastAsia="zh-CN"/>
                    </w:rPr>
                    <w:t>3</w:t>
                  </w:r>
                </w:p>
              </w:tc>
            </w:tr>
            <w:tr w14:paraId="03FFC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1274" w:type="dxa"/>
                  <w:vAlign w:val="center"/>
                </w:tcPr>
                <w:p w14:paraId="679B4CC2">
                  <w:pPr>
                    <w:pStyle w:val="28"/>
                    <w:bidi w:val="0"/>
                    <w:rPr>
                      <w:rFonts w:hint="eastAsia"/>
                      <w:lang w:val="en-US" w:eastAsia="zh-CN"/>
                    </w:rPr>
                  </w:pPr>
                  <w:r>
                    <w:rPr>
                      <w:rFonts w:hint="eastAsia"/>
                    </w:rPr>
                    <w:t>无组织废气</w:t>
                  </w:r>
                </w:p>
              </w:tc>
              <w:tc>
                <w:tcPr>
                  <w:tcW w:w="1340" w:type="dxa"/>
                  <w:vAlign w:val="center"/>
                </w:tcPr>
                <w:p w14:paraId="3ACE9DF6">
                  <w:pPr>
                    <w:pStyle w:val="28"/>
                    <w:bidi w:val="0"/>
                    <w:rPr>
                      <w:rFonts w:hint="default"/>
                      <w:lang w:val="en-US" w:eastAsia="zh-CN"/>
                    </w:rPr>
                  </w:pPr>
                  <w:r>
                    <w:rPr>
                      <w:rFonts w:hint="eastAsia"/>
                      <w:lang w:val="en-US" w:eastAsia="zh-CN"/>
                    </w:rPr>
                    <w:t>非甲烷总烃</w:t>
                  </w:r>
                </w:p>
              </w:tc>
              <w:tc>
                <w:tcPr>
                  <w:tcW w:w="1503" w:type="dxa"/>
                  <w:vAlign w:val="center"/>
                </w:tcPr>
                <w:p w14:paraId="36422EB3">
                  <w:pPr>
                    <w:pStyle w:val="28"/>
                    <w:bidi w:val="0"/>
                    <w:rPr>
                      <w:rFonts w:hint="eastAsia"/>
                    </w:rPr>
                  </w:pPr>
                  <w:r>
                    <w:rPr>
                      <w:rFonts w:hint="eastAsia"/>
                    </w:rPr>
                    <w:t>直接进样-气相色谱法</w:t>
                  </w:r>
                </w:p>
              </w:tc>
              <w:tc>
                <w:tcPr>
                  <w:tcW w:w="1769" w:type="dxa"/>
                  <w:vAlign w:val="center"/>
                </w:tcPr>
                <w:p w14:paraId="3D833866">
                  <w:pPr>
                    <w:pStyle w:val="28"/>
                    <w:bidi w:val="0"/>
                    <w:rPr>
                      <w:rFonts w:hint="default"/>
                    </w:rPr>
                  </w:pPr>
                  <w:r>
                    <w:rPr>
                      <w:rFonts w:hint="default"/>
                    </w:rPr>
                    <w:t>HJ 604-2017</w:t>
                  </w:r>
                </w:p>
              </w:tc>
              <w:tc>
                <w:tcPr>
                  <w:tcW w:w="2250" w:type="dxa"/>
                  <w:vAlign w:val="center"/>
                </w:tcPr>
                <w:p w14:paraId="3BFB8AD8">
                  <w:pPr>
                    <w:pStyle w:val="28"/>
                    <w:bidi w:val="0"/>
                    <w:rPr>
                      <w:rFonts w:hint="eastAsia"/>
                      <w:lang w:val="en-US" w:eastAsia="zh-CN"/>
                    </w:rPr>
                  </w:pPr>
                  <w:r>
                    <w:rPr>
                      <w:rFonts w:hint="eastAsia"/>
                      <w:lang w:val="en-US" w:eastAsia="zh-CN"/>
                    </w:rPr>
                    <w:t>气相色谱仪</w:t>
                  </w:r>
                </w:p>
                <w:p w14:paraId="24599D9A">
                  <w:pPr>
                    <w:pStyle w:val="28"/>
                    <w:bidi w:val="0"/>
                    <w:rPr>
                      <w:rFonts w:hint="default"/>
                      <w:lang w:val="en-US" w:eastAsia="zh-CN"/>
                    </w:rPr>
                  </w:pPr>
                  <w:r>
                    <w:rPr>
                      <w:rFonts w:hint="default"/>
                      <w:lang w:val="en-US" w:eastAsia="zh-CN"/>
                    </w:rPr>
                    <w:t>GC-9860</w:t>
                  </w:r>
                </w:p>
                <w:p w14:paraId="6CC2377D">
                  <w:pPr>
                    <w:pStyle w:val="28"/>
                    <w:bidi w:val="0"/>
                    <w:rPr>
                      <w:rFonts w:hint="default"/>
                      <w:lang w:val="en-US" w:eastAsia="zh-CN"/>
                    </w:rPr>
                  </w:pPr>
                  <w:r>
                    <w:rPr>
                      <w:rFonts w:hint="default"/>
                      <w:lang w:val="en-US" w:eastAsia="zh-CN"/>
                    </w:rPr>
                    <w:t>WH-01-00</w:t>
                  </w:r>
                  <w:r>
                    <w:rPr>
                      <w:rFonts w:hint="eastAsia"/>
                      <w:lang w:val="en-US" w:eastAsia="zh-CN"/>
                    </w:rPr>
                    <w:t>2</w:t>
                  </w:r>
                </w:p>
              </w:tc>
              <w:tc>
                <w:tcPr>
                  <w:tcW w:w="1540" w:type="dxa"/>
                  <w:vAlign w:val="center"/>
                </w:tcPr>
                <w:p w14:paraId="77F3849E">
                  <w:pPr>
                    <w:pStyle w:val="28"/>
                    <w:bidi w:val="0"/>
                    <w:rPr>
                      <w:rFonts w:hint="default"/>
                      <w:lang w:eastAsia="zh-CN"/>
                    </w:rPr>
                  </w:pPr>
                  <w:r>
                    <w:rPr>
                      <w:rFonts w:hint="default"/>
                      <w:lang w:eastAsia="zh-CN"/>
                    </w:rPr>
                    <w:t>0.07 mg/m</w:t>
                  </w:r>
                  <w:r>
                    <w:rPr>
                      <w:rFonts w:hint="default"/>
                      <w:vertAlign w:val="superscript"/>
                      <w:lang w:eastAsia="zh-CN"/>
                    </w:rPr>
                    <w:t>3</w:t>
                  </w:r>
                </w:p>
              </w:tc>
            </w:tr>
            <w:tr w14:paraId="6463AC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4" w:type="dxa"/>
                  <w:vMerge w:val="restart"/>
                  <w:vAlign w:val="center"/>
                </w:tcPr>
                <w:p w14:paraId="3C563DAB">
                  <w:pPr>
                    <w:pStyle w:val="28"/>
                    <w:bidi w:val="0"/>
                    <w:rPr>
                      <w:rFonts w:hint="eastAsia"/>
                    </w:rPr>
                  </w:pPr>
                  <w:r>
                    <w:rPr>
                      <w:rFonts w:hint="eastAsia"/>
                      <w:lang w:val="en-US" w:eastAsia="zh-CN"/>
                    </w:rPr>
                    <w:t>废水</w:t>
                  </w:r>
                </w:p>
              </w:tc>
              <w:tc>
                <w:tcPr>
                  <w:tcW w:w="1340" w:type="dxa"/>
                  <w:vAlign w:val="center"/>
                </w:tcPr>
                <w:p w14:paraId="34D82FA4">
                  <w:pPr>
                    <w:pStyle w:val="28"/>
                    <w:bidi w:val="0"/>
                    <w:rPr>
                      <w:rFonts w:hint="default"/>
                      <w:lang w:val="en-US" w:eastAsia="zh-CN"/>
                    </w:rPr>
                  </w:pPr>
                  <w:r>
                    <w:rPr>
                      <w:rFonts w:hint="default"/>
                      <w:lang w:val="en-US" w:eastAsia="zh-CN"/>
                    </w:rPr>
                    <w:t>pH值</w:t>
                  </w:r>
                </w:p>
              </w:tc>
              <w:tc>
                <w:tcPr>
                  <w:tcW w:w="1503" w:type="dxa"/>
                  <w:vAlign w:val="center"/>
                </w:tcPr>
                <w:p w14:paraId="1622EB38">
                  <w:pPr>
                    <w:pStyle w:val="28"/>
                    <w:bidi w:val="0"/>
                    <w:rPr>
                      <w:rFonts w:hint="default"/>
                      <w:lang w:val="en-US" w:eastAsia="zh-CN"/>
                    </w:rPr>
                  </w:pPr>
                  <w:r>
                    <w:rPr>
                      <w:rFonts w:hint="default"/>
                    </w:rPr>
                    <w:t>电极法</w:t>
                  </w:r>
                </w:p>
              </w:tc>
              <w:tc>
                <w:tcPr>
                  <w:tcW w:w="1769" w:type="dxa"/>
                  <w:vAlign w:val="center"/>
                </w:tcPr>
                <w:p w14:paraId="7ECFEA50">
                  <w:pPr>
                    <w:pStyle w:val="28"/>
                    <w:bidi w:val="0"/>
                    <w:rPr>
                      <w:rFonts w:hint="default"/>
                      <w:lang w:val="en-US" w:eastAsia="zh-CN"/>
                    </w:rPr>
                  </w:pPr>
                  <w:r>
                    <w:rPr>
                      <w:rFonts w:hint="default"/>
                      <w:lang w:val="en-US" w:eastAsia="zh-CN"/>
                    </w:rPr>
                    <w:t>HJ 1147-2020</w:t>
                  </w:r>
                </w:p>
              </w:tc>
              <w:tc>
                <w:tcPr>
                  <w:tcW w:w="2250" w:type="dxa"/>
                  <w:vAlign w:val="center"/>
                </w:tcPr>
                <w:p w14:paraId="736A8967">
                  <w:pPr>
                    <w:pStyle w:val="28"/>
                    <w:bidi w:val="0"/>
                    <w:rPr>
                      <w:rFonts w:hint="default"/>
                      <w:lang w:eastAsia="zh-CN"/>
                    </w:rPr>
                  </w:pPr>
                  <w:r>
                    <w:rPr>
                      <w:rFonts w:hint="default"/>
                      <w:lang w:eastAsia="zh-CN"/>
                    </w:rPr>
                    <w:t>便携式pH计</w:t>
                  </w:r>
                </w:p>
                <w:p w14:paraId="062AB2F8">
                  <w:pPr>
                    <w:pStyle w:val="28"/>
                    <w:bidi w:val="0"/>
                    <w:rPr>
                      <w:rFonts w:hint="default"/>
                      <w:lang w:val="en-US" w:eastAsia="zh-CN"/>
                    </w:rPr>
                  </w:pPr>
                  <w:r>
                    <w:rPr>
                      <w:rFonts w:hint="default"/>
                      <w:lang w:eastAsia="zh-CN"/>
                    </w:rPr>
                    <w:t>PHB-</w:t>
                  </w:r>
                  <w:r>
                    <w:rPr>
                      <w:rFonts w:hint="eastAsia"/>
                      <w:lang w:val="en-US" w:eastAsia="zh-CN"/>
                    </w:rPr>
                    <w:t>1</w:t>
                  </w:r>
                  <w:r>
                    <w:rPr>
                      <w:rFonts w:hint="default"/>
                      <w:lang w:val="en-US" w:eastAsia="zh-CN"/>
                    </w:rPr>
                    <w:t xml:space="preserve"> </w:t>
                  </w:r>
                </w:p>
                <w:p w14:paraId="344EE299">
                  <w:pPr>
                    <w:pStyle w:val="28"/>
                    <w:bidi w:val="0"/>
                    <w:rPr>
                      <w:rFonts w:hint="default"/>
                      <w:lang w:val="en-US" w:eastAsia="zh-CN"/>
                    </w:rPr>
                  </w:pPr>
                  <w:r>
                    <w:rPr>
                      <w:rFonts w:hint="default"/>
                      <w:lang w:eastAsia="zh-CN"/>
                    </w:rPr>
                    <w:t>WH-02-0</w:t>
                  </w:r>
                  <w:r>
                    <w:rPr>
                      <w:rFonts w:hint="eastAsia"/>
                      <w:lang w:val="en-US" w:eastAsia="zh-CN"/>
                    </w:rPr>
                    <w:t>60</w:t>
                  </w:r>
                </w:p>
              </w:tc>
              <w:tc>
                <w:tcPr>
                  <w:tcW w:w="1540" w:type="dxa"/>
                  <w:vAlign w:val="center"/>
                </w:tcPr>
                <w:p w14:paraId="0AF0B777">
                  <w:pPr>
                    <w:pStyle w:val="28"/>
                    <w:bidi w:val="0"/>
                    <w:rPr>
                      <w:rFonts w:hint="default"/>
                      <w:lang w:val="en-US" w:eastAsia="zh-CN"/>
                    </w:rPr>
                  </w:pPr>
                  <w:r>
                    <w:rPr>
                      <w:rFonts w:hint="default"/>
                      <w:lang w:val="en-US" w:eastAsia="zh-CN"/>
                    </w:rPr>
                    <w:t>— —</w:t>
                  </w:r>
                </w:p>
              </w:tc>
            </w:tr>
            <w:tr w14:paraId="1CC8F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4" w:type="dxa"/>
                  <w:vMerge w:val="continue"/>
                  <w:vAlign w:val="center"/>
                </w:tcPr>
                <w:p w14:paraId="3D5A55C8">
                  <w:pPr>
                    <w:pStyle w:val="28"/>
                    <w:bidi w:val="0"/>
                    <w:rPr>
                      <w:rFonts w:hint="eastAsia"/>
                      <w:lang w:val="en-US" w:eastAsia="zh-CN"/>
                    </w:rPr>
                  </w:pPr>
                </w:p>
              </w:tc>
              <w:tc>
                <w:tcPr>
                  <w:tcW w:w="1340" w:type="dxa"/>
                  <w:vAlign w:val="center"/>
                </w:tcPr>
                <w:p w14:paraId="4384C3DF">
                  <w:pPr>
                    <w:pStyle w:val="28"/>
                    <w:bidi w:val="0"/>
                    <w:rPr>
                      <w:rFonts w:hint="eastAsia"/>
                    </w:rPr>
                  </w:pPr>
                  <w:r>
                    <w:rPr>
                      <w:rFonts w:hint="eastAsia"/>
                    </w:rPr>
                    <w:t>化学需</w:t>
                  </w:r>
                </w:p>
                <w:p w14:paraId="2B83B857">
                  <w:pPr>
                    <w:pStyle w:val="28"/>
                    <w:bidi w:val="0"/>
                    <w:rPr>
                      <w:rFonts w:hint="default"/>
                      <w:lang w:val="en-US" w:eastAsia="zh-CN"/>
                    </w:rPr>
                  </w:pPr>
                  <w:r>
                    <w:rPr>
                      <w:rFonts w:hint="eastAsia"/>
                    </w:rPr>
                    <w:t>氧量</w:t>
                  </w:r>
                </w:p>
              </w:tc>
              <w:tc>
                <w:tcPr>
                  <w:tcW w:w="1503" w:type="dxa"/>
                  <w:vAlign w:val="center"/>
                </w:tcPr>
                <w:p w14:paraId="1420D71D">
                  <w:pPr>
                    <w:pStyle w:val="28"/>
                    <w:bidi w:val="0"/>
                    <w:rPr>
                      <w:rFonts w:hint="default"/>
                    </w:rPr>
                  </w:pPr>
                  <w:r>
                    <w:rPr>
                      <w:rFonts w:hint="eastAsia"/>
                    </w:rPr>
                    <w:t>重铬酸盐法</w:t>
                  </w:r>
                </w:p>
              </w:tc>
              <w:tc>
                <w:tcPr>
                  <w:tcW w:w="1769" w:type="dxa"/>
                  <w:vAlign w:val="center"/>
                </w:tcPr>
                <w:p w14:paraId="658B3947">
                  <w:pPr>
                    <w:pStyle w:val="28"/>
                    <w:bidi w:val="0"/>
                    <w:rPr>
                      <w:rFonts w:hint="default"/>
                      <w:lang w:val="en-US" w:eastAsia="zh-CN"/>
                    </w:rPr>
                  </w:pPr>
                  <w:r>
                    <w:rPr>
                      <w:rFonts w:hint="eastAsia"/>
                    </w:rPr>
                    <w:t>HJ 828-2017</w:t>
                  </w:r>
                </w:p>
              </w:tc>
              <w:tc>
                <w:tcPr>
                  <w:tcW w:w="2250" w:type="dxa"/>
                  <w:vAlign w:val="center"/>
                </w:tcPr>
                <w:p w14:paraId="34C6B1A9">
                  <w:pPr>
                    <w:pStyle w:val="28"/>
                    <w:bidi w:val="0"/>
                    <w:rPr>
                      <w:rFonts w:hint="eastAsia"/>
                    </w:rPr>
                  </w:pPr>
                  <w:r>
                    <w:rPr>
                      <w:rFonts w:hint="eastAsia"/>
                    </w:rPr>
                    <w:t>酸式滴定管（棕）</w:t>
                  </w:r>
                </w:p>
                <w:p w14:paraId="29C27B5C">
                  <w:pPr>
                    <w:pStyle w:val="28"/>
                    <w:bidi w:val="0"/>
                    <w:rPr>
                      <w:rFonts w:hint="eastAsia"/>
                    </w:rPr>
                  </w:pPr>
                  <w:r>
                    <w:rPr>
                      <w:rFonts w:hint="eastAsia"/>
                    </w:rPr>
                    <w:t>50mL</w:t>
                  </w:r>
                </w:p>
                <w:p w14:paraId="16F5BC1D">
                  <w:pPr>
                    <w:pStyle w:val="28"/>
                    <w:bidi w:val="0"/>
                    <w:rPr>
                      <w:rFonts w:hint="default"/>
                      <w:lang w:eastAsia="zh-CN"/>
                    </w:rPr>
                  </w:pPr>
                  <w:r>
                    <w:rPr>
                      <w:rFonts w:hint="eastAsia"/>
                    </w:rPr>
                    <w:t>WH-01-076</w:t>
                  </w:r>
                </w:p>
              </w:tc>
              <w:tc>
                <w:tcPr>
                  <w:tcW w:w="1540" w:type="dxa"/>
                  <w:vAlign w:val="center"/>
                </w:tcPr>
                <w:p w14:paraId="6A078252">
                  <w:pPr>
                    <w:pStyle w:val="28"/>
                    <w:bidi w:val="0"/>
                    <w:rPr>
                      <w:rFonts w:hint="default"/>
                      <w:lang w:val="en-US" w:eastAsia="zh-CN"/>
                    </w:rPr>
                  </w:pPr>
                  <w:r>
                    <w:rPr>
                      <w:rFonts w:hint="eastAsia"/>
                    </w:rPr>
                    <w:t>4mg/L</w:t>
                  </w:r>
                </w:p>
              </w:tc>
            </w:tr>
            <w:tr w14:paraId="79857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4" w:type="dxa"/>
                  <w:vMerge w:val="continue"/>
                  <w:vAlign w:val="center"/>
                </w:tcPr>
                <w:p w14:paraId="5599258D">
                  <w:pPr>
                    <w:pStyle w:val="28"/>
                    <w:bidi w:val="0"/>
                    <w:rPr>
                      <w:rFonts w:hint="eastAsia"/>
                      <w:lang w:val="en-US" w:eastAsia="zh-CN"/>
                    </w:rPr>
                  </w:pPr>
                </w:p>
              </w:tc>
              <w:tc>
                <w:tcPr>
                  <w:tcW w:w="1340" w:type="dxa"/>
                  <w:vAlign w:val="center"/>
                </w:tcPr>
                <w:p w14:paraId="760E0307">
                  <w:pPr>
                    <w:pStyle w:val="28"/>
                    <w:bidi w:val="0"/>
                    <w:rPr>
                      <w:rFonts w:hint="eastAsia"/>
                    </w:rPr>
                  </w:pPr>
                  <w:r>
                    <w:rPr>
                      <w:rFonts w:hint="eastAsia"/>
                    </w:rPr>
                    <w:t>生化需</w:t>
                  </w:r>
                </w:p>
                <w:p w14:paraId="4F8ACC55">
                  <w:pPr>
                    <w:pStyle w:val="28"/>
                    <w:bidi w:val="0"/>
                    <w:rPr>
                      <w:rFonts w:hint="default"/>
                      <w:lang w:val="en-US" w:eastAsia="zh-CN"/>
                    </w:rPr>
                  </w:pPr>
                  <w:r>
                    <w:rPr>
                      <w:rFonts w:hint="eastAsia"/>
                    </w:rPr>
                    <w:t>氧量</w:t>
                  </w:r>
                </w:p>
              </w:tc>
              <w:tc>
                <w:tcPr>
                  <w:tcW w:w="1503" w:type="dxa"/>
                  <w:vAlign w:val="center"/>
                </w:tcPr>
                <w:p w14:paraId="0F7341DB">
                  <w:pPr>
                    <w:pStyle w:val="28"/>
                    <w:bidi w:val="0"/>
                    <w:rPr>
                      <w:rFonts w:hint="default"/>
                    </w:rPr>
                  </w:pPr>
                  <w:r>
                    <w:rPr>
                      <w:rFonts w:hint="eastAsia"/>
                    </w:rPr>
                    <w:t>稀释与接种法</w:t>
                  </w:r>
                </w:p>
              </w:tc>
              <w:tc>
                <w:tcPr>
                  <w:tcW w:w="1769" w:type="dxa"/>
                  <w:vAlign w:val="center"/>
                </w:tcPr>
                <w:p w14:paraId="38206EE2">
                  <w:pPr>
                    <w:pStyle w:val="28"/>
                    <w:bidi w:val="0"/>
                    <w:rPr>
                      <w:rFonts w:hint="default"/>
                      <w:lang w:val="en-US" w:eastAsia="zh-CN"/>
                    </w:rPr>
                  </w:pPr>
                  <w:r>
                    <w:rPr>
                      <w:rFonts w:hint="eastAsia"/>
                    </w:rPr>
                    <w:t>HJ 505-2009</w:t>
                  </w:r>
                </w:p>
              </w:tc>
              <w:tc>
                <w:tcPr>
                  <w:tcW w:w="2250" w:type="dxa"/>
                  <w:vAlign w:val="center"/>
                </w:tcPr>
                <w:p w14:paraId="1ABF5875">
                  <w:pPr>
                    <w:pStyle w:val="28"/>
                    <w:bidi w:val="0"/>
                    <w:rPr>
                      <w:rFonts w:hint="eastAsia"/>
                    </w:rPr>
                  </w:pPr>
                  <w:r>
                    <w:rPr>
                      <w:rFonts w:hint="eastAsia"/>
                    </w:rPr>
                    <w:t>生化培养箱 LRH-250A</w:t>
                  </w:r>
                </w:p>
                <w:p w14:paraId="10BD7FA8">
                  <w:pPr>
                    <w:pStyle w:val="28"/>
                    <w:bidi w:val="0"/>
                    <w:rPr>
                      <w:rFonts w:hint="default"/>
                      <w:lang w:eastAsia="zh-CN"/>
                    </w:rPr>
                  </w:pPr>
                  <w:r>
                    <w:rPr>
                      <w:rFonts w:hint="eastAsia"/>
                    </w:rPr>
                    <w:t>WH-01-013</w:t>
                  </w:r>
                </w:p>
              </w:tc>
              <w:tc>
                <w:tcPr>
                  <w:tcW w:w="1540" w:type="dxa"/>
                  <w:vAlign w:val="center"/>
                </w:tcPr>
                <w:p w14:paraId="1AD7EA1A">
                  <w:pPr>
                    <w:pStyle w:val="28"/>
                    <w:bidi w:val="0"/>
                    <w:rPr>
                      <w:rFonts w:hint="default"/>
                      <w:lang w:val="en-US" w:eastAsia="zh-CN"/>
                    </w:rPr>
                  </w:pPr>
                  <w:r>
                    <w:rPr>
                      <w:rFonts w:hint="eastAsia"/>
                    </w:rPr>
                    <w:t>0.5mg/L</w:t>
                  </w:r>
                </w:p>
              </w:tc>
            </w:tr>
            <w:tr w14:paraId="601B1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4" w:type="dxa"/>
                  <w:vMerge w:val="continue"/>
                  <w:vAlign w:val="center"/>
                </w:tcPr>
                <w:p w14:paraId="1F486C68">
                  <w:pPr>
                    <w:pStyle w:val="28"/>
                    <w:bidi w:val="0"/>
                    <w:rPr>
                      <w:rFonts w:hint="eastAsia"/>
                      <w:lang w:val="en-US" w:eastAsia="zh-CN"/>
                    </w:rPr>
                  </w:pPr>
                </w:p>
              </w:tc>
              <w:tc>
                <w:tcPr>
                  <w:tcW w:w="1340" w:type="dxa"/>
                  <w:vAlign w:val="center"/>
                </w:tcPr>
                <w:p w14:paraId="014005A2">
                  <w:pPr>
                    <w:pStyle w:val="28"/>
                    <w:bidi w:val="0"/>
                    <w:rPr>
                      <w:rFonts w:hint="default"/>
                      <w:lang w:val="en-US" w:eastAsia="zh-CN"/>
                    </w:rPr>
                  </w:pPr>
                  <w:r>
                    <w:rPr>
                      <w:rFonts w:hint="eastAsia"/>
                    </w:rPr>
                    <w:t>悬浮物</w:t>
                  </w:r>
                </w:p>
              </w:tc>
              <w:tc>
                <w:tcPr>
                  <w:tcW w:w="1503" w:type="dxa"/>
                  <w:vAlign w:val="center"/>
                </w:tcPr>
                <w:p w14:paraId="298E3D5A">
                  <w:pPr>
                    <w:pStyle w:val="28"/>
                    <w:bidi w:val="0"/>
                    <w:rPr>
                      <w:rFonts w:hint="default"/>
                    </w:rPr>
                  </w:pPr>
                  <w:r>
                    <w:rPr>
                      <w:rFonts w:hint="eastAsia"/>
                    </w:rPr>
                    <w:t>重量法</w:t>
                  </w:r>
                </w:p>
              </w:tc>
              <w:tc>
                <w:tcPr>
                  <w:tcW w:w="1769" w:type="dxa"/>
                  <w:vAlign w:val="center"/>
                </w:tcPr>
                <w:p w14:paraId="376857EB">
                  <w:pPr>
                    <w:pStyle w:val="28"/>
                    <w:bidi w:val="0"/>
                    <w:rPr>
                      <w:rFonts w:hint="default"/>
                      <w:lang w:val="en-US" w:eastAsia="zh-CN"/>
                    </w:rPr>
                  </w:pPr>
                  <w:r>
                    <w:rPr>
                      <w:rFonts w:hint="eastAsia"/>
                    </w:rPr>
                    <w:t>GB/T 11901-1989</w:t>
                  </w:r>
                </w:p>
              </w:tc>
              <w:tc>
                <w:tcPr>
                  <w:tcW w:w="2250" w:type="dxa"/>
                  <w:vAlign w:val="center"/>
                </w:tcPr>
                <w:p w14:paraId="4B2FE703">
                  <w:pPr>
                    <w:pStyle w:val="28"/>
                    <w:bidi w:val="0"/>
                    <w:rPr>
                      <w:rFonts w:hint="eastAsia"/>
                    </w:rPr>
                  </w:pPr>
                  <w:r>
                    <w:rPr>
                      <w:rFonts w:hint="eastAsia"/>
                    </w:rPr>
                    <w:t>电子天平</w:t>
                  </w:r>
                </w:p>
                <w:p w14:paraId="20BA9F4F">
                  <w:pPr>
                    <w:pStyle w:val="28"/>
                    <w:bidi w:val="0"/>
                    <w:rPr>
                      <w:rFonts w:hint="eastAsia"/>
                    </w:rPr>
                  </w:pPr>
                  <w:r>
                    <w:rPr>
                      <w:rFonts w:hint="eastAsia"/>
                    </w:rPr>
                    <w:t>LE204E/02</w:t>
                  </w:r>
                </w:p>
                <w:p w14:paraId="51668346">
                  <w:pPr>
                    <w:pStyle w:val="28"/>
                    <w:bidi w:val="0"/>
                    <w:rPr>
                      <w:rFonts w:hint="default"/>
                      <w:lang w:eastAsia="zh-CN"/>
                    </w:rPr>
                  </w:pPr>
                  <w:r>
                    <w:rPr>
                      <w:rFonts w:hint="eastAsia"/>
                    </w:rPr>
                    <w:t>WH-01-011</w:t>
                  </w:r>
                </w:p>
              </w:tc>
              <w:tc>
                <w:tcPr>
                  <w:tcW w:w="1540" w:type="dxa"/>
                  <w:vAlign w:val="center"/>
                </w:tcPr>
                <w:p w14:paraId="423F3D27">
                  <w:pPr>
                    <w:pStyle w:val="28"/>
                    <w:bidi w:val="0"/>
                    <w:rPr>
                      <w:rFonts w:hint="default"/>
                      <w:lang w:val="en-US" w:eastAsia="zh-CN"/>
                    </w:rPr>
                  </w:pPr>
                  <w:r>
                    <w:rPr>
                      <w:rFonts w:hint="eastAsia"/>
                    </w:rPr>
                    <w:t>——</w:t>
                  </w:r>
                </w:p>
              </w:tc>
            </w:tr>
            <w:tr w14:paraId="24D2D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74" w:type="dxa"/>
                  <w:vMerge w:val="continue"/>
                  <w:vAlign w:val="center"/>
                </w:tcPr>
                <w:p w14:paraId="74782893">
                  <w:pPr>
                    <w:pStyle w:val="28"/>
                    <w:bidi w:val="0"/>
                    <w:rPr>
                      <w:rFonts w:hint="eastAsia"/>
                      <w:lang w:val="en-US" w:eastAsia="zh-CN"/>
                    </w:rPr>
                  </w:pPr>
                </w:p>
              </w:tc>
              <w:tc>
                <w:tcPr>
                  <w:tcW w:w="1340" w:type="dxa"/>
                  <w:vAlign w:val="center"/>
                </w:tcPr>
                <w:p w14:paraId="31379A3D">
                  <w:pPr>
                    <w:pStyle w:val="28"/>
                    <w:bidi w:val="0"/>
                    <w:rPr>
                      <w:rFonts w:hint="default"/>
                      <w:lang w:val="en-US" w:eastAsia="zh-CN"/>
                    </w:rPr>
                  </w:pPr>
                  <w:r>
                    <w:rPr>
                      <w:rFonts w:hint="eastAsia"/>
                    </w:rPr>
                    <w:t>氨氮</w:t>
                  </w:r>
                </w:p>
              </w:tc>
              <w:tc>
                <w:tcPr>
                  <w:tcW w:w="1503" w:type="dxa"/>
                  <w:vAlign w:val="center"/>
                </w:tcPr>
                <w:p w14:paraId="29F826D7">
                  <w:pPr>
                    <w:pStyle w:val="28"/>
                    <w:bidi w:val="0"/>
                    <w:rPr>
                      <w:rFonts w:hint="default"/>
                    </w:rPr>
                  </w:pPr>
                  <w:r>
                    <w:rPr>
                      <w:rFonts w:hint="eastAsia"/>
                    </w:rPr>
                    <w:t>纳氏试剂分光光度法</w:t>
                  </w:r>
                </w:p>
              </w:tc>
              <w:tc>
                <w:tcPr>
                  <w:tcW w:w="1769" w:type="dxa"/>
                  <w:vAlign w:val="center"/>
                </w:tcPr>
                <w:p w14:paraId="0AC29CEA">
                  <w:pPr>
                    <w:pStyle w:val="28"/>
                    <w:bidi w:val="0"/>
                    <w:rPr>
                      <w:rFonts w:hint="default"/>
                      <w:lang w:val="en-US" w:eastAsia="zh-CN"/>
                    </w:rPr>
                  </w:pPr>
                  <w:r>
                    <w:rPr>
                      <w:rFonts w:hint="eastAsia"/>
                    </w:rPr>
                    <w:t>HJ 535-2009</w:t>
                  </w:r>
                </w:p>
              </w:tc>
              <w:tc>
                <w:tcPr>
                  <w:tcW w:w="2250" w:type="dxa"/>
                  <w:vAlign w:val="bottom"/>
                </w:tcPr>
                <w:p w14:paraId="7FDD79EE">
                  <w:pPr>
                    <w:pStyle w:val="28"/>
                    <w:bidi w:val="0"/>
                    <w:rPr>
                      <w:rFonts w:hint="default"/>
                    </w:rPr>
                  </w:pPr>
                  <w:r>
                    <w:rPr>
                      <w:rFonts w:hint="default"/>
                    </w:rPr>
                    <w:t xml:space="preserve">紫外可见分光光度计N4S </w:t>
                  </w:r>
                </w:p>
                <w:p w14:paraId="17037EDD">
                  <w:pPr>
                    <w:pStyle w:val="28"/>
                    <w:bidi w:val="0"/>
                    <w:rPr>
                      <w:rFonts w:hint="default"/>
                      <w:lang w:eastAsia="zh-CN"/>
                    </w:rPr>
                  </w:pPr>
                  <w:r>
                    <w:rPr>
                      <w:rFonts w:hint="default"/>
                    </w:rPr>
                    <w:t xml:space="preserve"> WH-01-007</w:t>
                  </w:r>
                </w:p>
              </w:tc>
              <w:tc>
                <w:tcPr>
                  <w:tcW w:w="1540" w:type="dxa"/>
                  <w:vAlign w:val="center"/>
                </w:tcPr>
                <w:p w14:paraId="2B043929">
                  <w:pPr>
                    <w:pStyle w:val="28"/>
                    <w:bidi w:val="0"/>
                    <w:rPr>
                      <w:rFonts w:hint="default"/>
                      <w:lang w:val="en-US" w:eastAsia="zh-CN"/>
                    </w:rPr>
                  </w:pPr>
                  <w:r>
                    <w:rPr>
                      <w:rFonts w:hint="eastAsia"/>
                    </w:rPr>
                    <w:t xml:space="preserve"> 0.025mg/L</w:t>
                  </w:r>
                </w:p>
              </w:tc>
            </w:tr>
            <w:tr w14:paraId="6771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1274" w:type="dxa"/>
                  <w:vAlign w:val="center"/>
                </w:tcPr>
                <w:p w14:paraId="0D954DB5">
                  <w:pPr>
                    <w:pStyle w:val="28"/>
                    <w:bidi w:val="0"/>
                    <w:rPr>
                      <w:rFonts w:hint="eastAsia"/>
                    </w:rPr>
                  </w:pPr>
                  <w:r>
                    <w:rPr>
                      <w:rFonts w:hint="default"/>
                    </w:rPr>
                    <w:t>噪声</w:t>
                  </w:r>
                </w:p>
              </w:tc>
              <w:tc>
                <w:tcPr>
                  <w:tcW w:w="1340" w:type="dxa"/>
                  <w:vAlign w:val="center"/>
                </w:tcPr>
                <w:p w14:paraId="24744064">
                  <w:pPr>
                    <w:pStyle w:val="28"/>
                    <w:bidi w:val="0"/>
                    <w:rPr>
                      <w:rFonts w:hint="eastAsia"/>
                      <w:lang w:val="en-US" w:eastAsia="zh-CN"/>
                    </w:rPr>
                  </w:pPr>
                  <w:r>
                    <w:rPr>
                      <w:rFonts w:hint="eastAsia"/>
                      <w:lang w:val="en-US" w:eastAsia="zh-CN"/>
                    </w:rPr>
                    <w:t>厂界环境噪声</w:t>
                  </w:r>
                </w:p>
              </w:tc>
              <w:tc>
                <w:tcPr>
                  <w:tcW w:w="1503" w:type="dxa"/>
                  <w:vAlign w:val="center"/>
                </w:tcPr>
                <w:p w14:paraId="388EB2E6">
                  <w:pPr>
                    <w:pStyle w:val="28"/>
                    <w:bidi w:val="0"/>
                    <w:rPr>
                      <w:rFonts w:hint="eastAsia"/>
                    </w:rPr>
                  </w:pPr>
                  <w:r>
                    <w:rPr>
                      <w:rFonts w:hint="eastAsia"/>
                    </w:rPr>
                    <w:t>——</w:t>
                  </w:r>
                </w:p>
              </w:tc>
              <w:tc>
                <w:tcPr>
                  <w:tcW w:w="1769" w:type="dxa"/>
                  <w:vAlign w:val="center"/>
                </w:tcPr>
                <w:p w14:paraId="75FD2FD7">
                  <w:pPr>
                    <w:pStyle w:val="28"/>
                    <w:bidi w:val="0"/>
                    <w:rPr>
                      <w:rFonts w:hint="default"/>
                    </w:rPr>
                  </w:pPr>
                  <w:r>
                    <w:rPr>
                      <w:rFonts w:hint="eastAsia"/>
                    </w:rPr>
                    <w:t>GB 12348-2008</w:t>
                  </w:r>
                </w:p>
              </w:tc>
              <w:tc>
                <w:tcPr>
                  <w:tcW w:w="2250" w:type="dxa"/>
                  <w:vAlign w:val="center"/>
                </w:tcPr>
                <w:p w14:paraId="78482871">
                  <w:pPr>
                    <w:pStyle w:val="28"/>
                    <w:bidi w:val="0"/>
                    <w:rPr>
                      <w:rFonts w:hint="eastAsia"/>
                      <w:lang w:val="en-US" w:eastAsia="zh-CN"/>
                    </w:rPr>
                  </w:pPr>
                  <w:r>
                    <w:rPr>
                      <w:rFonts w:hint="eastAsia"/>
                      <w:lang w:val="en-US" w:eastAsia="zh-CN"/>
                    </w:rPr>
                    <w:t>多功能声级计</w:t>
                  </w:r>
                </w:p>
                <w:p w14:paraId="72CB8855">
                  <w:pPr>
                    <w:pStyle w:val="28"/>
                    <w:bidi w:val="0"/>
                    <w:rPr>
                      <w:rFonts w:hint="eastAsia"/>
                      <w:lang w:val="en-US" w:eastAsia="zh-CN"/>
                    </w:rPr>
                  </w:pPr>
                  <w:r>
                    <w:rPr>
                      <w:rFonts w:hint="eastAsia"/>
                      <w:lang w:val="en-US" w:eastAsia="zh-CN"/>
                    </w:rPr>
                    <w:t>AWA5688</w:t>
                  </w:r>
                </w:p>
                <w:p w14:paraId="0A52DAAD">
                  <w:pPr>
                    <w:pStyle w:val="28"/>
                    <w:bidi w:val="0"/>
                    <w:rPr>
                      <w:rFonts w:hint="eastAsia"/>
                      <w:lang w:val="en-US" w:eastAsia="zh-CN"/>
                    </w:rPr>
                  </w:pPr>
                  <w:r>
                    <w:rPr>
                      <w:rFonts w:hint="eastAsia"/>
                      <w:lang w:val="en-US" w:eastAsia="zh-CN"/>
                    </w:rPr>
                    <w:t>WH-02-040</w:t>
                  </w:r>
                </w:p>
                <w:p w14:paraId="1A2F6721">
                  <w:pPr>
                    <w:pStyle w:val="28"/>
                    <w:bidi w:val="0"/>
                    <w:rPr>
                      <w:rFonts w:hint="eastAsia"/>
                      <w:lang w:val="en-US" w:eastAsia="zh-CN"/>
                    </w:rPr>
                  </w:pPr>
                  <w:r>
                    <w:rPr>
                      <w:rFonts w:hint="eastAsia"/>
                      <w:lang w:val="en-US" w:eastAsia="zh-CN"/>
                    </w:rPr>
                    <w:t>声校准器</w:t>
                  </w:r>
                </w:p>
                <w:p w14:paraId="1DA6CD2E">
                  <w:pPr>
                    <w:pStyle w:val="28"/>
                    <w:bidi w:val="0"/>
                    <w:rPr>
                      <w:rFonts w:hint="eastAsia"/>
                      <w:lang w:val="en-US" w:eastAsia="zh-CN"/>
                    </w:rPr>
                  </w:pPr>
                  <w:r>
                    <w:rPr>
                      <w:rFonts w:hint="eastAsia"/>
                      <w:lang w:val="en-US" w:eastAsia="zh-CN"/>
                    </w:rPr>
                    <w:t>AWA6021A</w:t>
                  </w:r>
                </w:p>
                <w:p w14:paraId="114B4DDE">
                  <w:pPr>
                    <w:pStyle w:val="28"/>
                    <w:bidi w:val="0"/>
                    <w:rPr>
                      <w:rFonts w:hint="default"/>
                      <w:lang w:val="en-US" w:eastAsia="zh-CN"/>
                    </w:rPr>
                  </w:pPr>
                  <w:r>
                    <w:rPr>
                      <w:rFonts w:hint="eastAsia"/>
                      <w:lang w:val="en-US" w:eastAsia="zh-CN"/>
                    </w:rPr>
                    <w:t>WH-02-030</w:t>
                  </w:r>
                </w:p>
              </w:tc>
              <w:tc>
                <w:tcPr>
                  <w:tcW w:w="1540" w:type="dxa"/>
                  <w:vAlign w:val="center"/>
                </w:tcPr>
                <w:p w14:paraId="18AAFB25">
                  <w:pPr>
                    <w:pStyle w:val="28"/>
                    <w:bidi w:val="0"/>
                    <w:rPr>
                      <w:rFonts w:hint="default"/>
                      <w:lang w:val="en-US" w:eastAsia="zh-CN"/>
                    </w:rPr>
                  </w:pPr>
                  <w:r>
                    <w:rPr>
                      <w:rFonts w:hint="default"/>
                    </w:rPr>
                    <w:t>——</w:t>
                  </w:r>
                </w:p>
              </w:tc>
            </w:tr>
            <w:tr w14:paraId="7AF6C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jc w:val="center"/>
              </w:trPr>
              <w:tc>
                <w:tcPr>
                  <w:tcW w:w="9676" w:type="dxa"/>
                  <w:gridSpan w:val="6"/>
                  <w:vAlign w:val="center"/>
                </w:tcPr>
                <w:p w14:paraId="6CB9903E">
                  <w:pPr>
                    <w:pStyle w:val="28"/>
                    <w:bidi w:val="0"/>
                    <w:jc w:val="left"/>
                  </w:pPr>
                  <w:r>
                    <w:rPr>
                      <w:rFonts w:hint="eastAsia"/>
                    </w:rPr>
                    <w:t>备注：/</w:t>
                  </w:r>
                </w:p>
              </w:tc>
            </w:tr>
          </w:tbl>
          <w:p w14:paraId="46DEC278">
            <w:pPr>
              <w:pStyle w:val="3"/>
              <w:suppressLineNumbers w:val="0"/>
              <w:bidi w:val="0"/>
              <w:spacing w:before="0" w:beforeAutospacing="0" w:after="0" w:afterAutospacing="0"/>
              <w:ind w:left="0" w:right="0"/>
              <w:rPr>
                <w:rFonts w:hint="default" w:ascii="Times New Roman" w:hAnsi="Times New Roman"/>
              </w:rPr>
            </w:pPr>
            <w:r>
              <w:rPr>
                <w:rFonts w:hint="eastAsia" w:ascii="Times New Roman" w:hAnsi="Times New Roman"/>
              </w:rPr>
              <w:t>5.2人员资质</w:t>
            </w:r>
          </w:p>
          <w:p w14:paraId="0C842BA7">
            <w:pPr>
              <w:keepNext w:val="0"/>
              <w:keepLines w:val="0"/>
              <w:suppressLineNumbers w:val="0"/>
              <w:spacing w:before="0" w:beforeAutospacing="0" w:after="0" w:afterAutospacing="0" w:line="360" w:lineRule="auto"/>
              <w:ind w:left="0" w:right="0" w:firstLine="480" w:firstLineChars="200"/>
              <w:rPr>
                <w:rFonts w:hint="default" w:cs="Times New Roman" w:asciiTheme="minorEastAsia" w:hAnsiTheme="minorEastAsia"/>
                <w:color w:val="000000" w:themeColor="text1"/>
                <w:sz w:val="24"/>
                <w:szCs w:val="32"/>
                <w14:textFill>
                  <w14:solidFill>
                    <w14:schemeClr w14:val="tx1"/>
                  </w14:solidFill>
                </w14:textFill>
              </w:rPr>
            </w:pPr>
            <w:r>
              <w:rPr>
                <w:rFonts w:hint="eastAsia" w:cs="Times New Roman" w:asciiTheme="minorEastAsia" w:hAnsiTheme="minorEastAsia"/>
                <w:color w:val="000000" w:themeColor="text1"/>
                <w:sz w:val="24"/>
                <w:szCs w:val="32"/>
                <w14:textFill>
                  <w14:solidFill>
                    <w14:schemeClr w14:val="tx1"/>
                  </w14:solidFill>
                </w14:textFill>
              </w:rPr>
              <w:t>本次参加验收监测的人员均经过考核并持有合格证书，监测能力能够满足本次验收监测需要。</w:t>
            </w:r>
          </w:p>
          <w:p w14:paraId="0863EA14">
            <w:pPr>
              <w:pStyle w:val="3"/>
              <w:suppressLineNumbers w:val="0"/>
              <w:bidi w:val="0"/>
              <w:spacing w:before="0" w:beforeAutospacing="0" w:after="0" w:afterAutospacing="0"/>
              <w:ind w:left="0" w:right="0"/>
              <w:rPr>
                <w:rFonts w:hint="default" w:ascii="Times New Roman" w:hAnsi="Times New Roman"/>
              </w:rPr>
            </w:pPr>
            <w:r>
              <w:rPr>
                <w:rFonts w:hint="eastAsia" w:ascii="Times New Roman" w:hAnsi="Times New Roman"/>
              </w:rPr>
              <w:t>5.3气体监测分析过程中的质量保证和质量控制</w:t>
            </w:r>
          </w:p>
          <w:p w14:paraId="3FCD4615">
            <w:pPr>
              <w:keepNext w:val="0"/>
              <w:keepLines w:val="0"/>
              <w:suppressLineNumbers w:val="0"/>
              <w:bidi w:val="0"/>
              <w:spacing w:before="0" w:beforeAutospacing="0" w:after="0" w:afterAutospacing="0"/>
              <w:ind w:left="0" w:right="0"/>
              <w:rPr>
                <w:rFonts w:hint="default"/>
              </w:rPr>
            </w:pPr>
            <w:r>
              <w:rPr>
                <w:rFonts w:hint="default"/>
              </w:rPr>
              <w:t>（1）</w:t>
            </w:r>
            <w:r>
              <w:rPr>
                <w:rFonts w:hint="eastAsia"/>
              </w:rPr>
              <w:t>选择合适的方法</w:t>
            </w:r>
            <w:r>
              <w:rPr>
                <w:rFonts w:hint="default"/>
              </w:rPr>
              <w:t>尽量避免</w:t>
            </w:r>
            <w:r>
              <w:rPr>
                <w:rFonts w:hint="eastAsia"/>
              </w:rPr>
              <w:t>或减少</w:t>
            </w:r>
            <w:r>
              <w:rPr>
                <w:rFonts w:hint="default"/>
              </w:rPr>
              <w:t>被测排放物中共存污染物对</w:t>
            </w:r>
            <w:r>
              <w:rPr>
                <w:rFonts w:hint="eastAsia"/>
              </w:rPr>
              <w:t>目标化合物的</w:t>
            </w:r>
            <w:r>
              <w:rPr>
                <w:rFonts w:hint="default"/>
              </w:rPr>
              <w:t>干扰</w:t>
            </w:r>
            <w:r>
              <w:rPr>
                <w:rFonts w:hint="eastAsia"/>
              </w:rPr>
              <w:t>。方法的检出限应满足要求。</w:t>
            </w:r>
          </w:p>
          <w:p w14:paraId="0D517F33">
            <w:pPr>
              <w:keepNext w:val="0"/>
              <w:keepLines w:val="0"/>
              <w:suppressLineNumbers w:val="0"/>
              <w:bidi w:val="0"/>
              <w:spacing w:before="0" w:beforeAutospacing="0" w:after="0" w:afterAutospacing="0"/>
              <w:ind w:left="0" w:right="0"/>
              <w:rPr>
                <w:rFonts w:hint="default"/>
              </w:rPr>
            </w:pPr>
            <w:r>
              <w:rPr>
                <w:rFonts w:hint="eastAsia"/>
              </w:rPr>
              <w:t>（2）</w:t>
            </w:r>
            <w:r>
              <w:rPr>
                <w:rFonts w:hint="default"/>
              </w:rPr>
              <w:t>被测排放物的浓度在仪器量程的有效范围。</w:t>
            </w:r>
          </w:p>
          <w:p w14:paraId="3C6DD4FC">
            <w:pPr>
              <w:keepNext w:val="0"/>
              <w:keepLines w:val="0"/>
              <w:suppressLineNumbers w:val="0"/>
              <w:bidi w:val="0"/>
              <w:spacing w:before="0" w:beforeAutospacing="0" w:after="0" w:afterAutospacing="0"/>
              <w:ind w:left="0" w:right="0"/>
              <w:rPr>
                <w:rFonts w:hint="eastAsia"/>
              </w:rPr>
            </w:pPr>
            <w:r>
              <w:rPr>
                <w:rFonts w:hint="eastAsia"/>
              </w:rPr>
              <w:t>（3）烟尘采样器在进入现场前应对采样器流量计等进行校核。</w:t>
            </w:r>
            <w:r>
              <w:rPr>
                <w:rFonts w:hint="default"/>
              </w:rPr>
              <w:t>烟气监测（分析）仪器在监测前按监测因子分别用标准气体和流量计对其进行校核（标定），在监测时</w:t>
            </w:r>
            <w:r>
              <w:rPr>
                <w:rFonts w:hint="eastAsia"/>
              </w:rPr>
              <w:t>应</w:t>
            </w:r>
            <w:r>
              <w:rPr>
                <w:rFonts w:hint="default"/>
              </w:rPr>
              <w:t>保证其采样流量</w:t>
            </w:r>
            <w:r>
              <w:rPr>
                <w:rFonts w:hint="eastAsia"/>
              </w:rPr>
              <w:t>的准确。</w:t>
            </w:r>
          </w:p>
          <w:p w14:paraId="37F8B931">
            <w:pPr>
              <w:pStyle w:val="3"/>
              <w:suppressLineNumbers w:val="0"/>
              <w:bidi w:val="0"/>
              <w:spacing w:before="0" w:beforeAutospacing="0" w:after="0" w:afterAutospacing="0"/>
              <w:ind w:left="0" w:right="0"/>
              <w:rPr>
                <w:rFonts w:hint="default" w:ascii="Times New Roman" w:hAnsi="Times New Roman"/>
              </w:rPr>
            </w:pPr>
            <w:r>
              <w:rPr>
                <w:rFonts w:hint="eastAsia" w:ascii="Times New Roman" w:hAnsi="Times New Roman"/>
              </w:rPr>
              <w:t>5.4噪声监测分析过程中的质量保证和质量控制</w:t>
            </w:r>
          </w:p>
          <w:p w14:paraId="478207EB">
            <w:pPr>
              <w:keepNext w:val="0"/>
              <w:keepLines w:val="0"/>
              <w:suppressLineNumbers w:val="0"/>
              <w:bidi w:val="0"/>
              <w:spacing w:before="0" w:beforeAutospacing="0" w:after="0" w:afterAutospacing="0"/>
              <w:ind w:left="0" w:right="0"/>
              <w:rPr>
                <w:rFonts w:hint="eastAsia" w:cs="Times New Roman" w:asciiTheme="minorEastAsia" w:hAnsiTheme="minorEastAsia"/>
                <w:color w:val="000000" w:themeColor="text1"/>
                <w:szCs w:val="32"/>
                <w14:textFill>
                  <w14:solidFill>
                    <w14:schemeClr w14:val="tx1"/>
                  </w14:solidFill>
                </w14:textFill>
              </w:rPr>
            </w:pPr>
            <w:r>
              <w:rPr>
                <w:rFonts w:hint="eastAsia"/>
              </w:rPr>
              <w:t>测量仪器和声校准器应在检定规定的有效期限内使用；监测人员应持证上岗；测量前后在测量的环境中用声校准器校准测量仪器，示值偏差不得大于0.5dB，否则，本次测量无效，重新校准测量仪器，重新进行监测；测量时传声器加防风罩；测量时记录影响测量结果的噪声源。</w:t>
            </w:r>
          </w:p>
          <w:p w14:paraId="321115EE">
            <w:pPr>
              <w:pStyle w:val="3"/>
              <w:suppressLineNumbers w:val="0"/>
              <w:bidi w:val="0"/>
              <w:spacing w:before="0" w:beforeAutospacing="0" w:after="0" w:afterAutospacing="0"/>
              <w:ind w:left="0" w:right="0"/>
              <w:rPr>
                <w:rFonts w:hint="default" w:ascii="Times New Roman" w:hAnsi="Times New Roman"/>
              </w:rPr>
            </w:pPr>
            <w:r>
              <w:rPr>
                <w:rFonts w:hint="eastAsia" w:ascii="Times New Roman" w:hAnsi="Times New Roman"/>
                <w:lang w:val="en-US" w:eastAsia="zh-CN"/>
              </w:rPr>
              <w:t>5.5</w:t>
            </w:r>
            <w:r>
              <w:rPr>
                <w:rFonts w:hint="eastAsia" w:ascii="Times New Roman" w:hAnsi="Times New Roman"/>
              </w:rPr>
              <w:t>水质监测分析过程中的质量保证和质量控制</w:t>
            </w:r>
          </w:p>
          <w:p w14:paraId="617B0E7E">
            <w:pPr>
              <w:keepNext w:val="0"/>
              <w:keepLines w:val="0"/>
              <w:suppressLineNumbers w:val="0"/>
              <w:bidi w:val="0"/>
              <w:spacing w:before="0" w:beforeAutospacing="0" w:after="0" w:afterAutospacing="0"/>
              <w:ind w:left="0" w:right="0"/>
              <w:rPr>
                <w:rFonts w:hint="default" w:ascii="Times New Roman" w:hAnsi="Times New Roman" w:eastAsia="仿宋_GB2312" w:cs="Times New Roman"/>
                <w:color w:val="000000"/>
                <w:szCs w:val="24"/>
              </w:rPr>
            </w:pPr>
            <w:r>
              <w:rPr>
                <w:rFonts w:hint="eastAsia"/>
              </w:rPr>
              <w:t>水样的采集、运输、保存、实验室分析和数据计算的全过程均按《环境水质监测质量保证手册》（第四版）的要求进行。采样过程中采集了一定比例的平行样；实验室分析过程使用了标准物质、采用了空白试验、平行样测定、加标回收率测定等，严格按照实验室内分析相关质控措施执行。</w:t>
            </w:r>
          </w:p>
          <w:p w14:paraId="0CF64A9B">
            <w:pPr>
              <w:pStyle w:val="3"/>
              <w:suppressLineNumbers w:val="0"/>
              <w:bidi w:val="0"/>
              <w:spacing w:before="0" w:beforeAutospacing="0" w:after="0" w:afterAutospacing="0"/>
              <w:ind w:left="0" w:right="0"/>
              <w:rPr>
                <w:rFonts w:hint="eastAsia" w:ascii="Times New Roman" w:hAnsi="Times New Roman"/>
                <w:lang w:val="en-US" w:eastAsia="zh-CN"/>
              </w:rPr>
            </w:pPr>
            <w:r>
              <w:rPr>
                <w:rFonts w:hint="eastAsia" w:ascii="Times New Roman" w:hAnsi="Times New Roman"/>
                <w:lang w:val="en-US" w:eastAsia="zh-CN"/>
              </w:rPr>
              <w:t>5.6质控信息</w:t>
            </w:r>
          </w:p>
          <w:p w14:paraId="24050536">
            <w:pPr>
              <w:pStyle w:val="60"/>
              <w:keepNext w:val="0"/>
              <w:keepLines w:val="0"/>
              <w:suppressLineNumbers w:val="0"/>
              <w:bidi w:val="0"/>
              <w:spacing w:before="0" w:beforeAutospacing="0" w:after="0" w:afterAutospacing="0"/>
              <w:ind w:left="0" w:right="0"/>
              <w:rPr>
                <w:rFonts w:hint="default"/>
              </w:rPr>
            </w:pPr>
            <w:r>
              <w:rPr>
                <w:rFonts w:hint="eastAsia"/>
              </w:rPr>
              <w:t>表</w:t>
            </w:r>
            <w:r>
              <w:rPr>
                <w:rFonts w:hint="eastAsia"/>
                <w:lang w:val="en-US" w:eastAsia="zh-CN"/>
              </w:rPr>
              <w:t>5-2</w:t>
            </w:r>
            <w:r>
              <w:rPr>
                <w:rFonts w:hint="eastAsia"/>
              </w:rPr>
              <w:t xml:space="preserve"> 质控措施方法一览表</w:t>
            </w:r>
          </w:p>
          <w:tbl>
            <w:tblPr>
              <w:tblStyle w:val="23"/>
              <w:tblW w:w="8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58"/>
              <w:gridCol w:w="5186"/>
              <w:gridCol w:w="1754"/>
            </w:tblGrid>
            <w:tr w14:paraId="140EF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wAfter w:w="10" w:type="dxa"/>
                <w:trHeight w:val="567" w:hRule="atLeast"/>
              </w:trPr>
              <w:tc>
                <w:tcPr>
                  <w:tcW w:w="1758" w:type="dxa"/>
                  <w:vAlign w:val="center"/>
                </w:tcPr>
                <w:p w14:paraId="3E6C8E7E">
                  <w:pPr>
                    <w:pStyle w:val="28"/>
                    <w:bidi w:val="0"/>
                    <w:rPr>
                      <w:rFonts w:hint="eastAsia"/>
                      <w:lang w:eastAsia="zh-CN"/>
                    </w:rPr>
                  </w:pPr>
                  <w:r>
                    <w:rPr>
                      <w:rFonts w:hint="eastAsia"/>
                      <w:lang w:val="en-US" w:eastAsia="zh-CN"/>
                    </w:rPr>
                    <w:t>样品类别</w:t>
                  </w:r>
                </w:p>
              </w:tc>
              <w:tc>
                <w:tcPr>
                  <w:tcW w:w="5186" w:type="dxa"/>
                  <w:vAlign w:val="center"/>
                </w:tcPr>
                <w:p w14:paraId="61F01D03">
                  <w:pPr>
                    <w:pStyle w:val="28"/>
                    <w:bidi w:val="0"/>
                  </w:pPr>
                  <w:r>
                    <w:t>质控标准名称</w:t>
                  </w:r>
                </w:p>
              </w:tc>
              <w:tc>
                <w:tcPr>
                  <w:tcW w:w="1754" w:type="dxa"/>
                  <w:vAlign w:val="center"/>
                </w:tcPr>
                <w:p w14:paraId="03F8463F">
                  <w:pPr>
                    <w:pStyle w:val="28"/>
                    <w:bidi w:val="0"/>
                  </w:pPr>
                  <w:r>
                    <w:t>质控标准号</w:t>
                  </w:r>
                </w:p>
              </w:tc>
            </w:tr>
            <w:tr w14:paraId="166D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Merge w:val="restart"/>
                  <w:vAlign w:val="center"/>
                </w:tcPr>
                <w:p w14:paraId="49FBDAB9">
                  <w:pPr>
                    <w:pStyle w:val="28"/>
                    <w:bidi w:val="0"/>
                  </w:pPr>
                  <w:r>
                    <w:rPr>
                      <w:rFonts w:hint="eastAsia"/>
                      <w:lang w:val="en-US" w:eastAsia="zh-CN"/>
                    </w:rPr>
                    <w:t>有组织</w:t>
                  </w:r>
                  <w:r>
                    <w:t>废气</w:t>
                  </w:r>
                </w:p>
              </w:tc>
              <w:tc>
                <w:tcPr>
                  <w:tcW w:w="5186" w:type="dxa"/>
                  <w:vAlign w:val="center"/>
                </w:tcPr>
                <w:p w14:paraId="51F2B99C">
                  <w:pPr>
                    <w:pStyle w:val="28"/>
                    <w:bidi w:val="0"/>
                  </w:pPr>
                  <w:r>
                    <w:t>固定污染源监测质量保证与质量控制技术规范</w:t>
                  </w:r>
                </w:p>
              </w:tc>
              <w:tc>
                <w:tcPr>
                  <w:tcW w:w="1754" w:type="dxa"/>
                  <w:vAlign w:val="center"/>
                </w:tcPr>
                <w:p w14:paraId="06658472">
                  <w:pPr>
                    <w:pStyle w:val="28"/>
                    <w:bidi w:val="0"/>
                  </w:pPr>
                  <w:r>
                    <w:t>HJ/T 373-2007</w:t>
                  </w:r>
                </w:p>
              </w:tc>
            </w:tr>
            <w:tr w14:paraId="68016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Merge w:val="continue"/>
                  <w:vAlign w:val="center"/>
                </w:tcPr>
                <w:p w14:paraId="46D0E89F">
                  <w:pPr>
                    <w:pStyle w:val="28"/>
                    <w:bidi w:val="0"/>
                  </w:pPr>
                </w:p>
              </w:tc>
              <w:tc>
                <w:tcPr>
                  <w:tcW w:w="5186" w:type="dxa"/>
                  <w:vAlign w:val="center"/>
                </w:tcPr>
                <w:p w14:paraId="79D74AF2">
                  <w:pPr>
                    <w:pStyle w:val="28"/>
                    <w:bidi w:val="0"/>
                  </w:pPr>
                  <w:r>
                    <w:t>固定源废气监测技术规范</w:t>
                  </w:r>
                </w:p>
              </w:tc>
              <w:tc>
                <w:tcPr>
                  <w:tcW w:w="1754" w:type="dxa"/>
                  <w:vAlign w:val="center"/>
                </w:tcPr>
                <w:p w14:paraId="23BEBAB3">
                  <w:pPr>
                    <w:pStyle w:val="28"/>
                    <w:bidi w:val="0"/>
                  </w:pPr>
                  <w:r>
                    <w:t>HJ/T 397-2007</w:t>
                  </w:r>
                </w:p>
              </w:tc>
            </w:tr>
            <w:tr w14:paraId="308A2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Align w:val="center"/>
                </w:tcPr>
                <w:p w14:paraId="076180AD">
                  <w:pPr>
                    <w:pStyle w:val="28"/>
                    <w:bidi w:val="0"/>
                  </w:pPr>
                  <w:r>
                    <w:t>无组织废气</w:t>
                  </w:r>
                </w:p>
              </w:tc>
              <w:tc>
                <w:tcPr>
                  <w:tcW w:w="5186" w:type="dxa"/>
                  <w:vAlign w:val="center"/>
                </w:tcPr>
                <w:p w14:paraId="6857AF4E">
                  <w:pPr>
                    <w:pStyle w:val="28"/>
                    <w:bidi w:val="0"/>
                  </w:pPr>
                  <w:r>
                    <w:t xml:space="preserve">大气污染物无组织排放监测技术导则 </w:t>
                  </w:r>
                </w:p>
              </w:tc>
              <w:tc>
                <w:tcPr>
                  <w:tcW w:w="1754" w:type="dxa"/>
                  <w:vAlign w:val="center"/>
                </w:tcPr>
                <w:p w14:paraId="192FA5BA">
                  <w:pPr>
                    <w:pStyle w:val="28"/>
                    <w:bidi w:val="0"/>
                  </w:pPr>
                  <w:r>
                    <w:t>HJ/T 55-2000</w:t>
                  </w:r>
                </w:p>
              </w:tc>
            </w:tr>
            <w:tr w14:paraId="58E11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Merge w:val="restart"/>
                  <w:vAlign w:val="center"/>
                </w:tcPr>
                <w:p w14:paraId="2F3CB0C0">
                  <w:pPr>
                    <w:pStyle w:val="28"/>
                    <w:bidi w:val="0"/>
                  </w:pPr>
                  <w:r>
                    <w:t>废水</w:t>
                  </w:r>
                </w:p>
              </w:tc>
              <w:tc>
                <w:tcPr>
                  <w:tcW w:w="5186" w:type="dxa"/>
                  <w:vAlign w:val="center"/>
                </w:tcPr>
                <w:p w14:paraId="6C7B0532">
                  <w:pPr>
                    <w:pStyle w:val="28"/>
                    <w:bidi w:val="0"/>
                  </w:pPr>
                  <w:r>
                    <w:t>污水</w:t>
                  </w:r>
                  <w:r>
                    <w:rPr>
                      <w:rFonts w:hint="eastAsia"/>
                    </w:rPr>
                    <w:t>监测</w:t>
                  </w:r>
                  <w:r>
                    <w:t>技术规范</w:t>
                  </w:r>
                </w:p>
              </w:tc>
              <w:tc>
                <w:tcPr>
                  <w:tcW w:w="1754" w:type="dxa"/>
                  <w:vAlign w:val="center"/>
                </w:tcPr>
                <w:p w14:paraId="16688069">
                  <w:pPr>
                    <w:pStyle w:val="28"/>
                    <w:bidi w:val="0"/>
                  </w:pPr>
                  <w:r>
                    <w:t>HJ 91</w:t>
                  </w:r>
                  <w:r>
                    <w:rPr>
                      <w:rFonts w:hint="eastAsia"/>
                    </w:rPr>
                    <w:t>.1</w:t>
                  </w:r>
                  <w:r>
                    <w:t>-20</w:t>
                  </w:r>
                  <w:r>
                    <w:rPr>
                      <w:rFonts w:hint="eastAsia"/>
                    </w:rPr>
                    <w:t>19</w:t>
                  </w:r>
                </w:p>
              </w:tc>
            </w:tr>
            <w:tr w14:paraId="026BA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Merge w:val="continue"/>
                  <w:vAlign w:val="center"/>
                </w:tcPr>
                <w:p w14:paraId="0C346DB9">
                  <w:pPr>
                    <w:pStyle w:val="28"/>
                    <w:bidi w:val="0"/>
                  </w:pPr>
                </w:p>
              </w:tc>
              <w:tc>
                <w:tcPr>
                  <w:tcW w:w="5186" w:type="dxa"/>
                  <w:vAlign w:val="center"/>
                </w:tcPr>
                <w:p w14:paraId="0EEE2A6E">
                  <w:pPr>
                    <w:pStyle w:val="28"/>
                    <w:bidi w:val="0"/>
                  </w:pPr>
                  <w:r>
                    <w:t>水质 样品的保存和管理技术规定</w:t>
                  </w:r>
                </w:p>
              </w:tc>
              <w:tc>
                <w:tcPr>
                  <w:tcW w:w="1754" w:type="dxa"/>
                  <w:vAlign w:val="center"/>
                </w:tcPr>
                <w:p w14:paraId="642A3176">
                  <w:pPr>
                    <w:pStyle w:val="28"/>
                    <w:bidi w:val="0"/>
                  </w:pPr>
                  <w:r>
                    <w:t>HJ 493-2009</w:t>
                  </w:r>
                </w:p>
              </w:tc>
            </w:tr>
            <w:tr w14:paraId="7B2FF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After w:w="10" w:type="dxa"/>
                <w:trHeight w:val="567" w:hRule="atLeast"/>
              </w:trPr>
              <w:tc>
                <w:tcPr>
                  <w:tcW w:w="1758" w:type="dxa"/>
                  <w:vAlign w:val="center"/>
                </w:tcPr>
                <w:p w14:paraId="5EE3ACA4">
                  <w:pPr>
                    <w:pStyle w:val="28"/>
                    <w:bidi w:val="0"/>
                  </w:pPr>
                  <w:r>
                    <w:t>噪声</w:t>
                  </w:r>
                </w:p>
              </w:tc>
              <w:tc>
                <w:tcPr>
                  <w:tcW w:w="5186" w:type="dxa"/>
                  <w:vAlign w:val="center"/>
                </w:tcPr>
                <w:p w14:paraId="6BC6972D">
                  <w:pPr>
                    <w:pStyle w:val="28"/>
                    <w:bidi w:val="0"/>
                  </w:pPr>
                  <w:r>
                    <w:t>环境噪声</w:t>
                  </w:r>
                  <w:r>
                    <w:rPr>
                      <w:rFonts w:hint="eastAsia"/>
                      <w:lang w:val="en-US" w:eastAsia="zh-CN"/>
                    </w:rPr>
                    <w:t>监测</w:t>
                  </w:r>
                  <w:r>
                    <w:t>技术规范噪声测量值修正</w:t>
                  </w:r>
                </w:p>
              </w:tc>
              <w:tc>
                <w:tcPr>
                  <w:tcW w:w="1754" w:type="dxa"/>
                  <w:vAlign w:val="center"/>
                </w:tcPr>
                <w:p w14:paraId="70F63767">
                  <w:pPr>
                    <w:pStyle w:val="28"/>
                    <w:bidi w:val="0"/>
                  </w:pPr>
                  <w:r>
                    <w:t>HJ 706-2014</w:t>
                  </w:r>
                </w:p>
              </w:tc>
            </w:tr>
          </w:tbl>
          <w:tbl>
            <w:tblPr>
              <w:tblStyle w:val="24"/>
              <w:tblW w:w="87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4354"/>
              <w:gridCol w:w="4354"/>
            </w:tblGrid>
            <w:tr w14:paraId="49900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354" w:type="dxa"/>
                </w:tcPr>
                <w:p w14:paraId="37211D57">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2" name="图片 2" descr="微信图片_20260618163441_374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60618163441_3747_3"/>
                                <pic:cNvPicPr>
                                  <a:picLocks noChangeAspect="1"/>
                                </pic:cNvPicPr>
                              </pic:nvPicPr>
                              <pic:blipFill>
                                <a:blip r:embed="rId20"/>
                                <a:stretch>
                                  <a:fillRect/>
                                </a:stretch>
                              </pic:blipFill>
                              <pic:spPr>
                                <a:xfrm>
                                  <a:off x="0" y="0"/>
                                  <a:ext cx="2623185" cy="3497580"/>
                                </a:xfrm>
                                <a:prstGeom prst="rect">
                                  <a:avLst/>
                                </a:prstGeom>
                              </pic:spPr>
                            </pic:pic>
                          </a:graphicData>
                        </a:graphic>
                      </wp:inline>
                    </w:drawing>
                  </w:r>
                </w:p>
              </w:tc>
              <w:tc>
                <w:tcPr>
                  <w:tcW w:w="4354" w:type="dxa"/>
                </w:tcPr>
                <w:p w14:paraId="40AC20F0">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3" name="图片 3" descr="微信图片_20260618163448_375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60618163448_3753_3"/>
                                <pic:cNvPicPr>
                                  <a:picLocks noChangeAspect="1"/>
                                </pic:cNvPicPr>
                              </pic:nvPicPr>
                              <pic:blipFill>
                                <a:blip r:embed="rId21"/>
                                <a:stretch>
                                  <a:fillRect/>
                                </a:stretch>
                              </pic:blipFill>
                              <pic:spPr>
                                <a:xfrm>
                                  <a:off x="0" y="0"/>
                                  <a:ext cx="2623185" cy="3497580"/>
                                </a:xfrm>
                                <a:prstGeom prst="rect">
                                  <a:avLst/>
                                </a:prstGeom>
                              </pic:spPr>
                            </pic:pic>
                          </a:graphicData>
                        </a:graphic>
                      </wp:inline>
                    </w:drawing>
                  </w:r>
                </w:p>
              </w:tc>
            </w:tr>
            <w:tr w14:paraId="7476E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54" w:type="dxa"/>
                </w:tcPr>
                <w:p w14:paraId="37998B41">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12" name="图片 12" descr="微信图片_20260618163553_379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60618163553_3797_3"/>
                                <pic:cNvPicPr>
                                  <a:picLocks noChangeAspect="1"/>
                                </pic:cNvPicPr>
                              </pic:nvPicPr>
                              <pic:blipFill>
                                <a:blip r:embed="rId22"/>
                                <a:stretch>
                                  <a:fillRect/>
                                </a:stretch>
                              </pic:blipFill>
                              <pic:spPr>
                                <a:xfrm>
                                  <a:off x="0" y="0"/>
                                  <a:ext cx="2623185" cy="3497580"/>
                                </a:xfrm>
                                <a:prstGeom prst="rect">
                                  <a:avLst/>
                                </a:prstGeom>
                              </pic:spPr>
                            </pic:pic>
                          </a:graphicData>
                        </a:graphic>
                      </wp:inline>
                    </w:drawing>
                  </w:r>
                </w:p>
              </w:tc>
              <w:tc>
                <w:tcPr>
                  <w:tcW w:w="4354" w:type="dxa"/>
                </w:tcPr>
                <w:p w14:paraId="0DCE37EA">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13" name="图片 13" descr="微信图片_20260618163554_3798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60618163554_3798_3"/>
                                <pic:cNvPicPr>
                                  <a:picLocks noChangeAspect="1"/>
                                </pic:cNvPicPr>
                              </pic:nvPicPr>
                              <pic:blipFill>
                                <a:blip r:embed="rId23"/>
                                <a:stretch>
                                  <a:fillRect/>
                                </a:stretch>
                              </pic:blipFill>
                              <pic:spPr>
                                <a:xfrm>
                                  <a:off x="0" y="0"/>
                                  <a:ext cx="2623185" cy="3497580"/>
                                </a:xfrm>
                                <a:prstGeom prst="rect">
                                  <a:avLst/>
                                </a:prstGeom>
                              </pic:spPr>
                            </pic:pic>
                          </a:graphicData>
                        </a:graphic>
                      </wp:inline>
                    </w:drawing>
                  </w:r>
                </w:p>
              </w:tc>
            </w:tr>
            <w:tr w14:paraId="7F822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108" w:type="dxa"/>
                  <w:right w:w="108" w:type="dxa"/>
                </w:tblCellMar>
              </w:tblPrEx>
              <w:tc>
                <w:tcPr>
                  <w:tcW w:w="4354" w:type="dxa"/>
                </w:tcPr>
                <w:p w14:paraId="5A430F34">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24" name="图片 24" descr="微信图片_20260618163521_3768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图片_20260618163521_3768_3"/>
                                <pic:cNvPicPr>
                                  <a:picLocks noChangeAspect="1"/>
                                </pic:cNvPicPr>
                              </pic:nvPicPr>
                              <pic:blipFill>
                                <a:blip r:embed="rId24"/>
                                <a:stretch>
                                  <a:fillRect/>
                                </a:stretch>
                              </pic:blipFill>
                              <pic:spPr>
                                <a:xfrm>
                                  <a:off x="0" y="0"/>
                                  <a:ext cx="2623185" cy="3497580"/>
                                </a:xfrm>
                                <a:prstGeom prst="rect">
                                  <a:avLst/>
                                </a:prstGeom>
                              </pic:spPr>
                            </pic:pic>
                          </a:graphicData>
                        </a:graphic>
                      </wp:inline>
                    </w:drawing>
                  </w:r>
                </w:p>
              </w:tc>
              <w:tc>
                <w:tcPr>
                  <w:tcW w:w="4354" w:type="dxa"/>
                </w:tcPr>
                <w:p w14:paraId="41F8DE97">
                  <w:pPr>
                    <w:pStyle w:val="28"/>
                    <w:bidi w:val="0"/>
                    <w:rPr>
                      <w:rFonts w:hint="default"/>
                      <w:lang w:val="en-US" w:eastAsia="zh-CN"/>
                    </w:rPr>
                  </w:pPr>
                  <w:r>
                    <w:rPr>
                      <w:rFonts w:hint="default"/>
                      <w:lang w:val="en-US" w:eastAsia="zh-CN"/>
                    </w:rPr>
                    <w:drawing>
                      <wp:inline distT="0" distB="0" distL="114300" distR="114300">
                        <wp:extent cx="2623185" cy="3497580"/>
                        <wp:effectExtent l="0" t="0" r="5715" b="7620"/>
                        <wp:docPr id="23" name="图片 23" descr="微信图片_20260618163520_376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微信图片_20260618163520_3767_3"/>
                                <pic:cNvPicPr>
                                  <a:picLocks noChangeAspect="1"/>
                                </pic:cNvPicPr>
                              </pic:nvPicPr>
                              <pic:blipFill>
                                <a:blip r:embed="rId25"/>
                                <a:stretch>
                                  <a:fillRect/>
                                </a:stretch>
                              </pic:blipFill>
                              <pic:spPr>
                                <a:xfrm>
                                  <a:off x="0" y="0"/>
                                  <a:ext cx="2623185" cy="3497580"/>
                                </a:xfrm>
                                <a:prstGeom prst="rect">
                                  <a:avLst/>
                                </a:prstGeom>
                              </pic:spPr>
                            </pic:pic>
                          </a:graphicData>
                        </a:graphic>
                      </wp:inline>
                    </w:drawing>
                  </w:r>
                </w:p>
              </w:tc>
            </w:tr>
          </w:tbl>
          <w:p w14:paraId="2D140788">
            <w:pPr>
              <w:keepNext w:val="0"/>
              <w:keepLines w:val="0"/>
              <w:suppressLineNumbers w:val="0"/>
              <w:spacing w:before="0" w:beforeAutospacing="0" w:after="0" w:afterAutospacing="0"/>
              <w:ind w:left="0" w:leftChars="0" w:right="0" w:firstLine="0" w:firstLineChars="0"/>
              <w:rPr>
                <w:rFonts w:hint="default"/>
                <w:lang w:val="en-US" w:eastAsia="zh-CN"/>
              </w:rPr>
            </w:pPr>
            <w:bookmarkStart w:id="3" w:name="_GoBack"/>
            <w:bookmarkEnd w:id="3"/>
          </w:p>
          <w:p w14:paraId="394C1890">
            <w:pPr>
              <w:keepNext w:val="0"/>
              <w:keepLines w:val="0"/>
              <w:suppressLineNumbers w:val="0"/>
              <w:spacing w:before="0" w:beforeAutospacing="0" w:after="0" w:afterAutospacing="0"/>
              <w:ind w:left="0" w:right="0"/>
              <w:rPr>
                <w:rFonts w:hint="default"/>
                <w:lang w:val="en-US" w:eastAsia="zh-CN"/>
              </w:rPr>
            </w:pPr>
          </w:p>
          <w:p w14:paraId="00E37A34">
            <w:pPr>
              <w:keepNext w:val="0"/>
              <w:keepLines w:val="0"/>
              <w:suppressLineNumbers w:val="0"/>
              <w:spacing w:before="0" w:beforeAutospacing="0" w:after="0" w:afterAutospacing="0"/>
              <w:ind w:left="0" w:right="0"/>
              <w:rPr>
                <w:rFonts w:hint="default"/>
                <w:lang w:val="en-US" w:eastAsia="zh-CN"/>
              </w:rPr>
            </w:pPr>
          </w:p>
          <w:p w14:paraId="4602A224">
            <w:pPr>
              <w:keepNext w:val="0"/>
              <w:keepLines w:val="0"/>
              <w:suppressLineNumbers w:val="0"/>
              <w:spacing w:before="0" w:beforeAutospacing="0" w:after="0" w:afterAutospacing="0"/>
              <w:ind w:left="0" w:right="0"/>
              <w:rPr>
                <w:rFonts w:hint="default"/>
                <w:lang w:val="en-US" w:eastAsia="zh-CN"/>
              </w:rPr>
            </w:pPr>
          </w:p>
          <w:p w14:paraId="1202D56F">
            <w:pPr>
              <w:keepNext w:val="0"/>
              <w:keepLines w:val="0"/>
              <w:suppressLineNumbers w:val="0"/>
              <w:spacing w:before="0" w:beforeAutospacing="0" w:after="0" w:afterAutospacing="0"/>
              <w:ind w:left="0" w:right="0"/>
              <w:rPr>
                <w:rFonts w:hint="default"/>
                <w:lang w:val="en-US" w:eastAsia="zh-CN"/>
              </w:rPr>
            </w:pPr>
          </w:p>
        </w:tc>
      </w:tr>
    </w:tbl>
    <w:p w14:paraId="32518FD2">
      <w:pPr>
        <w:pStyle w:val="2"/>
        <w:bidi w:val="0"/>
      </w:pPr>
      <w:r>
        <w:t>表</w:t>
      </w:r>
      <w:r>
        <w:rPr>
          <w:rFonts w:hint="eastAsia"/>
        </w:rPr>
        <w:t>六</w:t>
      </w:r>
    </w:p>
    <w:tbl>
      <w:tblPr>
        <w:tblStyle w:val="23"/>
        <w:tblW w:w="89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5E595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8924" w:type="dxa"/>
          </w:tcPr>
          <w:p w14:paraId="63C4A3BD">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验收监测内容：</w:t>
            </w:r>
          </w:p>
          <w:p w14:paraId="6871D92D">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32"/>
              </w:rPr>
              <w:t>按照本项目环评及批复的要求，根据本项目的具体情况，结合现场勘查，编制了验收监测实施方案，并于20</w:t>
            </w:r>
            <w:r>
              <w:rPr>
                <w:rFonts w:hint="eastAsia" w:ascii="Times New Roman" w:hAnsi="Times New Roman" w:eastAsia="宋体" w:cs="Times New Roman"/>
                <w:sz w:val="24"/>
                <w:szCs w:val="32"/>
                <w:lang w:val="en-US" w:eastAsia="zh-CN"/>
              </w:rPr>
              <w:t>2</w:t>
            </w:r>
            <w:r>
              <w:rPr>
                <w:rFonts w:hint="eastAsia" w:cs="Times New Roman"/>
                <w:sz w:val="24"/>
                <w:szCs w:val="32"/>
                <w:lang w:val="en-US" w:eastAsia="zh-CN"/>
              </w:rPr>
              <w:t>6</w:t>
            </w:r>
            <w:r>
              <w:rPr>
                <w:rFonts w:hint="eastAsia" w:ascii="Times New Roman" w:hAnsi="Times New Roman" w:eastAsia="宋体" w:cs="Times New Roman"/>
                <w:sz w:val="24"/>
                <w:szCs w:val="32"/>
              </w:rPr>
              <w:t>年</w:t>
            </w:r>
            <w:r>
              <w:rPr>
                <w:rFonts w:hint="eastAsia" w:cs="Times New Roman"/>
                <w:sz w:val="24"/>
                <w:szCs w:val="32"/>
                <w:lang w:val="en-US" w:eastAsia="zh-CN"/>
              </w:rPr>
              <w:t>6</w:t>
            </w:r>
            <w:r>
              <w:rPr>
                <w:rFonts w:hint="eastAsia" w:ascii="Times New Roman" w:hAnsi="Times New Roman" w:eastAsia="宋体" w:cs="Times New Roman"/>
                <w:sz w:val="24"/>
                <w:szCs w:val="32"/>
              </w:rPr>
              <w:t>月</w:t>
            </w:r>
            <w:r>
              <w:rPr>
                <w:rFonts w:hint="eastAsia" w:cs="Times New Roman"/>
                <w:sz w:val="24"/>
                <w:szCs w:val="32"/>
                <w:lang w:val="en-US" w:eastAsia="zh-CN"/>
              </w:rPr>
              <w:t>16</w:t>
            </w:r>
            <w:r>
              <w:rPr>
                <w:rFonts w:hint="eastAsia" w:ascii="Times New Roman" w:hAnsi="Times New Roman" w:eastAsia="宋体" w:cs="Times New Roman"/>
                <w:sz w:val="24"/>
                <w:szCs w:val="32"/>
              </w:rPr>
              <w:t>日~</w:t>
            </w:r>
            <w:r>
              <w:rPr>
                <w:rFonts w:hint="eastAsia" w:cs="Times New Roman"/>
                <w:sz w:val="24"/>
                <w:szCs w:val="32"/>
                <w:lang w:val="en-US" w:eastAsia="zh-CN"/>
              </w:rPr>
              <w:t>17</w:t>
            </w:r>
            <w:r>
              <w:rPr>
                <w:rFonts w:hint="eastAsia" w:ascii="Times New Roman" w:hAnsi="Times New Roman" w:eastAsia="宋体" w:cs="Times New Roman"/>
                <w:sz w:val="24"/>
                <w:szCs w:val="32"/>
              </w:rPr>
              <w:t>日对本项目进行了现场监测及检查，验收监测内容如下：</w:t>
            </w:r>
          </w:p>
          <w:p w14:paraId="08C66487">
            <w:pPr>
              <w:pStyle w:val="3"/>
              <w:suppressLineNumbers w:val="0"/>
              <w:bidi w:val="0"/>
              <w:spacing w:before="0" w:beforeAutospacing="0" w:after="0" w:afterAutospacing="0"/>
              <w:ind w:left="0" w:right="0"/>
              <w:rPr>
                <w:rFonts w:hint="default"/>
              </w:rPr>
            </w:pPr>
            <w:r>
              <w:rPr>
                <w:rFonts w:hint="eastAsia"/>
              </w:rPr>
              <w:t>6.</w:t>
            </w:r>
            <w:r>
              <w:rPr>
                <w:rFonts w:hint="default"/>
              </w:rPr>
              <w:t>1 废气监测</w:t>
            </w:r>
          </w:p>
          <w:p w14:paraId="77BCE275">
            <w:pPr>
              <w:pStyle w:val="4"/>
              <w:suppressLineNumbers w:val="0"/>
              <w:bidi w:val="0"/>
              <w:spacing w:before="0" w:beforeAutospacing="0" w:after="0" w:afterAutospacing="0"/>
              <w:ind w:left="0" w:right="0"/>
              <w:rPr>
                <w:rFonts w:hint="eastAsia"/>
                <w:lang w:eastAsia="zh-CN"/>
              </w:rPr>
            </w:pPr>
            <w:r>
              <w:rPr>
                <w:rFonts w:hint="eastAsia"/>
                <w:lang w:val="en-US" w:eastAsia="zh-CN"/>
              </w:rPr>
              <w:t>6.1.</w:t>
            </w:r>
            <w:r>
              <w:rPr>
                <w:rFonts w:hint="eastAsia"/>
              </w:rPr>
              <w:t>1无组织</w:t>
            </w:r>
            <w:r>
              <w:rPr>
                <w:rFonts w:hint="eastAsia"/>
                <w:lang w:eastAsia="zh-CN"/>
              </w:rPr>
              <w:t>废气监测</w:t>
            </w:r>
          </w:p>
          <w:p w14:paraId="54238FE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）厂界无组织监测</w:t>
            </w:r>
          </w:p>
          <w:p w14:paraId="7ACCA8E6">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ascii="Times New Roman" w:hAnsi="Times New Roman"/>
                <w:bCs/>
              </w:rPr>
              <w:t>验收监测期间，根据实际风向，在厂界外2~</w:t>
            </w:r>
            <w:r>
              <w:rPr>
                <w:rFonts w:hint="default" w:ascii="Times New Roman" w:hAnsi="Times New Roman"/>
                <w:bCs/>
              </w:rPr>
              <w:t>1</w:t>
            </w:r>
            <w:r>
              <w:rPr>
                <w:rFonts w:hint="eastAsia" w:ascii="Times New Roman" w:hAnsi="Times New Roman"/>
                <w:bCs/>
              </w:rPr>
              <w:t>0米范围内上风向设1个参照点（</w:t>
            </w:r>
            <w:r>
              <w:rPr>
                <w:rFonts w:hint="eastAsia"/>
                <w:szCs w:val="24"/>
                <w:lang w:val="en-US" w:eastAsia="zh-CN"/>
              </w:rPr>
              <w:t>G</w:t>
            </w:r>
            <w:r>
              <w:rPr>
                <w:rFonts w:hint="eastAsia"/>
                <w:szCs w:val="24"/>
              </w:rPr>
              <w:t>1），厂界外1</w:t>
            </w:r>
            <w:r>
              <w:rPr>
                <w:rFonts w:hint="eastAsia" w:eastAsia="微软雅黑"/>
                <w:szCs w:val="24"/>
              </w:rPr>
              <w:t>0</w:t>
            </w:r>
            <w:r>
              <w:rPr>
                <w:rFonts w:hint="eastAsia"/>
                <w:szCs w:val="24"/>
              </w:rPr>
              <w:t>米范围内下风向布设3个废气无组织排放监控点</w:t>
            </w:r>
            <w:r>
              <w:rPr>
                <w:rFonts w:hint="eastAsia" w:ascii="Times New Roman" w:hAnsi="Times New Roman"/>
                <w:bCs/>
                <w:szCs w:val="24"/>
              </w:rPr>
              <w:t>（</w:t>
            </w:r>
            <w:r>
              <w:rPr>
                <w:rFonts w:hint="eastAsia" w:ascii="Times New Roman" w:hAnsi="Times New Roman"/>
                <w:bCs/>
                <w:lang w:val="en-US" w:eastAsia="zh-CN"/>
              </w:rPr>
              <w:t>G</w:t>
            </w:r>
            <w:r>
              <w:rPr>
                <w:rFonts w:hint="eastAsia" w:ascii="Times New Roman" w:hAnsi="Times New Roman"/>
                <w:bCs/>
              </w:rPr>
              <w:t>2、</w:t>
            </w:r>
            <w:r>
              <w:rPr>
                <w:rFonts w:hint="eastAsia" w:ascii="Times New Roman" w:hAnsi="Times New Roman"/>
                <w:bCs/>
                <w:lang w:val="en-US" w:eastAsia="zh-CN"/>
              </w:rPr>
              <w:t>G</w:t>
            </w:r>
            <w:r>
              <w:rPr>
                <w:rFonts w:hint="eastAsia" w:ascii="Times New Roman" w:hAnsi="Times New Roman"/>
                <w:bCs/>
              </w:rPr>
              <w:t>3、</w:t>
            </w:r>
            <w:r>
              <w:rPr>
                <w:rFonts w:hint="eastAsia" w:ascii="Times New Roman" w:hAnsi="Times New Roman"/>
                <w:bCs/>
                <w:lang w:val="en-US" w:eastAsia="zh-CN"/>
              </w:rPr>
              <w:t>G</w:t>
            </w:r>
            <w:r>
              <w:rPr>
                <w:rFonts w:hint="eastAsia" w:ascii="Times New Roman" w:hAnsi="Times New Roman"/>
                <w:bCs/>
              </w:rPr>
              <w:t>4），以捕捉废气无组织排放的最大浓度。无组织排放监测时，同时监测并记录各监测点位的风向、风速等气象参数。监测因子及监测频次见</w:t>
            </w:r>
            <w:r>
              <w:rPr>
                <w:rFonts w:hint="eastAsia" w:ascii="Times New Roman" w:hAnsi="Times New Roman" w:eastAsia="宋体" w:cs="Times New Roman"/>
                <w:sz w:val="24"/>
                <w:szCs w:val="24"/>
              </w:rPr>
              <w:t>表6-1。</w:t>
            </w:r>
          </w:p>
          <w:p w14:paraId="348C5D55">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表</w:t>
            </w:r>
            <w:r>
              <w:rPr>
                <w:rFonts w:hint="eastAsia" w:ascii="Times New Roman" w:hAnsi="Times New Roman" w:eastAsia="宋体" w:cs="Times New Roman"/>
                <w:b/>
                <w:sz w:val="24"/>
                <w:szCs w:val="24"/>
              </w:rPr>
              <w:t>6-1无组织废气</w:t>
            </w:r>
            <w:r>
              <w:rPr>
                <w:rFonts w:hint="default" w:ascii="Times New Roman" w:hAnsi="Times New Roman" w:eastAsia="宋体" w:cs="Times New Roman"/>
                <w:b/>
                <w:sz w:val="24"/>
                <w:szCs w:val="24"/>
              </w:rPr>
              <w:t>监测</w:t>
            </w:r>
            <w:r>
              <w:rPr>
                <w:rFonts w:hint="eastAsia" w:ascii="Times New Roman" w:hAnsi="Times New Roman" w:eastAsia="宋体" w:cs="Times New Roman"/>
                <w:b/>
                <w:sz w:val="24"/>
                <w:szCs w:val="24"/>
              </w:rPr>
              <w:t>点位、监测</w:t>
            </w:r>
            <w:r>
              <w:rPr>
                <w:rFonts w:hint="default" w:ascii="Times New Roman" w:hAnsi="Times New Roman" w:eastAsia="宋体" w:cs="Times New Roman"/>
                <w:b/>
                <w:sz w:val="24"/>
                <w:szCs w:val="24"/>
              </w:rPr>
              <w:t>因子及</w:t>
            </w:r>
            <w:r>
              <w:rPr>
                <w:rFonts w:hint="eastAsia" w:ascii="Times New Roman" w:hAnsi="Times New Roman" w:eastAsia="宋体" w:cs="Times New Roman"/>
                <w:b/>
                <w:sz w:val="24"/>
                <w:szCs w:val="24"/>
              </w:rPr>
              <w:t>监测</w:t>
            </w:r>
            <w:r>
              <w:rPr>
                <w:rFonts w:hint="default" w:ascii="Times New Roman" w:hAnsi="Times New Roman" w:eastAsia="宋体" w:cs="Times New Roman"/>
                <w:b/>
                <w:sz w:val="24"/>
                <w:szCs w:val="24"/>
              </w:rPr>
              <w:t>频次</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6"/>
              <w:gridCol w:w="2524"/>
              <w:gridCol w:w="2298"/>
            </w:tblGrid>
            <w:tr w14:paraId="6D31F5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3876" w:type="dxa"/>
                  <w:vAlign w:val="center"/>
                </w:tcPr>
                <w:p w14:paraId="307514D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监测点位</w:t>
                  </w:r>
                </w:p>
              </w:tc>
              <w:tc>
                <w:tcPr>
                  <w:tcW w:w="2524" w:type="dxa"/>
                  <w:vAlign w:val="center"/>
                </w:tcPr>
                <w:p w14:paraId="19F57C3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监测项目</w:t>
                  </w:r>
                </w:p>
              </w:tc>
              <w:tc>
                <w:tcPr>
                  <w:tcW w:w="2298" w:type="dxa"/>
                  <w:vAlign w:val="center"/>
                </w:tcPr>
                <w:p w14:paraId="7EECD00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监测频次</w:t>
                  </w:r>
                </w:p>
              </w:tc>
            </w:tr>
            <w:tr w14:paraId="587A5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exact"/>
              </w:trPr>
              <w:tc>
                <w:tcPr>
                  <w:tcW w:w="3876" w:type="dxa"/>
                  <w:vAlign w:val="center"/>
                </w:tcPr>
                <w:p w14:paraId="26825C3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rPr>
                  </w:pPr>
                  <w:r>
                    <w:rPr>
                      <w:rFonts w:hint="eastAsia" w:ascii="Times New Roman" w:hAnsi="Times New Roman" w:eastAsia="宋体"/>
                      <w:kern w:val="0"/>
                      <w:sz w:val="21"/>
                      <w:szCs w:val="21"/>
                    </w:rPr>
                    <w:t>厂界上风向参照点</w:t>
                  </w:r>
                  <w:r>
                    <w:rPr>
                      <w:rFonts w:hint="eastAsia"/>
                      <w:kern w:val="0"/>
                      <w:sz w:val="21"/>
                      <w:szCs w:val="21"/>
                      <w:lang w:val="en-US" w:eastAsia="zh-CN"/>
                    </w:rPr>
                    <w:t>1#</w:t>
                  </w:r>
                </w:p>
              </w:tc>
              <w:tc>
                <w:tcPr>
                  <w:tcW w:w="2524" w:type="dxa"/>
                  <w:vMerge w:val="restart"/>
                  <w:vAlign w:val="center"/>
                </w:tcPr>
                <w:p w14:paraId="07485825">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eastAsia="zh-CN"/>
                    </w:rPr>
                    <w:t>非甲烷总烃</w:t>
                  </w:r>
                </w:p>
              </w:tc>
              <w:tc>
                <w:tcPr>
                  <w:tcW w:w="2298" w:type="dxa"/>
                  <w:vMerge w:val="restart"/>
                  <w:vAlign w:val="center"/>
                </w:tcPr>
                <w:p w14:paraId="4534B2C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2天，</w:t>
                  </w:r>
                  <w:r>
                    <w:rPr>
                      <w:rFonts w:hint="eastAsia"/>
                      <w:kern w:val="0"/>
                      <w:sz w:val="21"/>
                      <w:szCs w:val="21"/>
                      <w:lang w:val="en-US" w:eastAsia="zh-CN"/>
                    </w:rPr>
                    <w:t>3</w:t>
                  </w:r>
                  <w:r>
                    <w:rPr>
                      <w:rFonts w:hint="eastAsia" w:ascii="Times New Roman" w:hAnsi="Times New Roman" w:eastAsia="宋体"/>
                      <w:kern w:val="0"/>
                      <w:sz w:val="21"/>
                      <w:szCs w:val="21"/>
                    </w:rPr>
                    <w:t>次/天</w:t>
                  </w:r>
                </w:p>
              </w:tc>
            </w:tr>
            <w:tr w14:paraId="33EAF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0" w:hRule="atLeast"/>
              </w:trPr>
              <w:tc>
                <w:tcPr>
                  <w:tcW w:w="3876" w:type="dxa"/>
                  <w:vAlign w:val="center"/>
                </w:tcPr>
                <w:p w14:paraId="51B4FFC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rPr>
                  </w:pPr>
                  <w:r>
                    <w:rPr>
                      <w:rFonts w:hint="eastAsia" w:ascii="Times New Roman" w:hAnsi="Times New Roman" w:eastAsia="宋体"/>
                      <w:kern w:val="0"/>
                      <w:sz w:val="21"/>
                      <w:szCs w:val="21"/>
                    </w:rPr>
                    <w:t>厂界下风向无组织监测点</w:t>
                  </w:r>
                  <w:r>
                    <w:rPr>
                      <w:rFonts w:hint="eastAsia"/>
                      <w:kern w:val="0"/>
                      <w:sz w:val="21"/>
                      <w:szCs w:val="21"/>
                      <w:lang w:val="en-US" w:eastAsia="zh-CN"/>
                    </w:rPr>
                    <w:t>2#、3#、4#</w:t>
                  </w:r>
                </w:p>
              </w:tc>
              <w:tc>
                <w:tcPr>
                  <w:tcW w:w="2524" w:type="dxa"/>
                  <w:vMerge w:val="continue"/>
                  <w:vAlign w:val="center"/>
                </w:tcPr>
                <w:p w14:paraId="227D15B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c>
                <w:tcPr>
                  <w:tcW w:w="2298" w:type="dxa"/>
                  <w:vMerge w:val="continue"/>
                  <w:vAlign w:val="center"/>
                </w:tcPr>
                <w:p w14:paraId="3C96146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p>
              </w:tc>
            </w:tr>
          </w:tbl>
          <w:p w14:paraId="1393647B">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r>
              <w:rPr>
                <w:rFonts w:hint="eastAsia" w:ascii="Calibri" w:hAnsi="Calibri" w:eastAsia="宋体" w:cs="Times New Roman"/>
                <w:sz w:val="24"/>
                <w:szCs w:val="24"/>
                <w:lang w:val="zh-CN"/>
              </w:rPr>
              <w:t>（</w:t>
            </w:r>
            <w:r>
              <w:rPr>
                <w:rFonts w:hint="eastAsia" w:ascii="Calibri" w:hAnsi="Calibri" w:eastAsia="宋体" w:cs="Times New Roman"/>
                <w:sz w:val="24"/>
                <w:szCs w:val="24"/>
                <w:lang w:val="en-US" w:eastAsia="zh-CN"/>
              </w:rPr>
              <w:t>2</w:t>
            </w:r>
            <w:r>
              <w:rPr>
                <w:rFonts w:hint="eastAsia" w:ascii="Calibri" w:hAnsi="Calibri" w:eastAsia="宋体" w:cs="Times New Roman"/>
                <w:sz w:val="24"/>
                <w:szCs w:val="24"/>
                <w:lang w:val="zh-CN"/>
              </w:rPr>
              <w:t>）厂内无组织监测</w:t>
            </w:r>
          </w:p>
          <w:p w14:paraId="5D7352D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24"/>
              </w:rPr>
            </w:pPr>
            <w:r>
              <w:rPr>
                <w:rFonts w:hint="eastAsia"/>
              </w:rPr>
              <w:t>验收监测期间，对厂区内非甲烷总烃无组织排放进行监控时，在厂房门窗或通风口、其他开口（孔）等排放口外1m，距离地面1.5m以上位置处进行监测，设置2个监测点位。</w:t>
            </w:r>
          </w:p>
          <w:p w14:paraId="0B55C9E6">
            <w:pPr>
              <w:keepNext w:val="0"/>
              <w:keepLines w:val="0"/>
              <w:suppressLineNumbers w:val="0"/>
              <w:spacing w:before="0" w:beforeAutospacing="0" w:after="0" w:afterAutospacing="0"/>
              <w:ind w:left="0" w:right="0" w:firstLine="0" w:firstLineChars="0"/>
              <w:jc w:val="center"/>
              <w:rPr>
                <w:rFonts w:hint="default"/>
                <w:b/>
                <w:sz w:val="24"/>
                <w:szCs w:val="24"/>
              </w:rPr>
            </w:pPr>
            <w:r>
              <w:rPr>
                <w:rFonts w:hint="default"/>
                <w:b/>
                <w:sz w:val="24"/>
                <w:szCs w:val="24"/>
              </w:rPr>
              <w:t>表</w:t>
            </w:r>
            <w:r>
              <w:rPr>
                <w:rFonts w:hint="eastAsia"/>
                <w:b/>
                <w:sz w:val="24"/>
                <w:szCs w:val="24"/>
                <w:lang w:val="en-US" w:eastAsia="zh-CN"/>
              </w:rPr>
              <w:t>6-2</w:t>
            </w:r>
            <w:r>
              <w:rPr>
                <w:rFonts w:hint="eastAsia"/>
                <w:b/>
                <w:sz w:val="24"/>
                <w:szCs w:val="24"/>
              </w:rPr>
              <w:t xml:space="preserve"> 厂内有机废气</w:t>
            </w:r>
            <w:r>
              <w:rPr>
                <w:rFonts w:hint="default"/>
                <w:b/>
                <w:sz w:val="24"/>
                <w:szCs w:val="24"/>
              </w:rPr>
              <w:t>监测</w:t>
            </w:r>
            <w:r>
              <w:rPr>
                <w:rFonts w:hint="eastAsia"/>
                <w:b/>
                <w:sz w:val="24"/>
                <w:szCs w:val="24"/>
              </w:rPr>
              <w:t>点位、监测</w:t>
            </w:r>
            <w:r>
              <w:rPr>
                <w:rFonts w:hint="default"/>
                <w:b/>
                <w:sz w:val="24"/>
                <w:szCs w:val="24"/>
              </w:rPr>
              <w:t>因子及</w:t>
            </w:r>
            <w:r>
              <w:rPr>
                <w:rFonts w:hint="eastAsia"/>
                <w:b/>
                <w:sz w:val="24"/>
                <w:szCs w:val="24"/>
              </w:rPr>
              <w:t>监测</w:t>
            </w:r>
            <w:r>
              <w:rPr>
                <w:rFonts w:hint="default"/>
                <w:b/>
                <w:sz w:val="24"/>
                <w:szCs w:val="24"/>
              </w:rPr>
              <w:t>频次</w:t>
            </w:r>
          </w:p>
          <w:tbl>
            <w:tblPr>
              <w:tblStyle w:val="23"/>
              <w:tblW w:w="8708" w:type="dxa"/>
              <w:tblInd w:w="0" w:type="dxa"/>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108" w:type="dxa"/>
                <w:bottom w:w="0" w:type="dxa"/>
                <w:right w:w="108" w:type="dxa"/>
              </w:tblCellMar>
            </w:tblPr>
            <w:tblGrid>
              <w:gridCol w:w="3682"/>
              <w:gridCol w:w="2580"/>
              <w:gridCol w:w="2446"/>
            </w:tblGrid>
            <w:tr w14:paraId="5514B2B5">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480" w:hRule="exact"/>
              </w:trPr>
              <w:tc>
                <w:tcPr>
                  <w:tcW w:w="3682" w:type="dxa"/>
                  <w:tcBorders>
                    <w:top w:val="single" w:color="auto" w:sz="4" w:space="0"/>
                    <w:left w:val="single" w:color="auto" w:sz="0" w:space="0"/>
                    <w:bottom w:val="single" w:color="auto" w:sz="4" w:space="0"/>
                  </w:tcBorders>
                  <w:vAlign w:val="center"/>
                </w:tcPr>
                <w:p w14:paraId="120C7EB3">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监测点位</w:t>
                  </w:r>
                </w:p>
              </w:tc>
              <w:tc>
                <w:tcPr>
                  <w:tcW w:w="2580" w:type="dxa"/>
                  <w:tcBorders>
                    <w:top w:val="single" w:color="auto" w:sz="4" w:space="0"/>
                    <w:bottom w:val="single" w:color="auto" w:sz="4" w:space="0"/>
                  </w:tcBorders>
                  <w:vAlign w:val="center"/>
                </w:tcPr>
                <w:p w14:paraId="2DE70816">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监测项目</w:t>
                  </w:r>
                </w:p>
              </w:tc>
              <w:tc>
                <w:tcPr>
                  <w:tcW w:w="2446" w:type="dxa"/>
                  <w:tcBorders>
                    <w:top w:val="single" w:color="auto" w:sz="4" w:space="0"/>
                    <w:bottom w:val="single" w:color="auto" w:sz="4" w:space="0"/>
                    <w:right w:val="single" w:color="auto" w:sz="4" w:space="0"/>
                  </w:tcBorders>
                  <w:vAlign w:val="center"/>
                </w:tcPr>
                <w:p w14:paraId="048A6E25">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监测频次</w:t>
                  </w:r>
                </w:p>
              </w:tc>
            </w:tr>
            <w:tr w14:paraId="026D355A">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936" w:hRule="atLeast"/>
              </w:trPr>
              <w:tc>
                <w:tcPr>
                  <w:tcW w:w="3682" w:type="dxa"/>
                  <w:tcBorders>
                    <w:top w:val="single" w:color="auto" w:sz="4" w:space="0"/>
                    <w:left w:val="single" w:color="auto" w:sz="4" w:space="0"/>
                    <w:bottom w:val="single" w:color="auto" w:sz="4" w:space="0"/>
                  </w:tcBorders>
                  <w:vAlign w:val="center"/>
                </w:tcPr>
                <w:p w14:paraId="6771B964">
                  <w:pPr>
                    <w:keepNext w:val="0"/>
                    <w:keepLines w:val="0"/>
                    <w:suppressLineNumbers w:val="0"/>
                    <w:spacing w:before="0" w:beforeAutospacing="0" w:after="0" w:afterAutospacing="0" w:line="240" w:lineRule="auto"/>
                    <w:ind w:left="0" w:right="0" w:firstLine="0" w:firstLineChars="0"/>
                    <w:jc w:val="center"/>
                    <w:rPr>
                      <w:rFonts w:hint="default" w:eastAsia="宋体"/>
                      <w:sz w:val="21"/>
                      <w:szCs w:val="21"/>
                      <w:lang w:val="en-US" w:eastAsia="zh-CN"/>
                    </w:rPr>
                  </w:pPr>
                  <w:r>
                    <w:rPr>
                      <w:rFonts w:hint="eastAsia"/>
                      <w:sz w:val="21"/>
                      <w:szCs w:val="21"/>
                      <w:lang w:val="en-US" w:eastAsia="zh-CN"/>
                    </w:rPr>
                    <w:t>2#生产</w:t>
                  </w:r>
                  <w:r>
                    <w:rPr>
                      <w:rFonts w:hint="eastAsia"/>
                      <w:sz w:val="21"/>
                      <w:szCs w:val="21"/>
                    </w:rPr>
                    <w:t>厂房门窗或通风口、其他开口（孔）等排放口外1m，距离地面1.5m以上</w:t>
                  </w:r>
                  <w:r>
                    <w:rPr>
                      <w:rFonts w:hint="eastAsia"/>
                      <w:sz w:val="21"/>
                      <w:szCs w:val="21"/>
                      <w:lang w:val="en-US" w:eastAsia="zh-CN"/>
                    </w:rPr>
                    <w:t>5#</w:t>
                  </w:r>
                </w:p>
              </w:tc>
              <w:tc>
                <w:tcPr>
                  <w:tcW w:w="2580" w:type="dxa"/>
                  <w:tcBorders>
                    <w:top w:val="single" w:color="auto" w:sz="4" w:space="0"/>
                    <w:bottom w:val="single" w:color="auto" w:sz="4" w:space="0"/>
                  </w:tcBorders>
                  <w:vAlign w:val="center"/>
                </w:tcPr>
                <w:p w14:paraId="5F32AF6B">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非甲烷总烃一次值</w:t>
                  </w:r>
                </w:p>
              </w:tc>
              <w:tc>
                <w:tcPr>
                  <w:tcW w:w="2446" w:type="dxa"/>
                  <w:tcBorders>
                    <w:top w:val="single" w:color="auto" w:sz="4" w:space="0"/>
                    <w:bottom w:val="single" w:color="auto" w:sz="4" w:space="0"/>
                    <w:right w:val="single" w:color="auto" w:sz="4" w:space="0"/>
                  </w:tcBorders>
                  <w:vAlign w:val="center"/>
                </w:tcPr>
                <w:p w14:paraId="39F28742">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rPr>
                    <w:t>2天，</w:t>
                  </w:r>
                  <w:r>
                    <w:rPr>
                      <w:rFonts w:hint="eastAsia"/>
                      <w:sz w:val="21"/>
                      <w:szCs w:val="21"/>
                      <w:lang w:val="en-US" w:eastAsia="zh-CN"/>
                    </w:rPr>
                    <w:t>3</w:t>
                  </w:r>
                  <w:r>
                    <w:rPr>
                      <w:rFonts w:hint="eastAsia"/>
                      <w:sz w:val="21"/>
                      <w:szCs w:val="21"/>
                    </w:rPr>
                    <w:t>次/天</w:t>
                  </w:r>
                </w:p>
              </w:tc>
            </w:tr>
          </w:tbl>
          <w:p w14:paraId="1273BE26">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5F2F6D5B">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5316CD35">
            <w:pPr>
              <w:keepNext w:val="0"/>
              <w:keepLines w:val="0"/>
              <w:suppressLineNumbers w:val="0"/>
              <w:spacing w:before="0" w:beforeAutospacing="0" w:after="0" w:afterAutospacing="0" w:line="360" w:lineRule="auto"/>
              <w:ind w:left="0" w:right="0" w:firstLine="480" w:firstLineChars="200"/>
              <w:rPr>
                <w:rFonts w:hint="eastAsia" w:ascii="Calibri" w:hAnsi="Calibri" w:eastAsia="宋体" w:cs="Times New Roman"/>
                <w:sz w:val="24"/>
                <w:szCs w:val="24"/>
                <w:lang w:val="zh-CN"/>
              </w:rPr>
            </w:pPr>
          </w:p>
          <w:p w14:paraId="53CD045C">
            <w:pPr>
              <w:pStyle w:val="4"/>
              <w:suppressLineNumbers w:val="0"/>
              <w:bidi w:val="0"/>
              <w:spacing w:before="0" w:beforeAutospacing="0" w:after="0" w:afterAutospacing="0"/>
              <w:ind w:left="0" w:right="0"/>
              <w:rPr>
                <w:rFonts w:hint="default" w:ascii="Calibri" w:hAnsi="Calibri" w:eastAsia="宋体" w:cs="Times New Roman"/>
                <w:sz w:val="24"/>
                <w:szCs w:val="24"/>
                <w:lang w:val="zh-CN"/>
              </w:rPr>
            </w:pPr>
            <w:r>
              <w:rPr>
                <w:rFonts w:hint="eastAsia" w:ascii="Calibri" w:hAnsi="Calibri" w:eastAsia="宋体" w:cs="Times New Roman"/>
                <w:sz w:val="24"/>
                <w:szCs w:val="24"/>
                <w:lang w:val="en-US" w:eastAsia="zh-CN"/>
              </w:rPr>
              <w:t>6.1.2</w:t>
            </w:r>
            <w:r>
              <w:rPr>
                <w:rFonts w:hint="eastAsia" w:ascii="Calibri" w:hAnsi="Calibri" w:eastAsia="宋体" w:cs="Times New Roman"/>
                <w:sz w:val="24"/>
                <w:szCs w:val="24"/>
                <w:lang w:val="zh-CN"/>
              </w:rPr>
              <w:t>有组织排放</w:t>
            </w:r>
          </w:p>
          <w:p w14:paraId="5E967EF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具体监测点位、监测项目、监测频次见表</w:t>
            </w:r>
            <w:r>
              <w:rPr>
                <w:rFonts w:hint="eastAsia" w:ascii="Times New Roman" w:hAnsi="Times New Roman" w:eastAsia="宋体" w:cs="Times New Roman"/>
                <w:sz w:val="24"/>
                <w:szCs w:val="24"/>
              </w:rPr>
              <w:t>6</w:t>
            </w:r>
            <w:r>
              <w:rPr>
                <w:rFonts w:hint="default"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w:t>
            </w:r>
          </w:p>
          <w:p w14:paraId="24B0223A">
            <w:pPr>
              <w:keepNext w:val="0"/>
              <w:keepLines w:val="0"/>
              <w:suppressLineNumbers w:val="0"/>
              <w:spacing w:before="0" w:beforeAutospacing="0" w:after="0" w:afterAutospacing="0" w:line="440" w:lineRule="exact"/>
              <w:ind w:left="0" w:right="0"/>
              <w:jc w:val="center"/>
              <w:rPr>
                <w:rFonts w:hint="default" w:ascii="Times New Roman" w:hAnsi="Times New Roman" w:eastAsia="宋体" w:cs="Times New Roman"/>
                <w:b/>
                <w:bCs/>
                <w:color w:val="000000"/>
                <w:sz w:val="24"/>
                <w:szCs w:val="24"/>
              </w:rPr>
            </w:pPr>
            <w:bookmarkStart w:id="1" w:name="_Toc321045634"/>
            <w:r>
              <w:rPr>
                <w:rFonts w:hint="default" w:ascii="Times New Roman" w:hAnsi="Times New Roman" w:eastAsia="宋体" w:cs="Times New Roman"/>
                <w:b/>
                <w:sz w:val="24"/>
                <w:szCs w:val="24"/>
              </w:rPr>
              <w:t>表</w:t>
            </w:r>
            <w:r>
              <w:rPr>
                <w:rFonts w:hint="eastAsia" w:ascii="Times New Roman" w:hAnsi="Times New Roman" w:eastAsia="宋体" w:cs="Times New Roman"/>
                <w:b/>
                <w:sz w:val="24"/>
                <w:szCs w:val="24"/>
              </w:rPr>
              <w:t>6-</w:t>
            </w:r>
            <w:r>
              <w:rPr>
                <w:rFonts w:hint="eastAsia" w:ascii="Times New Roman" w:hAnsi="Times New Roman" w:eastAsia="宋体" w:cs="Times New Roman"/>
                <w:b/>
                <w:sz w:val="24"/>
                <w:szCs w:val="24"/>
                <w:lang w:val="en-US" w:eastAsia="zh-CN"/>
              </w:rPr>
              <w:t>3</w:t>
            </w:r>
            <w:r>
              <w:rPr>
                <w:rFonts w:hint="default" w:ascii="Times New Roman" w:hAnsi="Times New Roman" w:eastAsia="宋体" w:cs="Times New Roman"/>
                <w:b/>
                <w:sz w:val="24"/>
                <w:szCs w:val="24"/>
              </w:rPr>
              <w:t xml:space="preserve"> 有组织</w:t>
            </w:r>
            <w:r>
              <w:rPr>
                <w:rFonts w:hint="default" w:ascii="Times New Roman" w:hAnsi="Times New Roman" w:eastAsia="宋体" w:cs="Times New Roman"/>
                <w:b/>
                <w:bCs/>
                <w:color w:val="000000"/>
                <w:sz w:val="24"/>
                <w:szCs w:val="24"/>
              </w:rPr>
              <w:t>废气</w:t>
            </w:r>
            <w:bookmarkEnd w:id="1"/>
            <w:r>
              <w:rPr>
                <w:rFonts w:hint="default" w:ascii="Times New Roman" w:hAnsi="Times New Roman" w:eastAsia="宋体" w:cs="Times New Roman"/>
                <w:b/>
                <w:sz w:val="24"/>
                <w:szCs w:val="24"/>
              </w:rPr>
              <w:t>监测</w:t>
            </w:r>
            <w:r>
              <w:rPr>
                <w:rFonts w:hint="eastAsia" w:ascii="Times New Roman" w:hAnsi="Times New Roman" w:eastAsia="宋体" w:cs="Times New Roman"/>
                <w:b/>
                <w:sz w:val="24"/>
                <w:szCs w:val="24"/>
              </w:rPr>
              <w:t>点位、监测</w:t>
            </w:r>
            <w:r>
              <w:rPr>
                <w:rFonts w:hint="default" w:ascii="Times New Roman" w:hAnsi="Times New Roman" w:eastAsia="宋体" w:cs="Times New Roman"/>
                <w:b/>
                <w:sz w:val="24"/>
                <w:szCs w:val="24"/>
              </w:rPr>
              <w:t>因子及</w:t>
            </w:r>
            <w:r>
              <w:rPr>
                <w:rFonts w:hint="eastAsia" w:ascii="Times New Roman" w:hAnsi="Times New Roman" w:eastAsia="宋体" w:cs="Times New Roman"/>
                <w:b/>
                <w:sz w:val="24"/>
                <w:szCs w:val="24"/>
              </w:rPr>
              <w:t>监测</w:t>
            </w:r>
            <w:r>
              <w:rPr>
                <w:rFonts w:hint="default" w:ascii="Times New Roman" w:hAnsi="Times New Roman" w:eastAsia="宋体" w:cs="Times New Roman"/>
                <w:b/>
                <w:sz w:val="24"/>
                <w:szCs w:val="24"/>
              </w:rPr>
              <w:t>频次</w:t>
            </w:r>
          </w:p>
          <w:tbl>
            <w:tblPr>
              <w:tblStyle w:val="23"/>
              <w:tblW w:w="8595" w:type="dxa"/>
              <w:tblInd w:w="108" w:type="dxa"/>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108" w:type="dxa"/>
                <w:bottom w:w="0" w:type="dxa"/>
                <w:right w:w="108" w:type="dxa"/>
              </w:tblCellMar>
            </w:tblPr>
            <w:tblGrid>
              <w:gridCol w:w="1062"/>
              <w:gridCol w:w="2226"/>
              <w:gridCol w:w="2001"/>
              <w:gridCol w:w="1144"/>
              <w:gridCol w:w="1144"/>
              <w:gridCol w:w="1018"/>
            </w:tblGrid>
            <w:tr w14:paraId="54980214">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678" w:hRule="atLeast"/>
              </w:trPr>
              <w:tc>
                <w:tcPr>
                  <w:tcW w:w="1062" w:type="dxa"/>
                  <w:tcBorders>
                    <w:top w:val="single" w:color="auto" w:sz="4" w:space="0"/>
                    <w:left w:val="single" w:color="auto" w:sz="0" w:space="0"/>
                    <w:bottom w:val="single" w:color="auto" w:sz="4" w:space="0"/>
                  </w:tcBorders>
                  <w:vAlign w:val="center"/>
                </w:tcPr>
                <w:p w14:paraId="64C8F96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测点</w:t>
                  </w:r>
                </w:p>
                <w:p w14:paraId="2528F30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编号</w:t>
                  </w:r>
                </w:p>
              </w:tc>
              <w:tc>
                <w:tcPr>
                  <w:tcW w:w="2226" w:type="dxa"/>
                  <w:tcBorders>
                    <w:top w:val="single" w:color="auto" w:sz="4" w:space="0"/>
                    <w:bottom w:val="single" w:color="auto" w:sz="4" w:space="0"/>
                  </w:tcBorders>
                  <w:vAlign w:val="center"/>
                </w:tcPr>
                <w:p w14:paraId="7BA7EE3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监测点位置</w:t>
                  </w:r>
                </w:p>
              </w:tc>
              <w:tc>
                <w:tcPr>
                  <w:tcW w:w="2001" w:type="dxa"/>
                  <w:tcBorders>
                    <w:top w:val="single" w:color="auto" w:sz="4" w:space="0"/>
                    <w:bottom w:val="single" w:color="auto" w:sz="4" w:space="0"/>
                  </w:tcBorders>
                  <w:vAlign w:val="center"/>
                </w:tcPr>
                <w:p w14:paraId="04A01A70">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监测项目</w:t>
                  </w:r>
                </w:p>
              </w:tc>
              <w:tc>
                <w:tcPr>
                  <w:tcW w:w="1144" w:type="dxa"/>
                  <w:tcBorders>
                    <w:top w:val="single" w:color="auto" w:sz="4" w:space="0"/>
                    <w:bottom w:val="single" w:color="auto" w:sz="4" w:space="0"/>
                  </w:tcBorders>
                  <w:vAlign w:val="center"/>
                </w:tcPr>
                <w:p w14:paraId="537AE8E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排气筒</w:t>
                  </w:r>
                </w:p>
                <w:p w14:paraId="3E6B08D4">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高度</w:t>
                  </w:r>
                </w:p>
              </w:tc>
              <w:tc>
                <w:tcPr>
                  <w:tcW w:w="1144" w:type="dxa"/>
                  <w:tcBorders>
                    <w:top w:val="single" w:color="auto" w:sz="4" w:space="0"/>
                    <w:bottom w:val="single" w:color="auto" w:sz="4" w:space="0"/>
                  </w:tcBorders>
                  <w:vAlign w:val="center"/>
                </w:tcPr>
                <w:p w14:paraId="58ED1832">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断面数/测孔数</w:t>
                  </w:r>
                </w:p>
              </w:tc>
              <w:tc>
                <w:tcPr>
                  <w:tcW w:w="1018" w:type="dxa"/>
                  <w:tcBorders>
                    <w:top w:val="single" w:color="auto" w:sz="4" w:space="0"/>
                    <w:bottom w:val="single" w:color="auto" w:sz="4" w:space="0"/>
                    <w:right w:val="single" w:color="auto" w:sz="4" w:space="0"/>
                  </w:tcBorders>
                  <w:vAlign w:val="center"/>
                </w:tcPr>
                <w:p w14:paraId="14A0EBFB">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14490437">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108" w:type="dxa"/>
                  <w:bottom w:w="0" w:type="dxa"/>
                  <w:right w:w="108" w:type="dxa"/>
                </w:tblCellMar>
              </w:tblPrEx>
              <w:trPr>
                <w:trHeight w:val="678" w:hRule="atLeast"/>
              </w:trPr>
              <w:tc>
                <w:tcPr>
                  <w:tcW w:w="1062" w:type="dxa"/>
                  <w:tcBorders>
                    <w:top w:val="single" w:color="auto" w:sz="4" w:space="0"/>
                    <w:left w:val="single" w:color="auto" w:sz="4" w:space="0"/>
                    <w:bottom w:val="single" w:color="auto" w:sz="4" w:space="0"/>
                  </w:tcBorders>
                  <w:vAlign w:val="center"/>
                </w:tcPr>
                <w:p w14:paraId="78936AE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lang w:val="en-US" w:eastAsia="zh-CN"/>
                    </w:rPr>
                  </w:pPr>
                  <w:r>
                    <w:rPr>
                      <w:rFonts w:hint="eastAsia" w:ascii="Times New Roman" w:hAnsi="Times New Roman" w:eastAsia="宋体"/>
                      <w:kern w:val="0"/>
                      <w:sz w:val="21"/>
                      <w:szCs w:val="21"/>
                      <w:lang w:val="en-US" w:eastAsia="zh-CN"/>
                    </w:rPr>
                    <w:t>DA0</w:t>
                  </w:r>
                  <w:r>
                    <w:rPr>
                      <w:rFonts w:hint="eastAsia"/>
                      <w:kern w:val="0"/>
                      <w:sz w:val="21"/>
                      <w:szCs w:val="21"/>
                      <w:lang w:val="en-US" w:eastAsia="zh-CN"/>
                    </w:rPr>
                    <w:t>01</w:t>
                  </w:r>
                </w:p>
              </w:tc>
              <w:tc>
                <w:tcPr>
                  <w:tcW w:w="2226" w:type="dxa"/>
                  <w:tcBorders>
                    <w:top w:val="single" w:color="auto" w:sz="4" w:space="0"/>
                    <w:bottom w:val="single" w:color="auto" w:sz="4" w:space="0"/>
                  </w:tcBorders>
                  <w:vAlign w:val="center"/>
                </w:tcPr>
                <w:p w14:paraId="1C1629BA">
                  <w:pPr>
                    <w:keepNext w:val="0"/>
                    <w:keepLines w:val="0"/>
                    <w:suppressLineNumbers w:val="0"/>
                    <w:spacing w:before="0" w:beforeAutospacing="0" w:after="0" w:afterAutospacing="0" w:line="240" w:lineRule="auto"/>
                    <w:ind w:left="0" w:right="0" w:firstLine="0" w:firstLineChars="0"/>
                    <w:jc w:val="center"/>
                    <w:rPr>
                      <w:rFonts w:hint="default"/>
                      <w:sz w:val="21"/>
                      <w:szCs w:val="21"/>
                    </w:rPr>
                  </w:pPr>
                  <w:r>
                    <w:rPr>
                      <w:rFonts w:hint="eastAsia"/>
                      <w:sz w:val="21"/>
                      <w:szCs w:val="21"/>
                      <w:lang w:val="en-US" w:eastAsia="zh-CN"/>
                    </w:rPr>
                    <w:t>压滤、搅拌</w:t>
                  </w:r>
                  <w:r>
                    <w:rPr>
                      <w:rFonts w:hint="eastAsia" w:eastAsia="宋体"/>
                      <w:sz w:val="21"/>
                      <w:szCs w:val="21"/>
                      <w:lang w:val="en-US" w:eastAsia="zh-CN"/>
                    </w:rPr>
                    <w:t>废气</w:t>
                  </w:r>
                  <w:r>
                    <w:rPr>
                      <w:rFonts w:hint="eastAsia"/>
                      <w:sz w:val="21"/>
                      <w:szCs w:val="21"/>
                      <w:lang w:val="en-US" w:eastAsia="zh-CN"/>
                    </w:rPr>
                    <w:t>排气筒</w:t>
                  </w:r>
                  <w:r>
                    <w:rPr>
                      <w:rFonts w:hint="eastAsia" w:ascii="Times New Roman" w:hAnsi="Times New Roman" w:eastAsia="宋体"/>
                      <w:kern w:val="0"/>
                      <w:sz w:val="21"/>
                      <w:szCs w:val="21"/>
                    </w:rPr>
                    <w:t>出口</w:t>
                  </w:r>
                </w:p>
              </w:tc>
              <w:tc>
                <w:tcPr>
                  <w:tcW w:w="2001" w:type="dxa"/>
                  <w:tcBorders>
                    <w:top w:val="single" w:color="auto" w:sz="4" w:space="0"/>
                    <w:bottom w:val="single" w:color="auto" w:sz="4" w:space="0"/>
                  </w:tcBorders>
                  <w:vAlign w:val="center"/>
                </w:tcPr>
                <w:p w14:paraId="78DAB222">
                  <w:pPr>
                    <w:keepNext w:val="0"/>
                    <w:keepLines w:val="0"/>
                    <w:suppressLineNumbers w:val="0"/>
                    <w:spacing w:before="0" w:beforeAutospacing="0" w:after="0" w:afterAutospacing="0" w:line="240" w:lineRule="auto"/>
                    <w:ind w:left="0" w:right="0" w:firstLine="0" w:firstLineChars="0"/>
                    <w:jc w:val="center"/>
                    <w:rPr>
                      <w:rFonts w:hint="default"/>
                      <w:kern w:val="0"/>
                      <w:sz w:val="21"/>
                      <w:szCs w:val="21"/>
                    </w:rPr>
                  </w:pPr>
                  <w:r>
                    <w:rPr>
                      <w:rFonts w:hint="eastAsia"/>
                      <w:kern w:val="0"/>
                      <w:sz w:val="21"/>
                      <w:szCs w:val="21"/>
                      <w:lang w:val="en-US" w:eastAsia="zh-CN"/>
                    </w:rPr>
                    <w:t>非甲烷总烃</w:t>
                  </w:r>
                  <w:r>
                    <w:rPr>
                      <w:rFonts w:hint="default" w:ascii="Times New Roman" w:hAnsi="Times New Roman" w:eastAsia="宋体"/>
                      <w:kern w:val="0"/>
                      <w:sz w:val="21"/>
                      <w:szCs w:val="21"/>
                    </w:rPr>
                    <w:t>排放浓度及排放速率</w:t>
                  </w:r>
                </w:p>
              </w:tc>
              <w:tc>
                <w:tcPr>
                  <w:tcW w:w="1144" w:type="dxa"/>
                  <w:tcBorders>
                    <w:top w:val="single" w:color="auto" w:sz="4" w:space="0"/>
                    <w:bottom w:val="single" w:color="auto" w:sz="4" w:space="0"/>
                  </w:tcBorders>
                  <w:vAlign w:val="center"/>
                </w:tcPr>
                <w:p w14:paraId="30211C0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15m</w:t>
                  </w:r>
                </w:p>
              </w:tc>
              <w:tc>
                <w:tcPr>
                  <w:tcW w:w="1144" w:type="dxa"/>
                  <w:tcBorders>
                    <w:top w:val="single" w:color="auto" w:sz="4" w:space="0"/>
                    <w:bottom w:val="single" w:color="auto" w:sz="4" w:space="0"/>
                  </w:tcBorders>
                  <w:vAlign w:val="center"/>
                </w:tcPr>
                <w:p w14:paraId="18C79EB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lang w:val="en-US" w:eastAsia="zh-CN"/>
                    </w:rPr>
                    <w:t>1/1</w:t>
                  </w:r>
                </w:p>
              </w:tc>
              <w:tc>
                <w:tcPr>
                  <w:tcW w:w="1018" w:type="dxa"/>
                  <w:tcBorders>
                    <w:top w:val="single" w:color="auto" w:sz="4" w:space="0"/>
                    <w:bottom w:val="single" w:color="auto" w:sz="4" w:space="0"/>
                    <w:right w:val="single" w:color="auto" w:sz="4" w:space="0"/>
                  </w:tcBorders>
                  <w:vAlign w:val="center"/>
                </w:tcPr>
                <w:p w14:paraId="46280FA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cs="Times New Roman"/>
                      <w:i w:val="0"/>
                      <w:iCs w:val="0"/>
                      <w:color w:val="000000"/>
                      <w:kern w:val="0"/>
                      <w:sz w:val="21"/>
                      <w:szCs w:val="21"/>
                      <w:u w:val="none"/>
                      <w:lang w:val="en-US" w:eastAsia="zh-CN" w:bidi="ar"/>
                    </w:rPr>
                    <w:t>3次/天，2天</w:t>
                  </w:r>
                </w:p>
              </w:tc>
            </w:tr>
          </w:tbl>
          <w:p w14:paraId="29431A6B">
            <w:pPr>
              <w:pStyle w:val="3"/>
              <w:pageBreakBefore w:val="0"/>
              <w:widowControl w:val="0"/>
              <w:suppressLineNumbers w:val="0"/>
              <w:kinsoku/>
              <w:wordWrap/>
              <w:overflowPunct/>
              <w:topLinePunct w:val="0"/>
              <w:autoSpaceDE/>
              <w:autoSpaceDN/>
              <w:bidi w:val="0"/>
              <w:adjustRightInd/>
              <w:snapToGrid/>
              <w:spacing w:before="0" w:beforeAutospacing="0" w:after="0" w:afterAutospacing="0"/>
              <w:ind w:left="0" w:right="0"/>
              <w:textAlignment w:val="auto"/>
              <w:rPr>
                <w:rFonts w:hint="default"/>
                <w:lang w:val="zh-CN"/>
              </w:rPr>
            </w:pPr>
            <w:bookmarkStart w:id="2" w:name="_Toc501484620"/>
            <w:r>
              <w:rPr>
                <w:rFonts w:hint="eastAsia"/>
                <w:lang w:val="zh-CN"/>
              </w:rPr>
              <w:t>6.2噪声监测</w:t>
            </w:r>
          </w:p>
          <w:bookmarkEnd w:id="2"/>
          <w:p w14:paraId="757AD8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sz w:val="24"/>
                <w:szCs w:val="24"/>
              </w:rPr>
            </w:pPr>
            <w:r>
              <w:rPr>
                <w:rFonts w:hint="eastAsia" w:ascii="Times New Roman" w:hAnsi="Times New Roman" w:eastAsia="宋体" w:cs="Times New Roman"/>
                <w:sz w:val="24"/>
                <w:szCs w:val="24"/>
              </w:rPr>
              <w:t>监测点位、因子及频次见表6-</w:t>
            </w:r>
            <w:r>
              <w:rPr>
                <w:rFonts w:hint="eastAsia" w:ascii="Times New Roman" w:hAnsi="Times New Roman" w:eastAsia="宋体" w:cs="Times New Roman"/>
                <w:sz w:val="24"/>
                <w:szCs w:val="24"/>
                <w:lang w:val="en-US" w:eastAsia="zh-CN"/>
              </w:rPr>
              <w:t>4</w:t>
            </w:r>
            <w:r>
              <w:rPr>
                <w:rFonts w:hint="eastAsia" w:ascii="Times New Roman" w:hAnsi="Times New Roman" w:eastAsia="宋体" w:cs="Times New Roman"/>
                <w:sz w:val="24"/>
                <w:szCs w:val="24"/>
              </w:rPr>
              <w:t>。</w:t>
            </w:r>
          </w:p>
          <w:p w14:paraId="5D22B2A1">
            <w:pPr>
              <w:keepNext w:val="0"/>
              <w:keepLines w:val="0"/>
              <w:suppressLineNumbers w:val="0"/>
              <w:spacing w:before="0" w:beforeAutospacing="0" w:after="0" w:afterAutospacing="0" w:line="360" w:lineRule="auto"/>
              <w:ind w:left="0" w:right="0"/>
              <w:jc w:val="center"/>
              <w:rPr>
                <w:rFonts w:hint="default" w:ascii="宋体" w:hAnsi="宋体" w:eastAsia="宋体" w:cs="Times New Roman"/>
                <w:b/>
                <w:bCs/>
                <w:color w:val="000000"/>
                <w:sz w:val="24"/>
                <w:szCs w:val="24"/>
              </w:rPr>
            </w:pPr>
            <w:r>
              <w:rPr>
                <w:rFonts w:hint="eastAsia"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4</w:t>
            </w:r>
            <w:r>
              <w:rPr>
                <w:rFonts w:hint="default"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噪声监测点位、</w:t>
            </w:r>
            <w:r>
              <w:rPr>
                <w:rFonts w:hint="eastAsia" w:ascii="宋体" w:hAnsi="宋体" w:eastAsia="宋体" w:cs="Times New Roman"/>
                <w:b/>
                <w:bCs/>
                <w:color w:val="000000"/>
                <w:sz w:val="24"/>
                <w:szCs w:val="24"/>
              </w:rPr>
              <w:t>监测因子及监测频次一览表</w:t>
            </w:r>
          </w:p>
          <w:tbl>
            <w:tblPr>
              <w:tblStyle w:val="23"/>
              <w:tblW w:w="8362" w:type="dxa"/>
              <w:jc w:val="center"/>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Layout w:type="fixed"/>
              <w:tblCellMar>
                <w:top w:w="0" w:type="dxa"/>
                <w:left w:w="28" w:type="dxa"/>
                <w:bottom w:w="0" w:type="dxa"/>
                <w:right w:w="28" w:type="dxa"/>
              </w:tblCellMar>
            </w:tblPr>
            <w:tblGrid>
              <w:gridCol w:w="3425"/>
              <w:gridCol w:w="2415"/>
              <w:gridCol w:w="2522"/>
            </w:tblGrid>
            <w:tr w14:paraId="0815171C">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458" w:hRule="atLeast"/>
                <w:jc w:val="center"/>
              </w:trPr>
              <w:tc>
                <w:tcPr>
                  <w:tcW w:w="3425" w:type="dxa"/>
                  <w:tcBorders>
                    <w:top w:val="single" w:color="auto" w:sz="4" w:space="0"/>
                    <w:left w:val="single" w:color="auto" w:sz="0" w:space="0"/>
                    <w:bottom w:val="single" w:color="auto" w:sz="4" w:space="0"/>
                  </w:tcBorders>
                  <w:vAlign w:val="center"/>
                </w:tcPr>
                <w:p w14:paraId="63D474C6">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监测点位</w:t>
                  </w:r>
                </w:p>
              </w:tc>
              <w:tc>
                <w:tcPr>
                  <w:tcW w:w="2415" w:type="dxa"/>
                  <w:tcBorders>
                    <w:top w:val="single" w:color="auto" w:sz="4" w:space="0"/>
                    <w:bottom w:val="single" w:color="auto" w:sz="4" w:space="0"/>
                  </w:tcBorders>
                  <w:vAlign w:val="center"/>
                </w:tcPr>
                <w:p w14:paraId="2A419D1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监测因子</w:t>
                  </w:r>
                </w:p>
              </w:tc>
              <w:tc>
                <w:tcPr>
                  <w:tcW w:w="2522" w:type="dxa"/>
                  <w:tcBorders>
                    <w:top w:val="single" w:color="auto" w:sz="4" w:space="0"/>
                    <w:bottom w:val="single" w:color="auto" w:sz="4" w:space="0"/>
                    <w:right w:val="single" w:color="auto" w:sz="4" w:space="0"/>
                  </w:tcBorders>
                  <w:vAlign w:val="center"/>
                </w:tcPr>
                <w:p w14:paraId="5A2E976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498B7A70">
              <w:tblPrEx>
                <w:tblBorders>
                  <w:top w:val="single" w:color="auto" w:sz="12" w:space="0"/>
                  <w:left w:val="none" w:color="auto" w:sz="0" w:space="0"/>
                  <w:bottom w:val="single" w:color="auto" w:sz="12" w:space="0"/>
                  <w:right w:val="none" w:color="auto" w:sz="0" w:space="0"/>
                  <w:insideH w:val="single" w:color="auto" w:sz="12" w:space="0"/>
                  <w:insideV w:val="single" w:color="auto" w:sz="4" w:space="0"/>
                </w:tblBorders>
                <w:tblCellMar>
                  <w:top w:w="0" w:type="dxa"/>
                  <w:left w:w="28" w:type="dxa"/>
                  <w:bottom w:w="0" w:type="dxa"/>
                  <w:right w:w="28" w:type="dxa"/>
                </w:tblCellMar>
              </w:tblPrEx>
              <w:trPr>
                <w:trHeight w:val="775" w:hRule="atLeast"/>
                <w:jc w:val="center"/>
              </w:trPr>
              <w:tc>
                <w:tcPr>
                  <w:tcW w:w="3425" w:type="dxa"/>
                  <w:tcBorders>
                    <w:top w:val="single" w:color="auto" w:sz="4" w:space="0"/>
                    <w:left w:val="single" w:color="auto" w:sz="4" w:space="0"/>
                    <w:bottom w:val="single" w:color="auto" w:sz="4" w:space="0"/>
                  </w:tcBorders>
                  <w:vAlign w:val="center"/>
                </w:tcPr>
                <w:p w14:paraId="5EA0DC4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东</w:t>
                  </w:r>
                  <w:r>
                    <w:rPr>
                      <w:rFonts w:hint="eastAsia" w:ascii="Times New Roman" w:hAnsi="Times New Roman" w:eastAsia="宋体"/>
                      <w:kern w:val="0"/>
                      <w:sz w:val="21"/>
                      <w:szCs w:val="21"/>
                    </w:rPr>
                    <w:t>、</w:t>
                  </w:r>
                  <w:r>
                    <w:rPr>
                      <w:rFonts w:hint="default" w:ascii="Times New Roman" w:hAnsi="Times New Roman" w:eastAsia="宋体"/>
                      <w:kern w:val="0"/>
                      <w:sz w:val="21"/>
                      <w:szCs w:val="21"/>
                    </w:rPr>
                    <w:t>南、西、北厂界各布设1个监测点</w:t>
                  </w:r>
                  <w:r>
                    <w:rPr>
                      <w:rFonts w:hint="eastAsia" w:ascii="Times New Roman" w:hAnsi="Times New Roman" w:eastAsia="宋体"/>
                      <w:kern w:val="0"/>
                      <w:sz w:val="21"/>
                      <w:szCs w:val="21"/>
                    </w:rPr>
                    <w:t>（C1、C2、C3、C4）</w:t>
                  </w:r>
                  <w:r>
                    <w:rPr>
                      <w:rFonts w:hint="default" w:ascii="Times New Roman" w:hAnsi="Times New Roman" w:eastAsia="宋体"/>
                      <w:kern w:val="0"/>
                      <w:sz w:val="21"/>
                      <w:szCs w:val="21"/>
                    </w:rPr>
                    <w:t>，共</w:t>
                  </w:r>
                  <w:r>
                    <w:rPr>
                      <w:rFonts w:hint="eastAsia" w:ascii="Times New Roman" w:hAnsi="Times New Roman" w:eastAsia="宋体"/>
                      <w:kern w:val="0"/>
                      <w:sz w:val="21"/>
                      <w:szCs w:val="21"/>
                    </w:rPr>
                    <w:t>4</w:t>
                  </w:r>
                  <w:r>
                    <w:rPr>
                      <w:rFonts w:hint="default" w:ascii="Times New Roman" w:hAnsi="Times New Roman" w:eastAsia="宋体"/>
                      <w:kern w:val="0"/>
                      <w:sz w:val="21"/>
                      <w:szCs w:val="21"/>
                    </w:rPr>
                    <w:t>个监测点</w:t>
                  </w:r>
                </w:p>
              </w:tc>
              <w:tc>
                <w:tcPr>
                  <w:tcW w:w="2415" w:type="dxa"/>
                  <w:tcBorders>
                    <w:top w:val="single" w:color="auto" w:sz="4" w:space="0"/>
                    <w:bottom w:val="single" w:color="auto" w:sz="4" w:space="0"/>
                  </w:tcBorders>
                  <w:vAlign w:val="center"/>
                </w:tcPr>
                <w:p w14:paraId="3C3090D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等效连续A声级</w:t>
                  </w:r>
                </w:p>
              </w:tc>
              <w:tc>
                <w:tcPr>
                  <w:tcW w:w="2522" w:type="dxa"/>
                  <w:tcBorders>
                    <w:top w:val="single" w:color="auto" w:sz="4" w:space="0"/>
                    <w:bottom w:val="single" w:color="auto" w:sz="4" w:space="0"/>
                    <w:right w:val="single" w:color="auto" w:sz="4" w:space="0"/>
                  </w:tcBorders>
                  <w:vAlign w:val="center"/>
                </w:tcPr>
                <w:p w14:paraId="5800C1DD">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昼</w:t>
                  </w:r>
                  <w:r>
                    <w:rPr>
                      <w:rFonts w:hint="eastAsia" w:ascii="Times New Roman" w:hAnsi="Times New Roman" w:eastAsia="宋体"/>
                      <w:kern w:val="0"/>
                      <w:sz w:val="21"/>
                      <w:szCs w:val="21"/>
                      <w:lang w:eastAsia="zh-CN"/>
                    </w:rPr>
                    <w:t>夜各</w:t>
                  </w:r>
                  <w:r>
                    <w:rPr>
                      <w:rFonts w:hint="eastAsia" w:ascii="Times New Roman" w:hAnsi="Times New Roman" w:eastAsia="宋体"/>
                      <w:kern w:val="0"/>
                      <w:sz w:val="21"/>
                      <w:szCs w:val="21"/>
                      <w:lang w:val="en-US" w:eastAsia="zh-CN"/>
                    </w:rPr>
                    <w:t>1</w:t>
                  </w:r>
                  <w:r>
                    <w:rPr>
                      <w:rFonts w:hint="default" w:ascii="Times New Roman" w:hAnsi="Times New Roman" w:eastAsia="宋体"/>
                      <w:kern w:val="0"/>
                      <w:sz w:val="21"/>
                      <w:szCs w:val="21"/>
                    </w:rPr>
                    <w:t>次</w:t>
                  </w:r>
                  <w:r>
                    <w:rPr>
                      <w:rFonts w:hint="eastAsia" w:ascii="Times New Roman" w:hAnsi="Times New Roman" w:eastAsia="宋体"/>
                      <w:kern w:val="0"/>
                      <w:sz w:val="21"/>
                      <w:szCs w:val="21"/>
                      <w:lang w:val="en-US" w:eastAsia="zh-CN"/>
                    </w:rPr>
                    <w:t>/天</w:t>
                  </w:r>
                  <w:r>
                    <w:rPr>
                      <w:rFonts w:hint="default" w:ascii="Times New Roman" w:hAnsi="Times New Roman" w:eastAsia="宋体"/>
                      <w:kern w:val="0"/>
                      <w:sz w:val="21"/>
                      <w:szCs w:val="21"/>
                    </w:rPr>
                    <w:t>，</w:t>
                  </w:r>
                  <w:r>
                    <w:rPr>
                      <w:rFonts w:hint="eastAsia" w:ascii="Times New Roman" w:hAnsi="Times New Roman" w:eastAsia="宋体"/>
                      <w:kern w:val="0"/>
                      <w:sz w:val="21"/>
                      <w:szCs w:val="21"/>
                    </w:rPr>
                    <w:t>连续监测</w:t>
                  </w:r>
                  <w:r>
                    <w:rPr>
                      <w:rFonts w:hint="default" w:ascii="Times New Roman" w:hAnsi="Times New Roman" w:eastAsia="宋体"/>
                      <w:kern w:val="0"/>
                      <w:sz w:val="21"/>
                      <w:szCs w:val="21"/>
                    </w:rPr>
                    <w:t>2天</w:t>
                  </w:r>
                </w:p>
              </w:tc>
            </w:tr>
          </w:tbl>
          <w:p w14:paraId="41AA0B68">
            <w:pPr>
              <w:keepNext w:val="0"/>
              <w:keepLines w:val="0"/>
              <w:pageBreakBefore w:val="0"/>
              <w:widowControl/>
              <w:numPr>
                <w:ilvl w:val="0"/>
                <w:numId w:val="5"/>
              </w:numPr>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监测项目：等效连续</w:t>
            </w:r>
            <w:r>
              <w:rPr>
                <w:rFonts w:hint="default" w:ascii="Times New Roman" w:hAnsi="Times New Roman" w:eastAsia="宋体" w:cs="Times New Roman"/>
                <w:sz w:val="24"/>
                <w:szCs w:val="24"/>
              </w:rPr>
              <w:t>A</w:t>
            </w:r>
            <w:r>
              <w:rPr>
                <w:rFonts w:hint="eastAsia" w:ascii="Times New Roman" w:hAnsi="Times New Roman" w:eastAsia="宋体" w:cs="Times New Roman"/>
                <w:sz w:val="24"/>
                <w:szCs w:val="24"/>
              </w:rPr>
              <w:t>声级；</w:t>
            </w:r>
          </w:p>
          <w:p w14:paraId="4B1609F3">
            <w:pPr>
              <w:pStyle w:val="3"/>
              <w:suppressLineNumbers w:val="0"/>
              <w:bidi w:val="0"/>
              <w:spacing w:before="0" w:beforeAutospacing="0" w:after="0" w:afterAutospacing="0"/>
              <w:ind w:left="0" w:right="0"/>
              <w:rPr>
                <w:rFonts w:hint="eastAsia"/>
              </w:rPr>
            </w:pPr>
            <w:r>
              <w:rPr>
                <w:rFonts w:hint="eastAsia"/>
                <w:lang w:val="en-US" w:eastAsia="zh-CN"/>
              </w:rPr>
              <w:t>6.3废水监测</w:t>
            </w:r>
          </w:p>
          <w:p w14:paraId="7449EF67">
            <w:pPr>
              <w:keepNext w:val="0"/>
              <w:keepLines w:val="0"/>
              <w:suppressLineNumbers w:val="0"/>
              <w:spacing w:before="0" w:beforeAutospacing="0" w:after="0" w:afterAutospacing="0"/>
              <w:ind w:left="0" w:right="0" w:firstLine="480"/>
              <w:rPr>
                <w:rFonts w:hint="default"/>
                <w:sz w:val="24"/>
                <w:szCs w:val="24"/>
              </w:rPr>
            </w:pPr>
            <w:r>
              <w:rPr>
                <w:rFonts w:hint="default"/>
                <w:sz w:val="24"/>
                <w:szCs w:val="24"/>
              </w:rPr>
              <w:t>废水监测内容见表</w:t>
            </w:r>
            <w:r>
              <w:rPr>
                <w:rFonts w:hint="eastAsia"/>
                <w:sz w:val="24"/>
                <w:szCs w:val="24"/>
                <w:lang w:val="en-US" w:eastAsia="zh-CN"/>
              </w:rPr>
              <w:t>6</w:t>
            </w:r>
            <w:r>
              <w:rPr>
                <w:rFonts w:hint="eastAsia"/>
                <w:sz w:val="24"/>
                <w:szCs w:val="24"/>
              </w:rPr>
              <w:t>-5</w:t>
            </w:r>
            <w:r>
              <w:rPr>
                <w:rFonts w:hint="default"/>
                <w:sz w:val="24"/>
                <w:szCs w:val="24"/>
              </w:rPr>
              <w:t>。</w:t>
            </w:r>
          </w:p>
          <w:p w14:paraId="50EB81B8">
            <w:pPr>
              <w:keepNext w:val="0"/>
              <w:keepLines w:val="0"/>
              <w:suppressLineNumbers w:val="0"/>
              <w:spacing w:before="0" w:beforeAutospacing="0" w:after="0" w:afterAutospacing="0"/>
              <w:ind w:left="0" w:right="0" w:firstLine="482"/>
              <w:jc w:val="center"/>
              <w:rPr>
                <w:rFonts w:hint="default"/>
                <w:b/>
                <w:sz w:val="24"/>
                <w:szCs w:val="24"/>
              </w:rPr>
            </w:pPr>
            <w:r>
              <w:rPr>
                <w:rFonts w:hint="default"/>
                <w:b/>
                <w:sz w:val="24"/>
                <w:szCs w:val="24"/>
              </w:rPr>
              <w:t>表</w:t>
            </w:r>
            <w:r>
              <w:rPr>
                <w:rFonts w:hint="eastAsia"/>
                <w:b/>
                <w:sz w:val="24"/>
                <w:szCs w:val="24"/>
                <w:lang w:val="en-US" w:eastAsia="zh-CN"/>
              </w:rPr>
              <w:t>6</w:t>
            </w:r>
            <w:r>
              <w:rPr>
                <w:rFonts w:hint="eastAsia"/>
                <w:b/>
                <w:sz w:val="24"/>
                <w:szCs w:val="24"/>
              </w:rPr>
              <w:t xml:space="preserve">-5 </w:t>
            </w:r>
            <w:r>
              <w:rPr>
                <w:rFonts w:hint="default"/>
                <w:b/>
                <w:sz w:val="24"/>
                <w:szCs w:val="24"/>
              </w:rPr>
              <w:t>废水监测点位、项目及频次一览表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8"/>
              <w:gridCol w:w="1770"/>
              <w:gridCol w:w="2846"/>
              <w:gridCol w:w="3053"/>
            </w:tblGrid>
            <w:tr w14:paraId="7DC0A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6" w:hRule="atLeast"/>
                <w:jc w:val="center"/>
              </w:trPr>
              <w:tc>
                <w:tcPr>
                  <w:tcW w:w="638" w:type="dxa"/>
                  <w:vAlign w:val="center"/>
                </w:tcPr>
                <w:p w14:paraId="59721A2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编号</w:t>
                  </w:r>
                </w:p>
              </w:tc>
              <w:tc>
                <w:tcPr>
                  <w:tcW w:w="1770" w:type="dxa"/>
                  <w:vAlign w:val="center"/>
                </w:tcPr>
                <w:p w14:paraId="490E6E07">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采样地点</w:t>
                  </w:r>
                </w:p>
              </w:tc>
              <w:tc>
                <w:tcPr>
                  <w:tcW w:w="2846" w:type="dxa"/>
                  <w:vAlign w:val="center"/>
                </w:tcPr>
                <w:p w14:paraId="7B9FAEE1">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监测项目</w:t>
                  </w:r>
                </w:p>
              </w:tc>
              <w:tc>
                <w:tcPr>
                  <w:tcW w:w="3053" w:type="dxa"/>
                  <w:vAlign w:val="center"/>
                </w:tcPr>
                <w:p w14:paraId="16B92B83">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监测频次</w:t>
                  </w:r>
                </w:p>
              </w:tc>
            </w:tr>
            <w:tr w14:paraId="291DA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3" w:hRule="atLeast"/>
                <w:jc w:val="center"/>
              </w:trPr>
              <w:tc>
                <w:tcPr>
                  <w:tcW w:w="638" w:type="dxa"/>
                  <w:vAlign w:val="center"/>
                </w:tcPr>
                <w:p w14:paraId="2AB7FDAE">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★1</w:t>
                  </w:r>
                  <w:r>
                    <w:rPr>
                      <w:rFonts w:hint="default" w:ascii="Times New Roman" w:hAnsi="Times New Roman" w:eastAsia="宋体"/>
                      <w:kern w:val="0"/>
                      <w:sz w:val="21"/>
                      <w:szCs w:val="21"/>
                    </w:rPr>
                    <w:t>#</w:t>
                  </w:r>
                </w:p>
              </w:tc>
              <w:tc>
                <w:tcPr>
                  <w:tcW w:w="1770" w:type="dxa"/>
                  <w:vAlign w:val="center"/>
                </w:tcPr>
                <w:p w14:paraId="6E4DF0F4">
                  <w:pPr>
                    <w:keepNext w:val="0"/>
                    <w:keepLines w:val="0"/>
                    <w:suppressLineNumbers w:val="0"/>
                    <w:spacing w:before="0" w:beforeAutospacing="0" w:after="0" w:afterAutospacing="0" w:line="240" w:lineRule="auto"/>
                    <w:ind w:left="0" w:right="0" w:firstLine="0" w:firstLineChars="0"/>
                    <w:rPr>
                      <w:rFonts w:hint="default" w:ascii="Times New Roman" w:hAnsi="Times New Roman" w:eastAsia="宋体"/>
                      <w:kern w:val="0"/>
                      <w:sz w:val="21"/>
                      <w:szCs w:val="21"/>
                    </w:rPr>
                  </w:pPr>
                  <w:r>
                    <w:rPr>
                      <w:rFonts w:hint="eastAsia" w:ascii="Times New Roman" w:hAnsi="Times New Roman" w:eastAsia="宋体"/>
                      <w:kern w:val="0"/>
                      <w:sz w:val="21"/>
                      <w:szCs w:val="21"/>
                    </w:rPr>
                    <w:t>厂区污水总排口</w:t>
                  </w:r>
                </w:p>
              </w:tc>
              <w:tc>
                <w:tcPr>
                  <w:tcW w:w="2846" w:type="dxa"/>
                  <w:vAlign w:val="center"/>
                </w:tcPr>
                <w:p w14:paraId="0FFC53CC">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eastAsia" w:ascii="Times New Roman" w:hAnsi="Times New Roman" w:eastAsia="宋体"/>
                      <w:kern w:val="0"/>
                      <w:sz w:val="21"/>
                      <w:szCs w:val="21"/>
                    </w:rPr>
                    <w:t>pH、化学需氧量、生化需氧量、氨氮、悬浮物、流量</w:t>
                  </w:r>
                </w:p>
              </w:tc>
              <w:tc>
                <w:tcPr>
                  <w:tcW w:w="3053" w:type="dxa"/>
                  <w:vAlign w:val="center"/>
                </w:tcPr>
                <w:p w14:paraId="46ADB418">
                  <w:pPr>
                    <w:keepNext w:val="0"/>
                    <w:keepLines w:val="0"/>
                    <w:suppressLineNumbers w:val="0"/>
                    <w:spacing w:before="0" w:beforeAutospacing="0" w:after="0" w:afterAutospacing="0" w:line="240" w:lineRule="auto"/>
                    <w:ind w:left="0" w:right="0" w:firstLine="0" w:firstLineChars="0"/>
                    <w:jc w:val="center"/>
                    <w:rPr>
                      <w:rFonts w:hint="default" w:ascii="Times New Roman" w:hAnsi="Times New Roman" w:eastAsia="宋体"/>
                      <w:kern w:val="0"/>
                      <w:sz w:val="21"/>
                      <w:szCs w:val="21"/>
                    </w:rPr>
                  </w:pPr>
                  <w:r>
                    <w:rPr>
                      <w:rFonts w:hint="default" w:ascii="Times New Roman" w:hAnsi="Times New Roman" w:eastAsia="宋体"/>
                      <w:kern w:val="0"/>
                      <w:sz w:val="21"/>
                      <w:szCs w:val="21"/>
                    </w:rPr>
                    <w:t>每天监测</w:t>
                  </w:r>
                  <w:r>
                    <w:rPr>
                      <w:rFonts w:hint="eastAsia" w:ascii="Times New Roman" w:hAnsi="Times New Roman" w:eastAsia="宋体"/>
                      <w:kern w:val="0"/>
                      <w:sz w:val="21"/>
                      <w:szCs w:val="21"/>
                    </w:rPr>
                    <w:t>4</w:t>
                  </w:r>
                  <w:r>
                    <w:rPr>
                      <w:rFonts w:hint="default" w:ascii="Times New Roman" w:hAnsi="Times New Roman" w:eastAsia="宋体"/>
                      <w:kern w:val="0"/>
                      <w:sz w:val="21"/>
                      <w:szCs w:val="21"/>
                    </w:rPr>
                    <w:t>次，连续监测2天</w:t>
                  </w:r>
                </w:p>
              </w:tc>
            </w:tr>
          </w:tbl>
          <w:p w14:paraId="6AAE1C87">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7E3C9D9A">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48D7A5F8">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300BB02A">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before="0" w:beforeAutospacing="0" w:after="0" w:afterAutospacing="0" w:line="360" w:lineRule="auto"/>
              <w:ind w:left="0" w:right="0" w:rightChars="0"/>
              <w:jc w:val="left"/>
              <w:textAlignment w:val="auto"/>
              <w:rPr>
                <w:rFonts w:hint="eastAsia" w:ascii="Times New Roman" w:hAnsi="Times New Roman" w:eastAsia="宋体" w:cs="Times New Roman"/>
                <w:sz w:val="24"/>
                <w:szCs w:val="24"/>
              </w:rPr>
            </w:pPr>
          </w:p>
          <w:p w14:paraId="43D71C3C">
            <w:pPr>
              <w:pStyle w:val="3"/>
              <w:pageBreakBefore w:val="0"/>
              <w:suppressLineNumbers w:val="0"/>
              <w:kinsoku/>
              <w:wordWrap/>
              <w:overflowPunct/>
              <w:topLinePunct w:val="0"/>
              <w:autoSpaceDE/>
              <w:autoSpaceDN/>
              <w:bidi w:val="0"/>
              <w:spacing w:before="0" w:beforeAutospacing="0" w:after="0" w:afterAutospacing="0" w:line="360" w:lineRule="auto"/>
              <w:ind w:left="0" w:right="0"/>
              <w:textAlignment w:val="auto"/>
              <w:rPr>
                <w:rFonts w:hint="default"/>
                <w:lang w:val="en-US" w:eastAsia="zh-CN"/>
              </w:rPr>
            </w:pPr>
          </w:p>
        </w:tc>
      </w:tr>
    </w:tbl>
    <w:p w14:paraId="5170A368">
      <w:pPr>
        <w:widowControl/>
        <w:adjustRightInd w:val="0"/>
        <w:snapToGrid w:val="0"/>
        <w:spacing w:after="200" w:line="360" w:lineRule="auto"/>
        <w:jc w:val="left"/>
        <w:rPr>
          <w:rFonts w:ascii="Tahoma" w:hAnsi="Tahoma" w:eastAsia="仿宋_GB2312" w:cs="Times New Roman"/>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7EE88024">
      <w:pPr>
        <w:pStyle w:val="43"/>
        <w:kinsoku w:val="0"/>
        <w:overflowPunct w:val="0"/>
        <w:spacing w:beforeLines="0" w:afterLines="0" w:line="360" w:lineRule="auto"/>
        <w:ind w:left="0" w:leftChars="0" w:firstLine="0" w:firstLineChars="0"/>
        <w:jc w:val="center"/>
        <w:rPr>
          <w:rFonts w:hint="eastAsia" w:ascii="Tahoma" w:hAnsi="Tahoma" w:cs="Times New Roman" w:eastAsiaTheme="minorEastAsia"/>
          <w:b/>
          <w:color w:val="000000"/>
          <w:kern w:val="0"/>
          <w:sz w:val="24"/>
          <w:szCs w:val="24"/>
          <w:lang w:eastAsia="zh-CN"/>
        </w:rPr>
      </w:pPr>
      <w:r>
        <w:rPr>
          <w:sz w:val="24"/>
        </w:rPr>
        <mc:AlternateContent>
          <mc:Choice Requires="wps">
            <w:drawing>
              <wp:anchor distT="0" distB="0" distL="114300" distR="114300" simplePos="0" relativeHeight="251679744" behindDoc="0" locked="0" layoutInCell="1" allowOverlap="1">
                <wp:simplePos x="0" y="0"/>
                <wp:positionH relativeFrom="column">
                  <wp:posOffset>6600190</wp:posOffset>
                </wp:positionH>
                <wp:positionV relativeFrom="paragraph">
                  <wp:posOffset>4067175</wp:posOffset>
                </wp:positionV>
                <wp:extent cx="103505" cy="103505"/>
                <wp:effectExtent l="4445" t="4445" r="6350" b="6350"/>
                <wp:wrapNone/>
                <wp:docPr id="37" name="椭圆 37"/>
                <wp:cNvGraphicFramePr/>
                <a:graphic xmlns:a="http://schemas.openxmlformats.org/drawingml/2006/main">
                  <a:graphicData uri="http://schemas.microsoft.com/office/word/2010/wordprocessingShape">
                    <wps:wsp>
                      <wps:cNvSpPr/>
                      <wps:spPr>
                        <a:xfrm>
                          <a:off x="0" y="0"/>
                          <a:ext cx="103505" cy="103505"/>
                        </a:xfrm>
                        <a:prstGeom prst="ellipse">
                          <a:avLst/>
                        </a:prstGeom>
                        <a:solidFill>
                          <a:srgbClr val="FF0000"/>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19.7pt;margin-top:320.25pt;height:8.15pt;width:8.15pt;z-index:251679744;v-text-anchor:middle;mso-width-relative:page;mso-height-relative:page;" fillcolor="#FF0000" filled="t" stroked="t" coordsize="21600,21600" o:gfxdata="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Rs7392QAAAA0BAAAPAAAAAAAAAAEAIAAAACIAAABkcnMvZG93bnJldi54bWxQSwECFAAU&#10;AAAACACHTuJArxIimGICAADgBAAADgAAAAAAAAABACAAAAAoAQAAZHJzL2Uyb0RvYy54bWxQSwUG&#10;AAAAAAYABgBZAQAA/AU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78720" behindDoc="0" locked="0" layoutInCell="1" allowOverlap="1">
                <wp:simplePos x="0" y="0"/>
                <wp:positionH relativeFrom="column">
                  <wp:posOffset>6603365</wp:posOffset>
                </wp:positionH>
                <wp:positionV relativeFrom="paragraph">
                  <wp:posOffset>4354195</wp:posOffset>
                </wp:positionV>
                <wp:extent cx="115570" cy="115570"/>
                <wp:effectExtent l="4445" t="4445" r="13335" b="13335"/>
                <wp:wrapNone/>
                <wp:docPr id="36" name="椭圆 36"/>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519.95pt;margin-top:342.85pt;height:9.1pt;width:9.1pt;z-index:251678720;v-text-anchor:middle;mso-width-relative:page;mso-height-relative:page;" fillcolor="#FFFFFF [3212]" filled="t" stroked="t" coordsize="21600,21600" o:gfxdata="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TM7+2NcAAAANAQAADwAAAAAAAAABACAAAAAiAAAAZHJzL2Rvd25yZXYueG1sUEsBAhQAFAAA&#10;AAgAh07iQOU9nDViAgAA4AQAAA4AAAAAAAAAAQAgAAAAJgEAAGRycy9lMm9Eb2MueG1sUEsFBgAA&#10;AAAGAAYAWQEAAPoFA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77696" behindDoc="0" locked="0" layoutInCell="1" allowOverlap="1">
                <wp:simplePos x="0" y="0"/>
                <wp:positionH relativeFrom="column">
                  <wp:posOffset>6590665</wp:posOffset>
                </wp:positionH>
                <wp:positionV relativeFrom="paragraph">
                  <wp:posOffset>3742055</wp:posOffset>
                </wp:positionV>
                <wp:extent cx="134620" cy="146050"/>
                <wp:effectExtent l="4445" t="4445" r="13335" b="20955"/>
                <wp:wrapNone/>
                <wp:docPr id="35" name="五角星 35"/>
                <wp:cNvGraphicFramePr/>
                <a:graphic xmlns:a="http://schemas.openxmlformats.org/drawingml/2006/main">
                  <a:graphicData uri="http://schemas.microsoft.com/office/word/2010/wordprocessingShape">
                    <wps:wsp>
                      <wps:cNvSpPr/>
                      <wps:spPr>
                        <a:xfrm>
                          <a:off x="0" y="0"/>
                          <a:ext cx="134620" cy="146050"/>
                        </a:xfrm>
                        <a:prstGeom prst="star5">
                          <a:avLst/>
                        </a:prstGeom>
                        <a:solidFill>
                          <a:srgbClr val="FFFF00"/>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518.95pt;margin-top:294.65pt;height:11.5pt;width:10.6pt;z-index:251677696;v-text-anchor:middle;mso-width-relative:page;mso-height-relative:page;" fillcolor="#FFFF00" filled="t" stroked="t" coordsize="134620,146050" o:gfxdata="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kY4wA2gAAAA0BAAAPAAAAAAAAAAEAIAAAACIAAABkcnMvZG93bnJl&#10;di54bWxQSwECFAAUAAAACACHTuJARPGch20CAADhBAAADgAAAAAAAAABACAAAAApAQAAZHJzL2Uy&#10;b0RvYy54bWxQSwUGAAAAAAYABgBZAQAACAYAAAAA&#10;" path="m0,55785l51420,55786,67310,0,83199,55786,134619,55785,93019,90263,108909,146049,67310,111571,25710,146049,41600,90263xe">
                <v:path o:connectlocs="67310,0;0,55785;25710,146049;108909,146049;134619,55785" o:connectangles="247,164,82,82,0"/>
                <v:fill on="t" focussize="0,0"/>
                <v:stroke weight="0.25pt" color="#000000 [3213]" joinstyle="round"/>
                <v:imagedata o:title=""/>
                <o:lock v:ext="edit" aspectratio="f"/>
              </v:shape>
            </w:pict>
          </mc:Fallback>
        </mc:AlternateContent>
      </w:r>
      <w:r>
        <w:rPr>
          <w:sz w:val="24"/>
        </w:rPr>
        <mc:AlternateContent>
          <mc:Choice Requires="wps">
            <w:drawing>
              <wp:anchor distT="0" distB="0" distL="114300" distR="114300" simplePos="0" relativeHeight="251676672" behindDoc="0" locked="0" layoutInCell="1" allowOverlap="1">
                <wp:simplePos x="0" y="0"/>
                <wp:positionH relativeFrom="column">
                  <wp:posOffset>6593205</wp:posOffset>
                </wp:positionH>
                <wp:positionV relativeFrom="paragraph">
                  <wp:posOffset>3434080</wp:posOffset>
                </wp:positionV>
                <wp:extent cx="142875" cy="154940"/>
                <wp:effectExtent l="0" t="0" r="9525" b="16510"/>
                <wp:wrapNone/>
                <wp:docPr id="34" name="等腰三角形 34"/>
                <wp:cNvGraphicFramePr/>
                <a:graphic xmlns:a="http://schemas.openxmlformats.org/drawingml/2006/main">
                  <a:graphicData uri="http://schemas.microsoft.com/office/word/2010/wordprocessingShape">
                    <wps:wsp>
                      <wps:cNvSpPr/>
                      <wps:spPr>
                        <a:xfrm>
                          <a:off x="0" y="0"/>
                          <a:ext cx="142875" cy="154940"/>
                        </a:xfrm>
                        <a:prstGeom prst="triangle">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519.15pt;margin-top:270.4pt;height:12.2pt;width:11.25pt;z-index:251676672;v-text-anchor:middle;mso-width-relative:page;mso-height-relative:page;" fillcolor="#FF0000" filled="t" stroked="f" coordsize="21600,21600" o:gfxdata="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CoLcBXYAAAADQEAAA8AAAAAAAAAAQAgAAAAIgAAAGRycy9k&#10;b3ducmV2LnhtbFBLAQIUABQAAAAIAIdO4kC4QRpsdAIAAMIEAAAOAAAAAAAAAAEAIAAAACcBAABk&#10;cnMvZTJvRG9jLnhtbFBLBQYAAAAABgAGAFkBAAANBgAAAAA=&#10;" adj="10800">
                <v:fill on="t" focussize="0,0"/>
                <v:stroke on="f" weight="2pt"/>
                <v:imagedata o:title=""/>
                <o:lock v:ext="edit" aspectratio="f"/>
              </v:shape>
            </w:pict>
          </mc:Fallback>
        </mc:AlternateContent>
      </w:r>
      <w:r>
        <mc:AlternateContent>
          <mc:Choice Requires="wps">
            <w:drawing>
              <wp:anchor distT="0" distB="0" distL="114300" distR="114300" simplePos="0" relativeHeight="251675648" behindDoc="0" locked="0" layoutInCell="1" allowOverlap="1">
                <wp:simplePos x="0" y="0"/>
                <wp:positionH relativeFrom="column">
                  <wp:posOffset>6022975</wp:posOffset>
                </wp:positionH>
                <wp:positionV relativeFrom="paragraph">
                  <wp:posOffset>3354070</wp:posOffset>
                </wp:positionV>
                <wp:extent cx="2477135" cy="1338580"/>
                <wp:effectExtent l="12700" t="12700" r="24765" b="20320"/>
                <wp:wrapNone/>
                <wp:docPr id="32" name="矩形 32"/>
                <wp:cNvGraphicFramePr/>
                <a:graphic xmlns:a="http://schemas.openxmlformats.org/drawingml/2006/main">
                  <a:graphicData uri="http://schemas.microsoft.com/office/word/2010/wordprocessingShape">
                    <wps:wsp>
                      <wps:cNvSpPr/>
                      <wps:spPr>
                        <a:xfrm>
                          <a:off x="0" y="0"/>
                          <a:ext cx="2477135" cy="133858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E331B6B">
                            <w:pPr>
                              <w:ind w:firstLine="0" w:firstLineChars="0"/>
                              <w:jc w:val="left"/>
                            </w:pPr>
                            <w:r>
                              <w:rPr>
                                <w:rFonts w:hint="eastAsia"/>
                              </w:rPr>
                              <w:t>图例：</w:t>
                            </w:r>
                            <w:r>
                              <w:rPr>
                                <w:rFonts w:hint="eastAsia"/>
                                <w:lang w:val="en-US" w:eastAsia="zh-CN"/>
                              </w:rPr>
                              <w:t xml:space="preserve"> </w:t>
                            </w:r>
                            <w:r>
                              <w:rPr>
                                <w:rFonts w:hint="eastAsia"/>
                              </w:rPr>
                              <w:t xml:space="preserve"> </w:t>
                            </w:r>
                            <w:r>
                              <w:rPr>
                                <w:rFonts w:hint="eastAsia"/>
                                <w:lang w:val="en-US" w:eastAsia="zh-CN"/>
                              </w:rPr>
                              <w:t xml:space="preserve"> </w:t>
                            </w:r>
                            <w:r>
                              <w:rPr>
                                <w:rFonts w:hint="eastAsia"/>
                              </w:rPr>
                              <w:t>噪声监测点位</w:t>
                            </w:r>
                          </w:p>
                          <w:p w14:paraId="72DC3A33">
                            <w:pPr>
                              <w:ind w:firstLine="0" w:firstLineChars="0"/>
                              <w:jc w:val="left"/>
                              <w:rPr>
                                <w:rFonts w:hint="eastAsia"/>
                              </w:rPr>
                            </w:pPr>
                            <w:r>
                              <w:rPr>
                                <w:rFonts w:hint="eastAsia"/>
                              </w:rPr>
                              <w:t xml:space="preserve">      </w:t>
                            </w:r>
                            <w:r>
                              <w:rPr>
                                <w:rFonts w:hint="eastAsia"/>
                                <w:lang w:val="en-US" w:eastAsia="zh-CN"/>
                              </w:rPr>
                              <w:t xml:space="preserve">  </w:t>
                            </w:r>
                            <w:r>
                              <w:rPr>
                                <w:rFonts w:hint="eastAsia"/>
                              </w:rPr>
                              <w:t xml:space="preserve"> 废水监测点位</w:t>
                            </w:r>
                          </w:p>
                          <w:p w14:paraId="7B8B37AF">
                            <w:pPr>
                              <w:ind w:firstLine="0" w:firstLineChars="0"/>
                              <w:jc w:val="left"/>
                              <w:rPr>
                                <w:rFonts w:hint="eastAsia"/>
                                <w:lang w:val="en-US" w:eastAsia="zh-CN"/>
                              </w:rPr>
                            </w:pPr>
                            <w:r>
                              <w:rPr>
                                <w:rFonts w:hint="eastAsia"/>
                              </w:rPr>
                              <w:t xml:space="preserve">         </w:t>
                            </w:r>
                            <w:r>
                              <w:rPr>
                                <w:rFonts w:hint="eastAsia"/>
                                <w:lang w:val="en-US" w:eastAsia="zh-CN"/>
                              </w:rPr>
                              <w:t>有组织废气监测点位</w:t>
                            </w:r>
                          </w:p>
                          <w:p w14:paraId="1CC13AB1">
                            <w:pPr>
                              <w:pStyle w:val="12"/>
                              <w:rPr>
                                <w:rFonts w:hint="default"/>
                                <w:lang w:val="en-US" w:eastAsia="zh-CN"/>
                              </w:rPr>
                            </w:pPr>
                            <w:r>
                              <w:rPr>
                                <w:rFonts w:hint="eastAsia"/>
                                <w:lang w:val="en-US" w:eastAsia="zh-CN"/>
                              </w:rPr>
                              <w:t xml:space="preserve"> </w:t>
                            </w:r>
                            <w:r>
                              <w:rPr>
                                <w:rFonts w:hint="eastAsia" w:ascii="Times New Roman" w:hAnsi="Times New Roman" w:eastAsia="宋体" w:cstheme="minorBidi"/>
                                <w:b w:val="0"/>
                                <w:kern w:val="2"/>
                                <w:sz w:val="24"/>
                                <w:szCs w:val="22"/>
                                <w:lang w:val="en-US" w:eastAsia="zh-CN" w:bidi="ar-SA"/>
                              </w:rPr>
                              <w:t>无组织废气监测点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74.25pt;margin-top:264.1pt;height:105.4pt;width:195.05pt;z-index:251675648;v-text-anchor:middle;mso-width-relative:page;mso-height-relative:page;" fillcolor="#FFFFFF [3201]" filled="t" stroked="t" coordsize="21600,21600" o:gfxdata="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PvSM+nbAAAADAEAAA8AAAAAAAAAAQAgAAAAIgAAAGRycy9kb3du&#10;cmV2LnhtbFBLAQIUABQAAAAIAIdO4kCu9mR0bgIAAOsEAAAOAAAAAAAAAAEAIAAAACoBAABkcnMv&#10;ZTJvRG9jLnhtbFBLBQYAAAAABgAGAFkBAAAKBgAAAAA=&#10;">
                <v:fill on="t" focussize="0,0"/>
                <v:stroke weight="2pt" color="#000000 [3213]" joinstyle="round"/>
                <v:imagedata o:title=""/>
                <o:lock v:ext="edit" aspectratio="f"/>
                <v:textbox>
                  <w:txbxContent>
                    <w:p w14:paraId="7E331B6B">
                      <w:pPr>
                        <w:ind w:firstLine="0" w:firstLineChars="0"/>
                        <w:jc w:val="left"/>
                      </w:pPr>
                      <w:r>
                        <w:rPr>
                          <w:rFonts w:hint="eastAsia"/>
                        </w:rPr>
                        <w:t>图例：</w:t>
                      </w:r>
                      <w:r>
                        <w:rPr>
                          <w:rFonts w:hint="eastAsia"/>
                          <w:lang w:val="en-US" w:eastAsia="zh-CN"/>
                        </w:rPr>
                        <w:t xml:space="preserve"> </w:t>
                      </w:r>
                      <w:r>
                        <w:rPr>
                          <w:rFonts w:hint="eastAsia"/>
                        </w:rPr>
                        <w:t xml:space="preserve"> </w:t>
                      </w:r>
                      <w:r>
                        <w:rPr>
                          <w:rFonts w:hint="eastAsia"/>
                          <w:lang w:val="en-US" w:eastAsia="zh-CN"/>
                        </w:rPr>
                        <w:t xml:space="preserve"> </w:t>
                      </w:r>
                      <w:r>
                        <w:rPr>
                          <w:rFonts w:hint="eastAsia"/>
                        </w:rPr>
                        <w:t>噪声监测点位</w:t>
                      </w:r>
                    </w:p>
                    <w:p w14:paraId="72DC3A33">
                      <w:pPr>
                        <w:ind w:firstLine="0" w:firstLineChars="0"/>
                        <w:jc w:val="left"/>
                        <w:rPr>
                          <w:rFonts w:hint="eastAsia"/>
                        </w:rPr>
                      </w:pPr>
                      <w:r>
                        <w:rPr>
                          <w:rFonts w:hint="eastAsia"/>
                        </w:rPr>
                        <w:t xml:space="preserve">      </w:t>
                      </w:r>
                      <w:r>
                        <w:rPr>
                          <w:rFonts w:hint="eastAsia"/>
                          <w:lang w:val="en-US" w:eastAsia="zh-CN"/>
                        </w:rPr>
                        <w:t xml:space="preserve">  </w:t>
                      </w:r>
                      <w:r>
                        <w:rPr>
                          <w:rFonts w:hint="eastAsia"/>
                        </w:rPr>
                        <w:t xml:space="preserve"> 废水监测点位</w:t>
                      </w:r>
                    </w:p>
                    <w:p w14:paraId="7B8B37AF">
                      <w:pPr>
                        <w:ind w:firstLine="0" w:firstLineChars="0"/>
                        <w:jc w:val="left"/>
                        <w:rPr>
                          <w:rFonts w:hint="eastAsia"/>
                          <w:lang w:val="en-US" w:eastAsia="zh-CN"/>
                        </w:rPr>
                      </w:pPr>
                      <w:r>
                        <w:rPr>
                          <w:rFonts w:hint="eastAsia"/>
                        </w:rPr>
                        <w:t xml:space="preserve">         </w:t>
                      </w:r>
                      <w:r>
                        <w:rPr>
                          <w:rFonts w:hint="eastAsia"/>
                          <w:lang w:val="en-US" w:eastAsia="zh-CN"/>
                        </w:rPr>
                        <w:t>有组织废气监测点位</w:t>
                      </w:r>
                    </w:p>
                    <w:p w14:paraId="1CC13AB1">
                      <w:pPr>
                        <w:pStyle w:val="12"/>
                        <w:rPr>
                          <w:rFonts w:hint="default"/>
                          <w:lang w:val="en-US" w:eastAsia="zh-CN"/>
                        </w:rPr>
                      </w:pPr>
                      <w:r>
                        <w:rPr>
                          <w:rFonts w:hint="eastAsia"/>
                          <w:lang w:val="en-US" w:eastAsia="zh-CN"/>
                        </w:rPr>
                        <w:t xml:space="preserve"> </w:t>
                      </w:r>
                      <w:r>
                        <w:rPr>
                          <w:rFonts w:hint="eastAsia" w:ascii="Times New Roman" w:hAnsi="Times New Roman" w:eastAsia="宋体" w:cstheme="minorBidi"/>
                          <w:b w:val="0"/>
                          <w:kern w:val="2"/>
                          <w:sz w:val="24"/>
                          <w:szCs w:val="22"/>
                          <w:lang w:val="en-US" w:eastAsia="zh-CN" w:bidi="ar-SA"/>
                        </w:rPr>
                        <w:t>无组织废气监测点</w:t>
                      </w:r>
                    </w:p>
                  </w:txbxContent>
                </v:textbox>
              </v:rect>
            </w:pict>
          </mc:Fallback>
        </mc:AlternateContent>
      </w:r>
      <w:r>
        <w:drawing>
          <wp:anchor distT="0" distB="0" distL="114300" distR="114300" simplePos="0" relativeHeight="251674624" behindDoc="0" locked="0" layoutInCell="1" allowOverlap="1">
            <wp:simplePos x="0" y="0"/>
            <wp:positionH relativeFrom="column">
              <wp:posOffset>7620635</wp:posOffset>
            </wp:positionH>
            <wp:positionV relativeFrom="paragraph">
              <wp:posOffset>123825</wp:posOffset>
            </wp:positionV>
            <wp:extent cx="800100" cy="883920"/>
            <wp:effectExtent l="0" t="0" r="0" b="11430"/>
            <wp:wrapNone/>
            <wp:docPr id="290" name="图片 290" descr="C:\Users\Administrator\Desktop\资料\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C:\Users\Administrator\Desktop\资料\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800100" cy="883920"/>
                    </a:xfrm>
                    <a:prstGeom prst="rect">
                      <a:avLst/>
                    </a:prstGeom>
                    <a:noFill/>
                    <a:ln>
                      <a:noFill/>
                    </a:ln>
                  </pic:spPr>
                </pic:pic>
              </a:graphicData>
            </a:graphic>
          </wp:anchor>
        </w:drawing>
      </w:r>
      <w:r>
        <w:rPr>
          <w:sz w:val="24"/>
        </w:rPr>
        <mc:AlternateContent>
          <mc:Choice Requires="wps">
            <w:drawing>
              <wp:anchor distT="0" distB="0" distL="114300" distR="114300" simplePos="0" relativeHeight="251673600" behindDoc="0" locked="0" layoutInCell="1" allowOverlap="1">
                <wp:simplePos x="0" y="0"/>
                <wp:positionH relativeFrom="column">
                  <wp:posOffset>3797300</wp:posOffset>
                </wp:positionH>
                <wp:positionV relativeFrom="paragraph">
                  <wp:posOffset>1494155</wp:posOffset>
                </wp:positionV>
                <wp:extent cx="134620" cy="146050"/>
                <wp:effectExtent l="4445" t="4445" r="13335" b="20955"/>
                <wp:wrapNone/>
                <wp:docPr id="30" name="五角星 30"/>
                <wp:cNvGraphicFramePr/>
                <a:graphic xmlns:a="http://schemas.openxmlformats.org/drawingml/2006/main">
                  <a:graphicData uri="http://schemas.microsoft.com/office/word/2010/wordprocessingShape">
                    <wps:wsp>
                      <wps:cNvSpPr/>
                      <wps:spPr>
                        <a:xfrm>
                          <a:off x="4678045" y="2596515"/>
                          <a:ext cx="134620" cy="146050"/>
                        </a:xfrm>
                        <a:prstGeom prst="star5">
                          <a:avLst/>
                        </a:prstGeom>
                        <a:solidFill>
                          <a:srgbClr val="FFFF00"/>
                        </a:solidFill>
                        <a:ln w="3175">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99pt;margin-top:117.65pt;height:11.5pt;width:10.6pt;z-index:251673600;v-text-anchor:middle;mso-width-relative:page;mso-height-relative:page;" fillcolor="#FFFF00" filled="t" stroked="t" coordsize="134620,146050" o:gfxdata="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IM4qnLaAAAACwEAAA8AAAAAAAAAAQAgAAAA&#10;IgAAAGRycy9kb3ducmV2LnhtbFBLAQIUABQAAAAIAIdO4kAjAnIBewIAAO0EAAAOAAAAAAAAAAEA&#10;IAAAACkBAABkcnMvZTJvRG9jLnhtbFBLBQYAAAAABgAGAFkBAAAWBgAAAAA=&#10;" path="m0,55785l51420,55786,67310,0,83199,55786,134619,55785,93019,90263,108909,146049,67310,111571,25710,146049,41600,90263xe">
                <v:path o:connectlocs="67310,0;0,55785;25710,146049;108909,146049;134619,55785" o:connectangles="247,164,82,82,0"/>
                <v:fill on="t" focussize="0,0"/>
                <v:stroke weight="0.25pt" color="#000000 [3213]" joinstyle="round"/>
                <v:imagedata o:title=""/>
                <o:lock v:ext="edit" aspectratio="f"/>
              </v:shape>
            </w:pict>
          </mc:Fallback>
        </mc:AlternateContent>
      </w:r>
      <w:r>
        <w:rPr>
          <w:sz w:val="24"/>
        </w:rPr>
        <mc:AlternateContent>
          <mc:Choice Requires="wps">
            <w:drawing>
              <wp:anchor distT="0" distB="0" distL="114300" distR="114300" simplePos="0" relativeHeight="251672576" behindDoc="0" locked="0" layoutInCell="1" allowOverlap="1">
                <wp:simplePos x="0" y="0"/>
                <wp:positionH relativeFrom="column">
                  <wp:posOffset>4104005</wp:posOffset>
                </wp:positionH>
                <wp:positionV relativeFrom="paragraph">
                  <wp:posOffset>1281430</wp:posOffset>
                </wp:positionV>
                <wp:extent cx="115570" cy="115570"/>
                <wp:effectExtent l="4445" t="4445" r="13335" b="13335"/>
                <wp:wrapNone/>
                <wp:docPr id="29" name="椭圆 29"/>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23.15pt;margin-top:100.9pt;height:9.1pt;width:9.1pt;z-index:251672576;v-text-anchor:middle;mso-width-relative:page;mso-height-relative:page;" fillcolor="#FFFFFF [3212]" filled="t" stroked="t" coordsize="21600,21600" o:gfxdata="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Bzd6EHVAAAACwEAAA8AAAAAAAAAAQAgAAAAIgAAAGRycy9kb3ducmV2LnhtbFBLAQIUABQAAAAI&#10;AIdO4kDh9tRgYgIAAOAEAAAOAAAAAAAAAAEAIAAAACQBAABkcnMvZTJvRG9jLnhtbFBLBQYAAAAA&#10;BgAGAFkBAAD4BQ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71552" behindDoc="0" locked="0" layoutInCell="1" allowOverlap="1">
                <wp:simplePos x="0" y="0"/>
                <wp:positionH relativeFrom="column">
                  <wp:posOffset>3682365</wp:posOffset>
                </wp:positionH>
                <wp:positionV relativeFrom="paragraph">
                  <wp:posOffset>1280160</wp:posOffset>
                </wp:positionV>
                <wp:extent cx="115570" cy="115570"/>
                <wp:effectExtent l="4445" t="4445" r="13335" b="13335"/>
                <wp:wrapNone/>
                <wp:docPr id="28" name="椭圆 28"/>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89.95pt;margin-top:100.8pt;height:9.1pt;width:9.1pt;z-index:251671552;v-text-anchor:middle;mso-width-relative:page;mso-height-relative:page;" fillcolor="#FFFFFF [3212]" filled="t" stroked="t" coordsize="21600,21600" o:gfxdata="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BZdRB1wAAAAsBAAAPAAAAAAAAAAEAIAAAACIAAABkcnMvZG93bnJldi54bWxQSwECFAAUAAAA&#10;CACHTuJAB7vDuWECAADgBAAADgAAAAAAAAABACAAAAAmAQAAZHJzL2Uyb0RvYy54bWxQSwUGAAAA&#10;AAYABgBZAQAA+QU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70528" behindDoc="0" locked="0" layoutInCell="1" allowOverlap="1">
                <wp:simplePos x="0" y="0"/>
                <wp:positionH relativeFrom="column">
                  <wp:posOffset>3446145</wp:posOffset>
                </wp:positionH>
                <wp:positionV relativeFrom="paragraph">
                  <wp:posOffset>1280160</wp:posOffset>
                </wp:positionV>
                <wp:extent cx="115570" cy="115570"/>
                <wp:effectExtent l="4445" t="4445" r="13335" b="13335"/>
                <wp:wrapNone/>
                <wp:docPr id="27" name="椭圆 27"/>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71.35pt;margin-top:100.8pt;height:9.1pt;width:9.1pt;z-index:251670528;v-text-anchor:middle;mso-width-relative:page;mso-height-relative:page;" fillcolor="#FFFFFF [3212]" filled="t" stroked="t" coordsize="21600,21600" o:gfxdata="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og/q/NgAAAALAQAADwAAAAAAAAABACAAAAAiAAAAZHJzL2Rvd25yZXYueG1sUEsBAhQAFAAA&#10;AAgAh07iQAMgO6VhAgAA4AQAAA4AAAAAAAAAAQAgAAAAJwEAAGRycy9lMm9Eb2MueG1sUEsFBgAA&#10;AAAGAAYAWQEAAPoFA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3697605</wp:posOffset>
                </wp:positionH>
                <wp:positionV relativeFrom="paragraph">
                  <wp:posOffset>3806190</wp:posOffset>
                </wp:positionV>
                <wp:extent cx="115570" cy="115570"/>
                <wp:effectExtent l="4445" t="4445" r="13335" b="13335"/>
                <wp:wrapNone/>
                <wp:docPr id="26" name="椭圆 26"/>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91.15pt;margin-top:299.7pt;height:9.1pt;width:9.1pt;z-index:251669504;v-text-anchor:middle;mso-width-relative:page;mso-height-relative:page;" fillcolor="#FFFFFF [3212]" filled="t" stroked="t" coordsize="21600,21600" o:gfxdata="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MaC2Y1wAAAAsBAAAPAAAAAAAAAAEAIAAAACIAAABkcnMvZG93bnJldi54bWxQSwECFAAUAAAA&#10;CACHTuJA5W0sfGECAADgBAAADgAAAAAAAAABACAAAAAmAQAAZHJzL2Uyb0RvYy54bWxQSwUGAAAA&#10;AAYABgBZAQAA+QU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68480" behindDoc="0" locked="0" layoutInCell="1" allowOverlap="1">
                <wp:simplePos x="0" y="0"/>
                <wp:positionH relativeFrom="column">
                  <wp:posOffset>3853180</wp:posOffset>
                </wp:positionH>
                <wp:positionV relativeFrom="paragraph">
                  <wp:posOffset>2920365</wp:posOffset>
                </wp:positionV>
                <wp:extent cx="115570" cy="115570"/>
                <wp:effectExtent l="4445" t="4445" r="13335" b="13335"/>
                <wp:wrapNone/>
                <wp:docPr id="22" name="椭圆 22"/>
                <wp:cNvGraphicFramePr/>
                <a:graphic xmlns:a="http://schemas.openxmlformats.org/drawingml/2006/main">
                  <a:graphicData uri="http://schemas.microsoft.com/office/word/2010/wordprocessingShape">
                    <wps:wsp>
                      <wps:cNvSpPr/>
                      <wps:spPr>
                        <a:xfrm>
                          <a:off x="0" y="0"/>
                          <a:ext cx="115570" cy="115570"/>
                        </a:xfrm>
                        <a:prstGeom prst="ellipse">
                          <a:avLst/>
                        </a:prstGeom>
                        <a:solidFill>
                          <a:schemeClr val="bg1"/>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03.4pt;margin-top:229.95pt;height:9.1pt;width:9.1pt;z-index:251668480;v-text-anchor:middle;mso-width-relative:page;mso-height-relative:page;" fillcolor="#FFFFFF [3212]" filled="t" stroked="t" coordsize="21600,21600" o:gfxdata="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0auKS1wAAAAsBAAAPAAAAAAAAAAEAIAAAACIAAABkcnMvZG93bnJldi54bWxQSwECFAAUAAAA&#10;CACHTuJA/1aTrmECAADgBAAADgAAAAAAAAABACAAAAAmAQAAZHJzL2Uyb0RvYy54bWxQSwUGAAAA&#10;AAYABgBZAQAA+QU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67456" behindDoc="0" locked="0" layoutInCell="1" allowOverlap="1">
                <wp:simplePos x="0" y="0"/>
                <wp:positionH relativeFrom="column">
                  <wp:posOffset>3772535</wp:posOffset>
                </wp:positionH>
                <wp:positionV relativeFrom="paragraph">
                  <wp:posOffset>3282315</wp:posOffset>
                </wp:positionV>
                <wp:extent cx="103505" cy="103505"/>
                <wp:effectExtent l="4445" t="4445" r="6350" b="6350"/>
                <wp:wrapNone/>
                <wp:docPr id="20" name="椭圆 20"/>
                <wp:cNvGraphicFramePr/>
                <a:graphic xmlns:a="http://schemas.openxmlformats.org/drawingml/2006/main">
                  <a:graphicData uri="http://schemas.microsoft.com/office/word/2010/wordprocessingShape">
                    <wps:wsp>
                      <wps:cNvSpPr/>
                      <wps:spPr>
                        <a:xfrm>
                          <a:off x="4686935" y="4423410"/>
                          <a:ext cx="103505" cy="103505"/>
                        </a:xfrm>
                        <a:prstGeom prst="ellipse">
                          <a:avLst/>
                        </a:prstGeom>
                        <a:solidFill>
                          <a:srgbClr val="FF0000"/>
                        </a:solidFill>
                        <a:ln w="63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97.05pt;margin-top:258.45pt;height:8.15pt;width:8.15pt;z-index:251667456;v-text-anchor:middle;mso-width-relative:page;mso-height-relative:page;" fillcolor="#FF0000" filled="t" stroked="t" coordsize="21600,21600" o:gfxdata="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IID+SjYAAAACwEAAA8AAAAAAAAAAQAgAAAAIgAAAGRycy9kb3ducmV2&#10;LnhtbFBLAQIUABQAAAAIAIdO4kCbWRJRbgIAAOwEAAAOAAAAAAAAAAEAIAAAACcBAABkcnMvZTJv&#10;RG9jLnhtbFBLBQYAAAAABgAGAFkBAAAHBgAAAAA=&#10;">
                <v:fill on="t" focussize="0,0"/>
                <v:stroke weight="0.5pt" color="#000000 [3213]" joinstyle="round"/>
                <v:imagedata o:title=""/>
                <o:lock v:ext="edit" aspectratio="f"/>
              </v:shape>
            </w:pict>
          </mc:Fallback>
        </mc:AlternateContent>
      </w:r>
      <w:r>
        <w:rPr>
          <w:sz w:val="24"/>
        </w:rPr>
        <mc:AlternateContent>
          <mc:Choice Requires="wps">
            <w:drawing>
              <wp:anchor distT="0" distB="0" distL="114300" distR="114300" simplePos="0" relativeHeight="251666432" behindDoc="0" locked="0" layoutInCell="1" allowOverlap="1">
                <wp:simplePos x="0" y="0"/>
                <wp:positionH relativeFrom="column">
                  <wp:posOffset>3406775</wp:posOffset>
                </wp:positionH>
                <wp:positionV relativeFrom="paragraph">
                  <wp:posOffset>2441575</wp:posOffset>
                </wp:positionV>
                <wp:extent cx="142875" cy="154940"/>
                <wp:effectExtent l="0" t="0" r="9525" b="16510"/>
                <wp:wrapNone/>
                <wp:docPr id="19" name="等腰三角形 19"/>
                <wp:cNvGraphicFramePr/>
                <a:graphic xmlns:a="http://schemas.openxmlformats.org/drawingml/2006/main">
                  <a:graphicData uri="http://schemas.microsoft.com/office/word/2010/wordprocessingShape">
                    <wps:wsp>
                      <wps:cNvSpPr/>
                      <wps:spPr>
                        <a:xfrm>
                          <a:off x="0" y="0"/>
                          <a:ext cx="142875" cy="154940"/>
                        </a:xfrm>
                        <a:prstGeom prst="triangle">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68.25pt;margin-top:192.25pt;height:12.2pt;width:11.25pt;z-index:251666432;v-text-anchor:middle;mso-width-relative:page;mso-height-relative:page;" fillcolor="#FF0000" filled="t" stroked="f" coordsize="21600,21600" o:gfxdata="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9GD7B2QAAAAsBAAAPAAAAAAAAAAEAIAAAACIAAABkcnMv&#10;ZG93bnJldi54bWxQSwECFAAUAAAACACHTuJAh3Gz93QCAADCBAAADgAAAAAAAAABACAAAAAoAQAA&#10;ZHJzL2Uyb0RvYy54bWxQSwUGAAAAAAYABgBZAQAADgYAAAAA&#10;" adj="10800">
                <v:fill on="t" focussize="0,0"/>
                <v:stroke on="f" weight="2pt"/>
                <v:imagedata o:title=""/>
                <o:lock v:ext="edit" aspectratio="f"/>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3826510</wp:posOffset>
                </wp:positionH>
                <wp:positionV relativeFrom="paragraph">
                  <wp:posOffset>3786505</wp:posOffset>
                </wp:positionV>
                <wp:extent cx="142875" cy="154940"/>
                <wp:effectExtent l="0" t="0" r="9525" b="16510"/>
                <wp:wrapNone/>
                <wp:docPr id="18" name="等腰三角形 18"/>
                <wp:cNvGraphicFramePr/>
                <a:graphic xmlns:a="http://schemas.openxmlformats.org/drawingml/2006/main">
                  <a:graphicData uri="http://schemas.microsoft.com/office/word/2010/wordprocessingShape">
                    <wps:wsp>
                      <wps:cNvSpPr/>
                      <wps:spPr>
                        <a:xfrm>
                          <a:off x="0" y="0"/>
                          <a:ext cx="142875" cy="154940"/>
                        </a:xfrm>
                        <a:prstGeom prst="triangle">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01.3pt;margin-top:298.15pt;height:12.2pt;width:11.25pt;z-index:251665408;v-text-anchor:middle;mso-width-relative:page;mso-height-relative:page;" fillcolor="#FF0000" filled="t" stroked="f" coordsize="21600,21600" o:gfxdata="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3218HZAAAACwEAAA8AAAAAAAAAAQAgAAAAIgAAAGRycy9k&#10;b3ducmV2LnhtbFBLAQIUABQAAAAIAIdO4kBwGIzmcwIAAMIEAAAOAAAAAAAAAAEAIAAAACgBAABk&#10;cnMvZTJvRG9jLnhtbFBLBQYAAAAABgAGAFkBAAANBgAAAAA=&#10;" adj="10800">
                <v:fill on="t" focussize="0,0"/>
                <v:stroke on="f" weight="2pt"/>
                <v:imagedata o:title=""/>
                <o:lock v:ext="edit" aspectratio="f"/>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4252595</wp:posOffset>
                </wp:positionH>
                <wp:positionV relativeFrom="paragraph">
                  <wp:posOffset>2440940</wp:posOffset>
                </wp:positionV>
                <wp:extent cx="142875" cy="154940"/>
                <wp:effectExtent l="0" t="0" r="9525" b="16510"/>
                <wp:wrapNone/>
                <wp:docPr id="17" name="等腰三角形 17"/>
                <wp:cNvGraphicFramePr/>
                <a:graphic xmlns:a="http://schemas.openxmlformats.org/drawingml/2006/main">
                  <a:graphicData uri="http://schemas.microsoft.com/office/word/2010/wordprocessingShape">
                    <wps:wsp>
                      <wps:cNvSpPr/>
                      <wps:spPr>
                        <a:xfrm>
                          <a:off x="0" y="0"/>
                          <a:ext cx="142875" cy="154940"/>
                        </a:xfrm>
                        <a:prstGeom prst="triangle">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34.85pt;margin-top:192.2pt;height:12.2pt;width:11.25pt;z-index:251664384;v-text-anchor:middle;mso-width-relative:page;mso-height-relative:page;" fillcolor="#FF0000" filled="t" stroked="f" coordsize="21600,21600" o:gfxdata="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yDgYC2QAAAAsBAAAPAAAAAAAAAAEAIAAAACIAAABkcnMv&#10;ZG93bnJldi54bWxQSwECFAAUAAAACACHTuJADUrLGHQCAADCBAAADgAAAAAAAAABACAAAAAoAQAA&#10;ZHJzL2Uyb0RvYy54bWxQSwUGAAAAAAYABgBZAQAADgYAAAAA&#10;" adj="10800">
                <v:fill on="t" focussize="0,0"/>
                <v:stroke on="f" weight="2pt"/>
                <v:imagedata o:title=""/>
                <o:lock v:ext="edit" aspectratio="f"/>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3808730</wp:posOffset>
                </wp:positionH>
                <wp:positionV relativeFrom="paragraph">
                  <wp:posOffset>1263650</wp:posOffset>
                </wp:positionV>
                <wp:extent cx="142875" cy="154940"/>
                <wp:effectExtent l="0" t="0" r="9525" b="16510"/>
                <wp:wrapNone/>
                <wp:docPr id="16" name="等腰三角形 16"/>
                <wp:cNvGraphicFramePr/>
                <a:graphic xmlns:a="http://schemas.openxmlformats.org/drawingml/2006/main">
                  <a:graphicData uri="http://schemas.microsoft.com/office/word/2010/wordprocessingShape">
                    <wps:wsp>
                      <wps:cNvSpPr/>
                      <wps:spPr>
                        <a:xfrm>
                          <a:off x="4745990" y="2360295"/>
                          <a:ext cx="142875" cy="154940"/>
                        </a:xfrm>
                        <a:prstGeom prst="triangle">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299.9pt;margin-top:99.5pt;height:12.2pt;width:11.25pt;z-index:251663360;v-text-anchor:middle;mso-width-relative:page;mso-height-relative:page;" fillcolor="#FF0000" filled="t" stroked="f" coordsize="21600,21600" o:gfxdata="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URhA39gAAAALAQAADwAAAAAAAAAB&#10;ACAAAAAiAAAAZHJzL2Rvd25yZXYueG1sUEsBAhQAFAAAAAgAh07iQAlNyBKCAgAAzgQAAA4AAAAA&#10;AAAAAQAgAAAAJwEAAGRycy9lMm9Eb2MueG1sUEsFBgAAAAAGAAYAWQEAABsGAAAAAA==&#10;" adj="10800">
                <v:fill on="t" focussize="0,0"/>
                <v:stroke on="f" weight="2pt"/>
                <v:imagedata o:title=""/>
                <o:lock v:ext="edit" aspectratio="f"/>
              </v:shape>
            </w:pict>
          </mc:Fallback>
        </mc:AlternateContent>
      </w:r>
      <w:r>
        <w:drawing>
          <wp:inline distT="0" distB="0" distL="114300" distR="114300">
            <wp:extent cx="8302625" cy="4815840"/>
            <wp:effectExtent l="9525" t="9525" r="12700" b="133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7"/>
                    <a:srcRect r="17205"/>
                    <a:stretch>
                      <a:fillRect/>
                    </a:stretch>
                  </pic:blipFill>
                  <pic:spPr>
                    <a:xfrm>
                      <a:off x="0" y="0"/>
                      <a:ext cx="8302625" cy="4815840"/>
                    </a:xfrm>
                    <a:prstGeom prst="rect">
                      <a:avLst/>
                    </a:prstGeom>
                    <a:noFill/>
                    <a:ln>
                      <a:solidFill>
                        <a:schemeClr val="tx1"/>
                      </a:solidFill>
                    </a:ln>
                  </pic:spPr>
                </pic:pic>
              </a:graphicData>
            </a:graphic>
          </wp:inline>
        </w:drawing>
      </w:r>
    </w:p>
    <w:p w14:paraId="2235FA64">
      <w:pPr>
        <w:widowControl/>
        <w:tabs>
          <w:tab w:val="left" w:pos="3150"/>
        </w:tabs>
        <w:spacing w:line="360" w:lineRule="auto"/>
        <w:jc w:val="center"/>
        <w:rPr>
          <w:rFonts w:ascii="Tahoma" w:hAnsi="Tahoma" w:eastAsia="仿宋_GB2312" w:cs="Times New Roman"/>
          <w:b/>
          <w:color w:val="000000"/>
          <w:kern w:val="0"/>
          <w:sz w:val="24"/>
          <w:szCs w:val="24"/>
        </w:rPr>
      </w:pPr>
      <w:r>
        <w:rPr>
          <w:rFonts w:hint="eastAsia" w:ascii="宋体" w:hAnsi="宋体" w:eastAsia="宋体" w:cs="Times New Roman"/>
          <w:b/>
          <w:bCs/>
          <w:szCs w:val="21"/>
        </w:rPr>
        <w:t>附图6-1</w:t>
      </w:r>
      <w:r>
        <w:rPr>
          <w:rFonts w:hint="eastAsia" w:ascii="宋体" w:hAnsi="宋体" w:eastAsia="宋体" w:cs="Times New Roman"/>
          <w:b/>
          <w:bCs/>
          <w:szCs w:val="21"/>
          <w:lang w:val="en-US" w:eastAsia="zh-CN"/>
        </w:rPr>
        <w:t xml:space="preserve"> </w:t>
      </w:r>
      <w:r>
        <w:rPr>
          <w:rFonts w:hint="eastAsia" w:ascii="Times New Roman" w:hAnsi="Times New Roman" w:eastAsia="宋体" w:cs="Times New Roman"/>
          <w:b/>
          <w:bCs/>
          <w:szCs w:val="21"/>
        </w:rPr>
        <w:t>监测点位布置图</w:t>
      </w:r>
    </w:p>
    <w:p w14:paraId="1A519C19">
      <w:pPr>
        <w:widowControl/>
        <w:adjustRightInd w:val="0"/>
        <w:snapToGrid w:val="0"/>
        <w:spacing w:line="360" w:lineRule="auto"/>
        <w:jc w:val="left"/>
        <w:rPr>
          <w:rFonts w:ascii="Tahoma" w:hAnsi="Tahoma" w:eastAsia="仿宋_GB2312" w:cs="Times New Roman"/>
          <w:b/>
          <w:color w:val="000000"/>
          <w:kern w:val="0"/>
          <w:sz w:val="24"/>
          <w:szCs w:val="24"/>
        </w:rPr>
        <w:sectPr>
          <w:pgSz w:w="16838" w:h="11906" w:orient="landscape"/>
          <w:pgMar w:top="1797" w:right="1440" w:bottom="1797" w:left="1440" w:header="708" w:footer="708" w:gutter="0"/>
          <w:pgBorders>
            <w:top w:val="none" w:sz="0" w:space="0"/>
            <w:left w:val="none" w:sz="0" w:space="0"/>
            <w:bottom w:val="none" w:sz="0" w:space="0"/>
            <w:right w:val="none" w:sz="0" w:space="0"/>
          </w:pgBorders>
          <w:cols w:space="720" w:num="1"/>
          <w:docGrid w:linePitch="360" w:charSpace="0"/>
        </w:sectPr>
      </w:pPr>
    </w:p>
    <w:p w14:paraId="58FCE7C8">
      <w:pPr>
        <w:pStyle w:val="2"/>
        <w:bidi w:val="0"/>
      </w:pPr>
      <w:r>
        <w:t>表</w:t>
      </w:r>
      <w:r>
        <w:rPr>
          <w:rFonts w:hint="eastAsia"/>
        </w:rPr>
        <w:t>七</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24"/>
      </w:tblGrid>
      <w:tr w14:paraId="3F296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56721A2A">
            <w:pPr>
              <w:pStyle w:val="3"/>
              <w:suppressLineNumbers w:val="0"/>
              <w:bidi w:val="0"/>
              <w:spacing w:before="0" w:beforeAutospacing="0" w:after="0" w:afterAutospacing="0"/>
              <w:ind w:left="0" w:right="0"/>
              <w:rPr>
                <w:rFonts w:hint="default"/>
              </w:rPr>
            </w:pPr>
            <w:r>
              <w:rPr>
                <w:rFonts w:hint="eastAsia"/>
              </w:rPr>
              <w:t>7.1验收监测期间生产工况记录：</w:t>
            </w:r>
          </w:p>
          <w:p w14:paraId="0CF35502">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宋体" w:hAnsi="宋体" w:eastAsia="宋体" w:cs="Times New Roman"/>
                <w:color w:val="000000" w:themeColor="text1"/>
                <w:kern w:val="0"/>
                <w:sz w:val="24"/>
                <w:szCs w:val="24"/>
                <w14:textFill>
                  <w14:solidFill>
                    <w14:schemeClr w14:val="tx1"/>
                  </w14:solidFill>
                </w14:textFill>
              </w:rPr>
            </w:pPr>
            <w:r>
              <w:rPr>
                <w:rFonts w:hint="eastAsia" w:ascii="宋体" w:hAnsi="宋体" w:eastAsia="宋体" w:cs="Times New Roman"/>
                <w:color w:val="000000" w:themeColor="text1"/>
                <w:kern w:val="0"/>
                <w:sz w:val="24"/>
                <w:szCs w:val="24"/>
                <w14:textFill>
                  <w14:solidFill>
                    <w14:schemeClr w14:val="tx1"/>
                  </w14:solidFill>
                </w14:textFill>
              </w:rPr>
              <w:t>本次验收</w:t>
            </w:r>
            <w:r>
              <w:rPr>
                <w:rFonts w:hint="eastAsia" w:ascii="宋体" w:hAnsi="宋体" w:eastAsia="宋体" w:cs="Times New Roman"/>
                <w:color w:val="000000" w:themeColor="text1"/>
                <w:kern w:val="0"/>
                <w:sz w:val="24"/>
                <w:szCs w:val="24"/>
                <w:lang w:val="en-US" w:eastAsia="zh-CN"/>
                <w14:textFill>
                  <w14:solidFill>
                    <w14:schemeClr w14:val="tx1"/>
                  </w14:solidFill>
                </w14:textFill>
              </w:rPr>
              <w:t>为阶段性验收，设计生产能力为100吨电子材料/年</w:t>
            </w:r>
            <w:r>
              <w:rPr>
                <w:rFonts w:hint="eastAsia" w:ascii="宋体" w:hAnsi="宋体" w:cs="Times New Roman"/>
                <w:color w:val="000000" w:themeColor="text1"/>
                <w:kern w:val="0"/>
                <w:sz w:val="24"/>
                <w:szCs w:val="24"/>
                <w:lang w:eastAsia="zh-CN"/>
                <w14:textFill>
                  <w14:solidFill>
                    <w14:schemeClr w14:val="tx1"/>
                  </w14:solidFill>
                </w14:textFill>
              </w:rPr>
              <w:t>，</w:t>
            </w:r>
            <w:r>
              <w:rPr>
                <w:rFonts w:hint="eastAsia" w:ascii="宋体" w:hAnsi="宋体" w:eastAsia="宋体" w:cs="Times New Roman"/>
                <w:color w:val="000000" w:themeColor="text1"/>
                <w:kern w:val="0"/>
                <w:sz w:val="24"/>
                <w:szCs w:val="24"/>
                <w14:textFill>
                  <w14:solidFill>
                    <w14:schemeClr w14:val="tx1"/>
                  </w14:solidFill>
                </w14:textFill>
              </w:rPr>
              <w:t>验收监测期间，环保设施运行正常，符合验收监测条件，此次监测结果可作为验收依据。具体生产符合见表7-1</w:t>
            </w:r>
          </w:p>
          <w:p w14:paraId="7BEB1AB4">
            <w:pPr>
              <w:keepNext w:val="0"/>
              <w:keepLines w:val="0"/>
              <w:suppressLineNumbers w:val="0"/>
              <w:autoSpaceDE w:val="0"/>
              <w:autoSpaceDN w:val="0"/>
              <w:adjustRightInd w:val="0"/>
              <w:spacing w:before="0" w:beforeAutospacing="0" w:after="0" w:afterAutospacing="0" w:line="360" w:lineRule="auto"/>
              <w:ind w:left="0" w:right="0"/>
              <w:jc w:val="center"/>
              <w:rPr>
                <w:rFonts w:hint="default" w:ascii="Times New Roman" w:hAnsi="Times New Roman" w:eastAsia="宋体" w:cs="Times New Roman"/>
                <w:b/>
                <w:bCs/>
                <w:kern w:val="0"/>
                <w:sz w:val="24"/>
                <w:szCs w:val="24"/>
              </w:rPr>
            </w:pPr>
            <w:r>
              <w:rPr>
                <w:rFonts w:hint="default" w:ascii="Times New Roman" w:hAnsi="Times New Roman" w:eastAsia="宋体" w:cs="Times New Roman"/>
                <w:b/>
                <w:bCs/>
                <w:kern w:val="0"/>
                <w:sz w:val="24"/>
                <w:szCs w:val="24"/>
              </w:rPr>
              <w:t>表</w:t>
            </w:r>
            <w:r>
              <w:rPr>
                <w:rFonts w:hint="eastAsia" w:ascii="Times New Roman" w:hAnsi="Times New Roman" w:eastAsia="宋体" w:cs="Times New Roman"/>
                <w:b/>
                <w:bCs/>
                <w:kern w:val="0"/>
                <w:sz w:val="24"/>
                <w:szCs w:val="24"/>
              </w:rPr>
              <w:t>7-1 验收监测期间项目生产工况表</w:t>
            </w:r>
          </w:p>
          <w:tbl>
            <w:tblPr>
              <w:tblStyle w:val="47"/>
              <w:tblW w:w="85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1"/>
              <w:gridCol w:w="1711"/>
              <w:gridCol w:w="1711"/>
              <w:gridCol w:w="1711"/>
              <w:gridCol w:w="1711"/>
            </w:tblGrid>
            <w:tr w14:paraId="1522C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711" w:type="dxa"/>
                  <w:vAlign w:val="center"/>
                </w:tcPr>
                <w:p w14:paraId="077997F3">
                  <w:pPr>
                    <w:pStyle w:val="28"/>
                    <w:keepNext w:val="0"/>
                    <w:keepLines w:val="0"/>
                    <w:suppressLineNumbers w:val="0"/>
                    <w:bidi w:val="0"/>
                    <w:spacing w:before="0" w:beforeAutospacing="0" w:after="0" w:afterAutospacing="0"/>
                    <w:ind w:left="0" w:right="0"/>
                    <w:rPr>
                      <w:rFonts w:hint="default"/>
                    </w:rPr>
                  </w:pPr>
                  <w:r>
                    <w:rPr>
                      <w:rFonts w:hint="eastAsia"/>
                    </w:rPr>
                    <w:t>名称</w:t>
                  </w:r>
                </w:p>
              </w:tc>
              <w:tc>
                <w:tcPr>
                  <w:tcW w:w="1711" w:type="dxa"/>
                  <w:vAlign w:val="center"/>
                </w:tcPr>
                <w:p w14:paraId="5EFDF670">
                  <w:pPr>
                    <w:pStyle w:val="28"/>
                    <w:keepNext w:val="0"/>
                    <w:keepLines w:val="0"/>
                    <w:suppressLineNumbers w:val="0"/>
                    <w:bidi w:val="0"/>
                    <w:spacing w:before="0" w:beforeAutospacing="0" w:after="0" w:afterAutospacing="0"/>
                    <w:ind w:left="0" w:right="0"/>
                    <w:rPr>
                      <w:rFonts w:hint="default"/>
                    </w:rPr>
                  </w:pPr>
                  <w:r>
                    <w:rPr>
                      <w:rFonts w:hint="eastAsia"/>
                    </w:rPr>
                    <w:t>日期</w:t>
                  </w:r>
                </w:p>
              </w:tc>
              <w:tc>
                <w:tcPr>
                  <w:tcW w:w="1711" w:type="dxa"/>
                  <w:vAlign w:val="center"/>
                </w:tcPr>
                <w:p w14:paraId="12741F27">
                  <w:pPr>
                    <w:pStyle w:val="28"/>
                    <w:keepNext w:val="0"/>
                    <w:keepLines w:val="0"/>
                    <w:suppressLineNumbers w:val="0"/>
                    <w:bidi w:val="0"/>
                    <w:spacing w:before="0" w:beforeAutospacing="0" w:after="0" w:afterAutospacing="0"/>
                    <w:ind w:left="0" w:right="0"/>
                    <w:rPr>
                      <w:rFonts w:hint="default"/>
                    </w:rPr>
                  </w:pPr>
                  <w:r>
                    <w:rPr>
                      <w:rFonts w:hint="eastAsia"/>
                    </w:rPr>
                    <w:t>设计能力</w:t>
                  </w:r>
                </w:p>
              </w:tc>
              <w:tc>
                <w:tcPr>
                  <w:tcW w:w="1711" w:type="dxa"/>
                  <w:vAlign w:val="center"/>
                </w:tcPr>
                <w:p w14:paraId="0A3ED94A">
                  <w:pPr>
                    <w:pStyle w:val="28"/>
                    <w:keepNext w:val="0"/>
                    <w:keepLines w:val="0"/>
                    <w:suppressLineNumbers w:val="0"/>
                    <w:bidi w:val="0"/>
                    <w:spacing w:before="0" w:beforeAutospacing="0" w:after="0" w:afterAutospacing="0"/>
                    <w:ind w:left="0" w:right="0"/>
                    <w:rPr>
                      <w:rFonts w:hint="default"/>
                    </w:rPr>
                  </w:pPr>
                  <w:r>
                    <w:rPr>
                      <w:rFonts w:hint="eastAsia"/>
                    </w:rPr>
                    <w:t>实际能力</w:t>
                  </w:r>
                </w:p>
              </w:tc>
              <w:tc>
                <w:tcPr>
                  <w:tcW w:w="1711" w:type="dxa"/>
                  <w:vAlign w:val="center"/>
                </w:tcPr>
                <w:p w14:paraId="35782386">
                  <w:pPr>
                    <w:pStyle w:val="28"/>
                    <w:keepNext w:val="0"/>
                    <w:keepLines w:val="0"/>
                    <w:suppressLineNumbers w:val="0"/>
                    <w:bidi w:val="0"/>
                    <w:spacing w:before="0" w:beforeAutospacing="0" w:after="0" w:afterAutospacing="0"/>
                    <w:ind w:left="0" w:right="0"/>
                    <w:rPr>
                      <w:rFonts w:hint="default"/>
                    </w:rPr>
                  </w:pPr>
                  <w:r>
                    <w:rPr>
                      <w:rFonts w:hint="eastAsia"/>
                    </w:rPr>
                    <w:t>生产负荷</w:t>
                  </w:r>
                </w:p>
              </w:tc>
            </w:tr>
            <w:tr w14:paraId="5AF2E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711" w:type="dxa"/>
                  <w:vAlign w:val="center"/>
                </w:tcPr>
                <w:p w14:paraId="7C485E91">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电子材料</w:t>
                  </w:r>
                </w:p>
              </w:tc>
              <w:tc>
                <w:tcPr>
                  <w:tcW w:w="1711" w:type="dxa"/>
                  <w:vAlign w:val="center"/>
                </w:tcPr>
                <w:p w14:paraId="76185938">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2026.6.16</w:t>
                  </w:r>
                </w:p>
              </w:tc>
              <w:tc>
                <w:tcPr>
                  <w:tcW w:w="1711" w:type="dxa"/>
                  <w:vAlign w:val="center"/>
                </w:tcPr>
                <w:p w14:paraId="07280330">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0.33吨</w:t>
                  </w:r>
                  <w:r>
                    <w:rPr>
                      <w:rFonts w:hint="default"/>
                      <w:lang w:val="en-US" w:eastAsia="zh-CN"/>
                    </w:rPr>
                    <w:t>/</w:t>
                  </w:r>
                  <w:r>
                    <w:rPr>
                      <w:rFonts w:hint="eastAsia"/>
                      <w:lang w:val="en-US" w:eastAsia="zh-CN"/>
                    </w:rPr>
                    <w:t>天</w:t>
                  </w:r>
                </w:p>
              </w:tc>
              <w:tc>
                <w:tcPr>
                  <w:tcW w:w="1711" w:type="dxa"/>
                  <w:vAlign w:val="center"/>
                </w:tcPr>
                <w:p w14:paraId="2FFD535B">
                  <w:pPr>
                    <w:pStyle w:val="28"/>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0.33吨</w:t>
                  </w:r>
                  <w:r>
                    <w:rPr>
                      <w:rFonts w:hint="default"/>
                      <w:lang w:val="en-US" w:eastAsia="zh-CN"/>
                    </w:rPr>
                    <w:t>/</w:t>
                  </w:r>
                  <w:r>
                    <w:rPr>
                      <w:rFonts w:hint="eastAsia"/>
                      <w:lang w:val="en-US" w:eastAsia="zh-CN"/>
                    </w:rPr>
                    <w:t>天</w:t>
                  </w:r>
                </w:p>
              </w:tc>
              <w:tc>
                <w:tcPr>
                  <w:tcW w:w="1711" w:type="dxa"/>
                  <w:vAlign w:val="center"/>
                </w:tcPr>
                <w:p w14:paraId="4E164751">
                  <w:pPr>
                    <w:pStyle w:val="28"/>
                    <w:keepNext w:val="0"/>
                    <w:keepLines w:val="0"/>
                    <w:suppressLineNumbers w:val="0"/>
                    <w:bidi w:val="0"/>
                    <w:spacing w:before="0" w:beforeAutospacing="0" w:after="0" w:afterAutospacing="0"/>
                    <w:ind w:left="0" w:right="0"/>
                    <w:rPr>
                      <w:rFonts w:hint="default"/>
                    </w:rPr>
                  </w:pPr>
                  <w:r>
                    <w:rPr>
                      <w:rFonts w:hint="eastAsia"/>
                      <w:lang w:val="en-US" w:eastAsia="zh-CN"/>
                    </w:rPr>
                    <w:t>100</w:t>
                  </w:r>
                  <w:r>
                    <w:rPr>
                      <w:rFonts w:hint="eastAsia"/>
                    </w:rPr>
                    <w:t>%</w:t>
                  </w:r>
                </w:p>
              </w:tc>
            </w:tr>
            <w:tr w14:paraId="167BB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8" w:hRule="atLeast"/>
              </w:trPr>
              <w:tc>
                <w:tcPr>
                  <w:tcW w:w="1711" w:type="dxa"/>
                  <w:vAlign w:val="center"/>
                </w:tcPr>
                <w:p w14:paraId="22057A82">
                  <w:pPr>
                    <w:pStyle w:val="2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电子材料</w:t>
                  </w:r>
                </w:p>
              </w:tc>
              <w:tc>
                <w:tcPr>
                  <w:tcW w:w="1711" w:type="dxa"/>
                  <w:vAlign w:val="center"/>
                </w:tcPr>
                <w:p w14:paraId="030EA813">
                  <w:pPr>
                    <w:pStyle w:val="2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2026.6.17</w:t>
                  </w:r>
                </w:p>
              </w:tc>
              <w:tc>
                <w:tcPr>
                  <w:tcW w:w="1711" w:type="dxa"/>
                  <w:vAlign w:val="center"/>
                </w:tcPr>
                <w:p w14:paraId="53B2089C">
                  <w:pPr>
                    <w:pStyle w:val="28"/>
                    <w:keepNext w:val="0"/>
                    <w:keepLines w:val="0"/>
                    <w:suppressLineNumbers w:val="0"/>
                    <w:bidi w:val="0"/>
                    <w:spacing w:before="0" w:beforeAutospacing="0" w:after="0" w:afterAutospacing="0"/>
                    <w:ind w:left="0" w:right="0" w:firstLine="0" w:firstLineChars="0"/>
                    <w:rPr>
                      <w:rFonts w:hint="default"/>
                      <w:lang w:val="en-US" w:eastAsia="zh-CN"/>
                    </w:rPr>
                  </w:pPr>
                  <w:r>
                    <w:rPr>
                      <w:rFonts w:hint="eastAsia"/>
                      <w:lang w:val="en-US" w:eastAsia="zh-CN"/>
                    </w:rPr>
                    <w:t>0.33吨</w:t>
                  </w:r>
                  <w:r>
                    <w:rPr>
                      <w:rFonts w:hint="default"/>
                      <w:lang w:val="en-US" w:eastAsia="zh-CN"/>
                    </w:rPr>
                    <w:t>/</w:t>
                  </w:r>
                  <w:r>
                    <w:rPr>
                      <w:rFonts w:hint="eastAsia"/>
                      <w:lang w:val="en-US" w:eastAsia="zh-CN"/>
                    </w:rPr>
                    <w:t>天</w:t>
                  </w:r>
                </w:p>
              </w:tc>
              <w:tc>
                <w:tcPr>
                  <w:tcW w:w="1711" w:type="dxa"/>
                  <w:vAlign w:val="center"/>
                </w:tcPr>
                <w:p w14:paraId="28B8136F">
                  <w:pPr>
                    <w:pStyle w:val="28"/>
                    <w:keepNext w:val="0"/>
                    <w:keepLines w:val="0"/>
                    <w:suppressLineNumbers w:val="0"/>
                    <w:bidi w:val="0"/>
                    <w:spacing w:before="0" w:beforeAutospacing="0" w:after="0" w:afterAutospacing="0"/>
                    <w:ind w:left="0" w:leftChars="0" w:right="0" w:rightChars="0" w:firstLine="0" w:firstLineChars="0"/>
                    <w:rPr>
                      <w:rFonts w:hint="default"/>
                      <w:lang w:val="en-US" w:eastAsia="zh-CN"/>
                    </w:rPr>
                  </w:pPr>
                  <w:r>
                    <w:rPr>
                      <w:rFonts w:hint="eastAsia"/>
                      <w:lang w:val="en-US" w:eastAsia="zh-CN"/>
                    </w:rPr>
                    <w:t>0.33吨</w:t>
                  </w:r>
                  <w:r>
                    <w:rPr>
                      <w:rFonts w:hint="default"/>
                      <w:lang w:val="en-US" w:eastAsia="zh-CN"/>
                    </w:rPr>
                    <w:t>/</w:t>
                  </w:r>
                  <w:r>
                    <w:rPr>
                      <w:rFonts w:hint="eastAsia"/>
                      <w:lang w:val="en-US" w:eastAsia="zh-CN"/>
                    </w:rPr>
                    <w:t>天</w:t>
                  </w:r>
                </w:p>
              </w:tc>
              <w:tc>
                <w:tcPr>
                  <w:tcW w:w="1711" w:type="dxa"/>
                  <w:vAlign w:val="center"/>
                </w:tcPr>
                <w:p w14:paraId="6B53AE5E">
                  <w:pPr>
                    <w:pStyle w:val="2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100</w:t>
                  </w:r>
                  <w:r>
                    <w:rPr>
                      <w:rFonts w:hint="eastAsia"/>
                    </w:rPr>
                    <w:t>%</w:t>
                  </w:r>
                </w:p>
              </w:tc>
            </w:tr>
          </w:tbl>
          <w:p w14:paraId="6B4AC93A">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tc>
      </w:tr>
      <w:tr w14:paraId="215B7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9" w:hRule="atLeast"/>
          <w:jc w:val="center"/>
        </w:trPr>
        <w:tc>
          <w:tcPr>
            <w:tcW w:w="8924" w:type="dxa"/>
          </w:tcPr>
          <w:p w14:paraId="6532065C">
            <w:pPr>
              <w:keepNext w:val="0"/>
              <w:keepLines w:val="0"/>
              <w:widowControl/>
              <w:suppressLineNumbers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验收监测结果：</w:t>
            </w:r>
          </w:p>
          <w:p w14:paraId="06A8099E">
            <w:pPr>
              <w:pStyle w:val="3"/>
              <w:suppressLineNumbers w:val="0"/>
              <w:bidi w:val="0"/>
              <w:spacing w:before="0" w:beforeAutospacing="0" w:after="0" w:afterAutospacing="0"/>
              <w:ind w:left="0" w:right="0"/>
              <w:rPr>
                <w:rFonts w:hint="default"/>
              </w:rPr>
            </w:pPr>
            <w:r>
              <w:rPr>
                <w:rFonts w:hint="eastAsia"/>
              </w:rPr>
              <w:t xml:space="preserve"> 7.2验收监测结果：</w:t>
            </w:r>
          </w:p>
          <w:p w14:paraId="4EA6B578">
            <w:pPr>
              <w:pStyle w:val="4"/>
              <w:suppressLineNumbers w:val="0"/>
              <w:bidi w:val="0"/>
              <w:spacing w:before="0" w:beforeAutospacing="0" w:after="0" w:afterAutospacing="0"/>
              <w:ind w:left="0" w:right="0"/>
              <w:rPr>
                <w:rFonts w:hint="default" w:ascii="Times New Roman" w:hAnsi="Times New Roman" w:eastAsia="宋体" w:cs="Times New Roman"/>
                <w:b/>
                <w:sz w:val="24"/>
                <w:szCs w:val="32"/>
              </w:rPr>
            </w:pPr>
            <w:r>
              <w:rPr>
                <w:rFonts w:hint="eastAsia" w:ascii="Tahoma" w:hAnsi="Tahoma" w:eastAsia="仿宋_GB2312" w:cs="Times New Roman"/>
                <w:color w:val="000000" w:themeColor="text1"/>
                <w:kern w:val="0"/>
                <w:szCs w:val="21"/>
                <w14:textFill>
                  <w14:solidFill>
                    <w14:schemeClr w14:val="tx1"/>
                  </w14:solidFill>
                </w14:textFill>
              </w:rPr>
              <w:t xml:space="preserve"> </w:t>
            </w:r>
            <w:r>
              <w:rPr>
                <w:rFonts w:hint="eastAsia" w:ascii="Times New Roman" w:hAnsi="Times New Roman" w:eastAsia="宋体" w:cs="Times New Roman"/>
                <w:b/>
                <w:sz w:val="24"/>
                <w:szCs w:val="32"/>
              </w:rPr>
              <w:t>7.2.1废气</w:t>
            </w:r>
          </w:p>
          <w:p w14:paraId="6DE266FF">
            <w:pPr>
              <w:keepNext w:val="0"/>
              <w:keepLines w:val="0"/>
              <w:suppressLineNumbers w:val="0"/>
              <w:spacing w:before="0" w:beforeAutospacing="0" w:after="0" w:afterAutospacing="0" w:line="360" w:lineRule="auto"/>
              <w:ind w:left="0" w:right="0"/>
              <w:rPr>
                <w:rFonts w:hint="default" w:ascii="Times New Roman" w:hAnsi="Times New Roman" w:eastAsia="宋体" w:cs="Times New Roman"/>
                <w:sz w:val="24"/>
                <w:szCs w:val="32"/>
              </w:rPr>
            </w:pPr>
            <w:r>
              <w:rPr>
                <w:rFonts w:hint="eastAsia" w:ascii="Times New Roman" w:hAnsi="Times New Roman" w:eastAsia="宋体" w:cs="Times New Roman"/>
                <w:sz w:val="24"/>
                <w:szCs w:val="32"/>
              </w:rPr>
              <w:t>（1）无组织废气</w:t>
            </w:r>
          </w:p>
          <w:p w14:paraId="7B435E59">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rPr>
            </w:pPr>
            <w:r>
              <w:rPr>
                <w:rFonts w:hint="eastAsia" w:ascii="Times New Roman" w:hAnsi="Times New Roman" w:eastAsia="宋体" w:cs="Times New Roman"/>
                <w:sz w:val="24"/>
                <w:szCs w:val="32"/>
              </w:rPr>
              <w:t>监测期间气象参数见表7-2，监测结果见表</w:t>
            </w:r>
            <w:r>
              <w:rPr>
                <w:rFonts w:hint="default" w:ascii="Times New Roman" w:hAnsi="Times New Roman" w:eastAsia="宋体" w:cs="Times New Roman"/>
                <w:sz w:val="24"/>
                <w:szCs w:val="32"/>
              </w:rPr>
              <w:t>7</w:t>
            </w:r>
            <w:r>
              <w:rPr>
                <w:rFonts w:hint="eastAsia" w:ascii="Times New Roman" w:hAnsi="Times New Roman" w:eastAsia="宋体" w:cs="Times New Roman"/>
                <w:sz w:val="24"/>
                <w:szCs w:val="32"/>
              </w:rPr>
              <w:t>-3</w:t>
            </w:r>
            <w:r>
              <w:rPr>
                <w:rFonts w:hint="eastAsia" w:ascii="Times New Roman" w:hAnsi="Times New Roman" w:eastAsia="宋体" w:cs="Times New Roman"/>
                <w:sz w:val="24"/>
                <w:szCs w:val="32"/>
                <w:lang w:eastAsia="zh-CN"/>
              </w:rPr>
              <w:t>、表</w:t>
            </w:r>
            <w:r>
              <w:rPr>
                <w:rFonts w:hint="eastAsia" w:ascii="Times New Roman" w:hAnsi="Times New Roman" w:eastAsia="宋体" w:cs="Times New Roman"/>
                <w:sz w:val="24"/>
                <w:szCs w:val="32"/>
                <w:lang w:val="en-US" w:eastAsia="zh-CN"/>
              </w:rPr>
              <w:t>7-4</w:t>
            </w:r>
            <w:r>
              <w:rPr>
                <w:rFonts w:hint="eastAsia" w:ascii="Times New Roman" w:hAnsi="Times New Roman" w:eastAsia="宋体" w:cs="Times New Roman"/>
                <w:sz w:val="24"/>
                <w:szCs w:val="32"/>
              </w:rPr>
              <w:t>。</w:t>
            </w:r>
          </w:p>
          <w:p w14:paraId="27BC677F">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 w:val="24"/>
                <w:szCs w:val="32"/>
              </w:rPr>
            </w:pPr>
            <w:r>
              <w:rPr>
                <w:rFonts w:hint="eastAsia" w:ascii="Times New Roman" w:hAnsi="Times New Roman" w:eastAsia="宋体" w:cs="Times New Roman"/>
                <w:b/>
                <w:sz w:val="24"/>
                <w:szCs w:val="32"/>
              </w:rPr>
              <w:t>表7-2 无组织监测期间气象参数</w:t>
            </w:r>
          </w:p>
          <w:tbl>
            <w:tblPr>
              <w:tblStyle w:val="23"/>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295"/>
              <w:gridCol w:w="1185"/>
              <w:gridCol w:w="1222"/>
              <w:gridCol w:w="1123"/>
              <w:gridCol w:w="1101"/>
              <w:gridCol w:w="1206"/>
              <w:gridCol w:w="1571"/>
            </w:tblGrid>
            <w:tr w14:paraId="327BE4C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745" w:hRule="exact"/>
                <w:jc w:val="center"/>
              </w:trPr>
              <w:tc>
                <w:tcPr>
                  <w:tcW w:w="2480" w:type="dxa"/>
                  <w:gridSpan w:val="2"/>
                  <w:vAlign w:val="center"/>
                </w:tcPr>
                <w:p w14:paraId="7B2A6053">
                  <w:pPr>
                    <w:pStyle w:val="28"/>
                    <w:bidi w:val="0"/>
                    <w:rPr>
                      <w:lang w:val="zh-CN"/>
                    </w:rPr>
                  </w:pPr>
                  <w:r>
                    <mc:AlternateContent>
                      <mc:Choice Requires="wps">
                        <w:drawing>
                          <wp:anchor distT="0" distB="0" distL="114300" distR="114300" simplePos="0" relativeHeight="251680768" behindDoc="0" locked="0" layoutInCell="1" allowOverlap="1">
                            <wp:simplePos x="0" y="0"/>
                            <wp:positionH relativeFrom="column">
                              <wp:posOffset>-79375</wp:posOffset>
                            </wp:positionH>
                            <wp:positionV relativeFrom="paragraph">
                              <wp:posOffset>15240</wp:posOffset>
                            </wp:positionV>
                            <wp:extent cx="1574165" cy="457835"/>
                            <wp:effectExtent l="1270" t="4445" r="5715" b="13970"/>
                            <wp:wrapNone/>
                            <wp:docPr id="44" name="直接连接符 44"/>
                            <wp:cNvGraphicFramePr/>
                            <a:graphic xmlns:a="http://schemas.openxmlformats.org/drawingml/2006/main">
                              <a:graphicData uri="http://schemas.microsoft.com/office/word/2010/wordprocessingShape">
                                <wps:wsp>
                                  <wps:cNvCnPr/>
                                  <wps:spPr>
                                    <a:xfrm>
                                      <a:off x="0" y="0"/>
                                      <a:ext cx="1574165" cy="4578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6.25pt;margin-top:1.2pt;height:36.05pt;width:123.95pt;z-index:251680768;mso-width-relative:page;mso-height-relative:page;" filled="f" stroked="t" coordsize="21600,21600" o:gfxdata="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q0q2XXAAAACAEAAA8AAAAAAAAAAQAgAAAAIgAAAGRycy9kb3ducmV2LnhtbFBL&#10;AQIUABQAAAAIAIdO4kAk0hx99wEAAO0DAAAOAAAAAAAAAAEAIAAAACYBAABkcnMvZTJvRG9jLnht&#10;bFBLBQYAAAAABgAGAFkBAACP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-60325</wp:posOffset>
                            </wp:positionH>
                            <wp:positionV relativeFrom="paragraph">
                              <wp:posOffset>19050</wp:posOffset>
                            </wp:positionV>
                            <wp:extent cx="712470" cy="454025"/>
                            <wp:effectExtent l="2540" t="3810" r="8890" b="18415"/>
                            <wp:wrapNone/>
                            <wp:docPr id="69" name="直接连接符 69"/>
                            <wp:cNvGraphicFramePr/>
                            <a:graphic xmlns:a="http://schemas.openxmlformats.org/drawingml/2006/main">
                              <a:graphicData uri="http://schemas.microsoft.com/office/word/2010/wordprocessingShape">
                                <wps:wsp>
                                  <wps:cNvCnPr/>
                                  <wps:spPr>
                                    <a:xfrm>
                                      <a:off x="0" y="0"/>
                                      <a:ext cx="712470" cy="45402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4.75pt;margin-top:1.5pt;height:35.75pt;width:56.1pt;z-index:251681792;mso-width-relative:page;mso-height-relative:page;" filled="f" stroked="t" coordsize="21600,21600" o:gfxdata="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A6MGdjWAAAABwEAAA8AAAAAAAAAAQAgAAAAIgAAAGRycy9kb3ducmV2LnhtbFBLAQIU&#10;ABQAAAAIAIdO4kAks3PW9QEAAOwDAAAOAAAAAAAAAAEAIAAAACUBAABkcnMvZTJvRG9jLnhtbFBL&#10;BQYAAAAABgAGAFkBAACMBQAAAAA=&#10;">
                            <v:fill on="f" focussize="0,0"/>
                            <v:stroke color="#000000" joinstyle="round"/>
                            <v:imagedata o:title=""/>
                            <o:lock v:ext="edit" aspectratio="f"/>
                          </v:line>
                        </w:pict>
                      </mc:Fallback>
                    </mc:AlternateContent>
                  </w:r>
                  <w:r>
                    <w:t xml:space="preserve">             </w:t>
                  </w:r>
                  <w:r>
                    <w:rPr>
                      <w:lang w:val="zh-CN"/>
                    </w:rPr>
                    <w:t>气象</w:t>
                  </w:r>
                  <w:r>
                    <w:t>条件</w:t>
                  </w:r>
                </w:p>
                <w:p w14:paraId="745C67B2">
                  <w:pPr>
                    <w:pStyle w:val="28"/>
                    <w:bidi w:val="0"/>
                    <w:rPr>
                      <w:lang w:val="zh-CN"/>
                    </w:rPr>
                  </w:pPr>
                </w:p>
                <w:p w14:paraId="4F2BA816">
                  <w:pPr>
                    <w:pStyle w:val="28"/>
                    <w:bidi w:val="0"/>
                    <w:jc w:val="both"/>
                  </w:pPr>
                  <w:r>
                    <w:rPr>
                      <w:lang w:val="zh-CN"/>
                    </w:rPr>
                    <w:t>日</w:t>
                  </w:r>
                  <w:r>
                    <w:t xml:space="preserve"> 期  </w:t>
                  </w:r>
                  <w:r>
                    <w:rPr>
                      <w:rFonts w:hint="eastAsia"/>
                    </w:rPr>
                    <w:t xml:space="preserve">   </w:t>
                  </w:r>
                  <w:r>
                    <w:t xml:space="preserve"> </w:t>
                  </w:r>
                  <w:r>
                    <w:rPr>
                      <w:rFonts w:hint="eastAsia"/>
                    </w:rPr>
                    <w:t>频 次</w:t>
                  </w:r>
                  <w:r>
                    <w:t xml:space="preserve">       </w:t>
                  </w:r>
                </w:p>
                <w:p w14:paraId="14C6BF05">
                  <w:pPr>
                    <w:pStyle w:val="28"/>
                    <w:bidi w:val="0"/>
                  </w:pPr>
                  <w:r>
                    <w:t xml:space="preserve">            </w:t>
                  </w:r>
                </w:p>
              </w:tc>
              <w:tc>
                <w:tcPr>
                  <w:tcW w:w="1222" w:type="dxa"/>
                  <w:vAlign w:val="center"/>
                </w:tcPr>
                <w:p w14:paraId="2DAB41A2">
                  <w:pPr>
                    <w:pStyle w:val="28"/>
                    <w:bidi w:val="0"/>
                  </w:pPr>
                  <w:r>
                    <w:t>风速</w:t>
                  </w:r>
                  <w:r>
                    <w:rPr>
                      <w:rFonts w:hint="eastAsia"/>
                      <w:lang w:val="en-US" w:eastAsia="zh-CN"/>
                    </w:rPr>
                    <w:t xml:space="preserve"> </w:t>
                  </w:r>
                  <w:r>
                    <w:t>(m/s)</w:t>
                  </w:r>
                </w:p>
              </w:tc>
              <w:tc>
                <w:tcPr>
                  <w:tcW w:w="1123" w:type="dxa"/>
                  <w:vAlign w:val="center"/>
                </w:tcPr>
                <w:p w14:paraId="62065ED8">
                  <w:pPr>
                    <w:pStyle w:val="28"/>
                    <w:bidi w:val="0"/>
                  </w:pPr>
                  <w:r>
                    <w:t>风向</w:t>
                  </w:r>
                </w:p>
              </w:tc>
              <w:tc>
                <w:tcPr>
                  <w:tcW w:w="1101" w:type="dxa"/>
                  <w:vAlign w:val="center"/>
                </w:tcPr>
                <w:p w14:paraId="7ACEF8CF">
                  <w:pPr>
                    <w:pStyle w:val="28"/>
                    <w:bidi w:val="0"/>
                  </w:pPr>
                  <w:r>
                    <w:t>气温</w:t>
                  </w:r>
                  <w:r>
                    <w:rPr>
                      <w:rFonts w:hint="eastAsia"/>
                      <w:lang w:val="en-US" w:eastAsia="zh-CN"/>
                    </w:rPr>
                    <w:t xml:space="preserve"> </w:t>
                  </w:r>
                  <w:r>
                    <w:t>(℃)</w:t>
                  </w:r>
                </w:p>
              </w:tc>
              <w:tc>
                <w:tcPr>
                  <w:tcW w:w="1206" w:type="dxa"/>
                  <w:vAlign w:val="center"/>
                </w:tcPr>
                <w:p w14:paraId="611255AE">
                  <w:pPr>
                    <w:pStyle w:val="28"/>
                    <w:bidi w:val="0"/>
                  </w:pPr>
                  <w:r>
                    <w:t>气压</w:t>
                  </w:r>
                  <w:r>
                    <w:rPr>
                      <w:rFonts w:hint="eastAsia"/>
                      <w:lang w:val="en-US" w:eastAsia="zh-CN"/>
                    </w:rPr>
                    <w:t xml:space="preserve"> </w:t>
                  </w:r>
                  <w:r>
                    <w:t>(</w:t>
                  </w:r>
                  <w:r>
                    <w:rPr>
                      <w:rFonts w:hint="eastAsia"/>
                      <w:lang w:val="en-US" w:eastAsia="zh-CN"/>
                    </w:rPr>
                    <w:t>h</w:t>
                  </w:r>
                  <w:r>
                    <w:t>Pa)</w:t>
                  </w:r>
                </w:p>
              </w:tc>
              <w:tc>
                <w:tcPr>
                  <w:tcW w:w="1571" w:type="dxa"/>
                  <w:vAlign w:val="center"/>
                </w:tcPr>
                <w:p w14:paraId="5736C2E8">
                  <w:pPr>
                    <w:pStyle w:val="28"/>
                    <w:bidi w:val="0"/>
                  </w:pPr>
                  <w:r>
                    <w:t>总云量/低云量</w:t>
                  </w:r>
                </w:p>
              </w:tc>
            </w:tr>
            <w:tr w14:paraId="178B6B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95" w:type="dxa"/>
                  <w:vMerge w:val="restart"/>
                  <w:vAlign w:val="center"/>
                </w:tcPr>
                <w:p w14:paraId="25ED3639">
                  <w:pPr>
                    <w:pStyle w:val="28"/>
                    <w:bidi w:val="0"/>
                    <w:rPr>
                      <w:rFonts w:hint="default"/>
                      <w:lang w:val="en-US" w:eastAsia="zh-CN"/>
                    </w:rPr>
                  </w:pPr>
                  <w:r>
                    <w:rPr>
                      <w:rFonts w:hint="eastAsia"/>
                      <w:lang w:val="en-US" w:eastAsia="zh-CN"/>
                    </w:rPr>
                    <w:t>2026.06.16</w:t>
                  </w:r>
                </w:p>
              </w:tc>
              <w:tc>
                <w:tcPr>
                  <w:tcW w:w="1185" w:type="dxa"/>
                  <w:vAlign w:val="center"/>
                </w:tcPr>
                <w:p w14:paraId="5E4605DC">
                  <w:pPr>
                    <w:pStyle w:val="28"/>
                    <w:bidi w:val="0"/>
                    <w:rPr>
                      <w:rFonts w:hint="eastAsia"/>
                      <w:lang w:val="en-US" w:eastAsia="zh-CN"/>
                    </w:rPr>
                  </w:pPr>
                  <w:r>
                    <w:rPr>
                      <w:rFonts w:hint="eastAsia"/>
                      <w:lang w:val="en-US" w:eastAsia="zh-CN"/>
                    </w:rPr>
                    <w:t>第一次</w:t>
                  </w:r>
                </w:p>
              </w:tc>
              <w:tc>
                <w:tcPr>
                  <w:tcW w:w="1222" w:type="dxa"/>
                  <w:vAlign w:val="center"/>
                </w:tcPr>
                <w:p w14:paraId="539C7531">
                  <w:pPr>
                    <w:pStyle w:val="28"/>
                    <w:bidi w:val="0"/>
                    <w:rPr>
                      <w:rFonts w:hint="default"/>
                      <w:lang w:val="en-US" w:eastAsia="zh-CN"/>
                    </w:rPr>
                  </w:pPr>
                  <w:r>
                    <w:rPr>
                      <w:rFonts w:hint="eastAsia"/>
                      <w:lang w:val="en-US" w:eastAsia="zh-CN"/>
                    </w:rPr>
                    <w:t>1.5</w:t>
                  </w:r>
                </w:p>
              </w:tc>
              <w:tc>
                <w:tcPr>
                  <w:tcW w:w="1123" w:type="dxa"/>
                  <w:vMerge w:val="restart"/>
                  <w:vAlign w:val="center"/>
                </w:tcPr>
                <w:p w14:paraId="399F5E44">
                  <w:pPr>
                    <w:pStyle w:val="28"/>
                    <w:bidi w:val="0"/>
                    <w:rPr>
                      <w:rFonts w:hint="default"/>
                      <w:lang w:val="en-US" w:eastAsia="zh-CN"/>
                    </w:rPr>
                  </w:pPr>
                  <w:r>
                    <w:rPr>
                      <w:rFonts w:hint="eastAsia"/>
                      <w:lang w:val="en-US" w:eastAsia="zh-CN"/>
                    </w:rPr>
                    <w:t>S</w:t>
                  </w:r>
                </w:p>
              </w:tc>
              <w:tc>
                <w:tcPr>
                  <w:tcW w:w="1101" w:type="dxa"/>
                  <w:vAlign w:val="center"/>
                </w:tcPr>
                <w:p w14:paraId="11BED49B">
                  <w:pPr>
                    <w:pStyle w:val="28"/>
                    <w:bidi w:val="0"/>
                    <w:rPr>
                      <w:rFonts w:hint="default"/>
                      <w:lang w:val="en-US" w:eastAsia="zh-CN"/>
                    </w:rPr>
                  </w:pPr>
                  <w:r>
                    <w:rPr>
                      <w:rFonts w:hint="eastAsia"/>
                      <w:lang w:val="en-US" w:eastAsia="zh-CN"/>
                    </w:rPr>
                    <w:t>21.4</w:t>
                  </w:r>
                </w:p>
              </w:tc>
              <w:tc>
                <w:tcPr>
                  <w:tcW w:w="1206" w:type="dxa"/>
                  <w:vAlign w:val="center"/>
                </w:tcPr>
                <w:p w14:paraId="59EE4D8F">
                  <w:pPr>
                    <w:pStyle w:val="28"/>
                    <w:bidi w:val="0"/>
                    <w:rPr>
                      <w:rFonts w:hint="default"/>
                      <w:lang w:val="en-US" w:eastAsia="zh-CN"/>
                    </w:rPr>
                  </w:pPr>
                  <w:r>
                    <w:rPr>
                      <w:rFonts w:hint="eastAsia"/>
                      <w:lang w:val="en-US" w:eastAsia="zh-CN"/>
                    </w:rPr>
                    <w:t>997</w:t>
                  </w:r>
                </w:p>
              </w:tc>
              <w:tc>
                <w:tcPr>
                  <w:tcW w:w="1571" w:type="dxa"/>
                  <w:vAlign w:val="center"/>
                </w:tcPr>
                <w:p w14:paraId="74A25922">
                  <w:pPr>
                    <w:pStyle w:val="28"/>
                    <w:bidi w:val="0"/>
                    <w:rPr>
                      <w:rFonts w:hint="default"/>
                      <w:lang w:val="en-US" w:eastAsia="zh-CN"/>
                    </w:rPr>
                  </w:pPr>
                  <w:r>
                    <w:rPr>
                      <w:rFonts w:hint="eastAsia"/>
                      <w:lang w:val="en-US" w:eastAsia="zh-CN"/>
                    </w:rPr>
                    <w:t>3/1</w:t>
                  </w:r>
                </w:p>
              </w:tc>
            </w:tr>
            <w:tr w14:paraId="170EC97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PrEx>
              <w:trPr>
                <w:cantSplit/>
                <w:trHeight w:val="454" w:hRule="atLeast"/>
                <w:jc w:val="center"/>
              </w:trPr>
              <w:tc>
                <w:tcPr>
                  <w:tcW w:w="1295" w:type="dxa"/>
                  <w:vMerge w:val="continue"/>
                  <w:vAlign w:val="center"/>
                </w:tcPr>
                <w:p w14:paraId="2C1AFFC4">
                  <w:pPr>
                    <w:pStyle w:val="28"/>
                    <w:bidi w:val="0"/>
                    <w:rPr>
                      <w:rFonts w:hint="eastAsia"/>
                      <w:lang w:val="en-US" w:eastAsia="zh-CN"/>
                    </w:rPr>
                  </w:pPr>
                </w:p>
              </w:tc>
              <w:tc>
                <w:tcPr>
                  <w:tcW w:w="1185" w:type="dxa"/>
                  <w:vAlign w:val="center"/>
                </w:tcPr>
                <w:p w14:paraId="0B05997F">
                  <w:pPr>
                    <w:pStyle w:val="28"/>
                    <w:bidi w:val="0"/>
                    <w:rPr>
                      <w:rFonts w:hint="eastAsia"/>
                      <w:lang w:val="en-US" w:eastAsia="zh-CN"/>
                    </w:rPr>
                  </w:pPr>
                  <w:r>
                    <w:rPr>
                      <w:rFonts w:hint="eastAsia"/>
                      <w:lang w:val="en-US" w:eastAsia="zh-CN"/>
                    </w:rPr>
                    <w:t>第二次</w:t>
                  </w:r>
                </w:p>
              </w:tc>
              <w:tc>
                <w:tcPr>
                  <w:tcW w:w="1222" w:type="dxa"/>
                  <w:vAlign w:val="center"/>
                </w:tcPr>
                <w:p w14:paraId="74D98200">
                  <w:pPr>
                    <w:pStyle w:val="28"/>
                    <w:bidi w:val="0"/>
                    <w:rPr>
                      <w:rFonts w:hint="default"/>
                      <w:lang w:val="en-US" w:eastAsia="zh-CN"/>
                    </w:rPr>
                  </w:pPr>
                  <w:r>
                    <w:rPr>
                      <w:rFonts w:hint="eastAsia"/>
                      <w:lang w:val="en-US" w:eastAsia="zh-CN"/>
                    </w:rPr>
                    <w:t>1.6</w:t>
                  </w:r>
                </w:p>
              </w:tc>
              <w:tc>
                <w:tcPr>
                  <w:tcW w:w="1123" w:type="dxa"/>
                  <w:vMerge w:val="continue"/>
                  <w:vAlign w:val="center"/>
                </w:tcPr>
                <w:p w14:paraId="16924F8A">
                  <w:pPr>
                    <w:pStyle w:val="28"/>
                    <w:bidi w:val="0"/>
                    <w:rPr>
                      <w:rFonts w:hint="eastAsia"/>
                      <w:lang w:val="en-US" w:eastAsia="zh-CN"/>
                    </w:rPr>
                  </w:pPr>
                </w:p>
              </w:tc>
              <w:tc>
                <w:tcPr>
                  <w:tcW w:w="1101" w:type="dxa"/>
                  <w:vAlign w:val="center"/>
                </w:tcPr>
                <w:p w14:paraId="2E62E78F">
                  <w:pPr>
                    <w:pStyle w:val="28"/>
                    <w:bidi w:val="0"/>
                    <w:rPr>
                      <w:rFonts w:hint="default"/>
                      <w:lang w:val="en-US" w:eastAsia="zh-CN"/>
                    </w:rPr>
                  </w:pPr>
                  <w:r>
                    <w:rPr>
                      <w:rFonts w:hint="eastAsia"/>
                      <w:lang w:val="en-US" w:eastAsia="zh-CN"/>
                    </w:rPr>
                    <w:t>23.5</w:t>
                  </w:r>
                </w:p>
              </w:tc>
              <w:tc>
                <w:tcPr>
                  <w:tcW w:w="1206" w:type="dxa"/>
                  <w:vAlign w:val="center"/>
                </w:tcPr>
                <w:p w14:paraId="4459EE5B">
                  <w:pPr>
                    <w:pStyle w:val="28"/>
                    <w:bidi w:val="0"/>
                    <w:rPr>
                      <w:rFonts w:hint="default"/>
                      <w:lang w:val="en-US" w:eastAsia="zh-CN"/>
                    </w:rPr>
                  </w:pPr>
                  <w:r>
                    <w:rPr>
                      <w:rFonts w:hint="eastAsia"/>
                      <w:lang w:val="en-US" w:eastAsia="zh-CN"/>
                    </w:rPr>
                    <w:t>994</w:t>
                  </w:r>
                </w:p>
              </w:tc>
              <w:tc>
                <w:tcPr>
                  <w:tcW w:w="1571" w:type="dxa"/>
                  <w:vAlign w:val="center"/>
                </w:tcPr>
                <w:p w14:paraId="1CF5983E">
                  <w:pPr>
                    <w:pStyle w:val="28"/>
                    <w:bidi w:val="0"/>
                    <w:rPr>
                      <w:rFonts w:hint="default"/>
                      <w:lang w:val="en-US" w:eastAsia="zh-CN"/>
                    </w:rPr>
                  </w:pPr>
                  <w:r>
                    <w:rPr>
                      <w:rFonts w:hint="eastAsia"/>
                      <w:lang w:val="en-US" w:eastAsia="zh-CN"/>
                    </w:rPr>
                    <w:t>3/1</w:t>
                  </w:r>
                </w:p>
              </w:tc>
            </w:tr>
            <w:tr w14:paraId="54B556A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95" w:type="dxa"/>
                  <w:vMerge w:val="continue"/>
                  <w:vAlign w:val="center"/>
                </w:tcPr>
                <w:p w14:paraId="6488AE36">
                  <w:pPr>
                    <w:pStyle w:val="28"/>
                    <w:bidi w:val="0"/>
                    <w:rPr>
                      <w:rFonts w:hint="eastAsia"/>
                      <w:lang w:val="en-US" w:eastAsia="zh-CN"/>
                    </w:rPr>
                  </w:pPr>
                </w:p>
              </w:tc>
              <w:tc>
                <w:tcPr>
                  <w:tcW w:w="1185" w:type="dxa"/>
                  <w:vAlign w:val="center"/>
                </w:tcPr>
                <w:p w14:paraId="4C65F9F1">
                  <w:pPr>
                    <w:pStyle w:val="28"/>
                    <w:bidi w:val="0"/>
                    <w:rPr>
                      <w:rFonts w:hint="default"/>
                      <w:lang w:val="en-US" w:eastAsia="zh-CN"/>
                    </w:rPr>
                  </w:pPr>
                  <w:r>
                    <w:rPr>
                      <w:rFonts w:hint="eastAsia"/>
                      <w:lang w:val="en-US" w:eastAsia="zh-CN"/>
                    </w:rPr>
                    <w:t>第三次</w:t>
                  </w:r>
                </w:p>
              </w:tc>
              <w:tc>
                <w:tcPr>
                  <w:tcW w:w="1222" w:type="dxa"/>
                  <w:vAlign w:val="center"/>
                </w:tcPr>
                <w:p w14:paraId="14153494">
                  <w:pPr>
                    <w:pStyle w:val="28"/>
                    <w:bidi w:val="0"/>
                    <w:rPr>
                      <w:rFonts w:hint="default"/>
                      <w:lang w:val="en-US" w:eastAsia="zh-CN"/>
                    </w:rPr>
                  </w:pPr>
                  <w:r>
                    <w:rPr>
                      <w:rFonts w:hint="eastAsia"/>
                      <w:lang w:val="en-US" w:eastAsia="zh-CN"/>
                    </w:rPr>
                    <w:t>1.4</w:t>
                  </w:r>
                </w:p>
              </w:tc>
              <w:tc>
                <w:tcPr>
                  <w:tcW w:w="1123" w:type="dxa"/>
                  <w:vMerge w:val="continue"/>
                  <w:vAlign w:val="center"/>
                </w:tcPr>
                <w:p w14:paraId="1C1D3F06">
                  <w:pPr>
                    <w:pStyle w:val="28"/>
                    <w:bidi w:val="0"/>
                    <w:rPr>
                      <w:rFonts w:hint="eastAsia"/>
                      <w:lang w:val="en-US" w:eastAsia="zh-CN"/>
                    </w:rPr>
                  </w:pPr>
                </w:p>
              </w:tc>
              <w:tc>
                <w:tcPr>
                  <w:tcW w:w="1101" w:type="dxa"/>
                  <w:vAlign w:val="center"/>
                </w:tcPr>
                <w:p w14:paraId="6EE97FC8">
                  <w:pPr>
                    <w:pStyle w:val="28"/>
                    <w:bidi w:val="0"/>
                    <w:rPr>
                      <w:rFonts w:hint="default"/>
                      <w:lang w:val="en-US" w:eastAsia="zh-CN"/>
                    </w:rPr>
                  </w:pPr>
                  <w:r>
                    <w:rPr>
                      <w:rFonts w:hint="eastAsia"/>
                      <w:lang w:val="en-US" w:eastAsia="zh-CN"/>
                    </w:rPr>
                    <w:t>25.8</w:t>
                  </w:r>
                </w:p>
              </w:tc>
              <w:tc>
                <w:tcPr>
                  <w:tcW w:w="1206" w:type="dxa"/>
                  <w:vAlign w:val="center"/>
                </w:tcPr>
                <w:p w14:paraId="54589378">
                  <w:pPr>
                    <w:pStyle w:val="28"/>
                    <w:bidi w:val="0"/>
                    <w:rPr>
                      <w:rFonts w:hint="default"/>
                      <w:lang w:val="en-US" w:eastAsia="zh-CN"/>
                    </w:rPr>
                  </w:pPr>
                  <w:r>
                    <w:rPr>
                      <w:rFonts w:hint="eastAsia"/>
                      <w:lang w:val="en-US" w:eastAsia="zh-CN"/>
                    </w:rPr>
                    <w:t>992</w:t>
                  </w:r>
                </w:p>
              </w:tc>
              <w:tc>
                <w:tcPr>
                  <w:tcW w:w="1571" w:type="dxa"/>
                  <w:vAlign w:val="center"/>
                </w:tcPr>
                <w:p w14:paraId="61497CAA">
                  <w:pPr>
                    <w:pStyle w:val="28"/>
                    <w:bidi w:val="0"/>
                    <w:rPr>
                      <w:rFonts w:hint="default"/>
                      <w:lang w:val="en-US" w:eastAsia="zh-CN"/>
                    </w:rPr>
                  </w:pPr>
                  <w:r>
                    <w:rPr>
                      <w:rFonts w:hint="eastAsia"/>
                      <w:lang w:val="en-US" w:eastAsia="zh-CN"/>
                    </w:rPr>
                    <w:t>3/1</w:t>
                  </w:r>
                </w:p>
              </w:tc>
            </w:tr>
            <w:tr w14:paraId="460B5AF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95" w:type="dxa"/>
                  <w:vMerge w:val="restart"/>
                  <w:vAlign w:val="center"/>
                </w:tcPr>
                <w:p w14:paraId="47FF6FE3">
                  <w:pPr>
                    <w:pStyle w:val="28"/>
                    <w:bidi w:val="0"/>
                    <w:rPr>
                      <w:rFonts w:hint="default"/>
                      <w:lang w:val="en-US" w:eastAsia="zh-CN"/>
                    </w:rPr>
                  </w:pPr>
                  <w:r>
                    <w:rPr>
                      <w:rFonts w:hint="eastAsia"/>
                      <w:lang w:val="en-US" w:eastAsia="zh-CN"/>
                    </w:rPr>
                    <w:t>2026.06.17</w:t>
                  </w:r>
                </w:p>
              </w:tc>
              <w:tc>
                <w:tcPr>
                  <w:tcW w:w="1185" w:type="dxa"/>
                  <w:vAlign w:val="center"/>
                </w:tcPr>
                <w:p w14:paraId="03AA579C">
                  <w:pPr>
                    <w:pStyle w:val="28"/>
                    <w:bidi w:val="0"/>
                    <w:rPr>
                      <w:rFonts w:hint="eastAsia"/>
                      <w:lang w:val="en-US" w:eastAsia="zh-CN"/>
                    </w:rPr>
                  </w:pPr>
                  <w:r>
                    <w:rPr>
                      <w:rFonts w:hint="eastAsia"/>
                      <w:lang w:val="en-US" w:eastAsia="zh-CN"/>
                    </w:rPr>
                    <w:t>第一次</w:t>
                  </w:r>
                </w:p>
              </w:tc>
              <w:tc>
                <w:tcPr>
                  <w:tcW w:w="1222" w:type="dxa"/>
                  <w:vAlign w:val="center"/>
                </w:tcPr>
                <w:p w14:paraId="78BA3CB7">
                  <w:pPr>
                    <w:pStyle w:val="28"/>
                    <w:bidi w:val="0"/>
                    <w:rPr>
                      <w:rFonts w:hint="default"/>
                      <w:lang w:val="en-US" w:eastAsia="zh-CN"/>
                    </w:rPr>
                  </w:pPr>
                  <w:r>
                    <w:rPr>
                      <w:rFonts w:hint="eastAsia"/>
                      <w:lang w:val="en-US" w:eastAsia="zh-CN"/>
                    </w:rPr>
                    <w:t>2.0</w:t>
                  </w:r>
                </w:p>
              </w:tc>
              <w:tc>
                <w:tcPr>
                  <w:tcW w:w="1123" w:type="dxa"/>
                  <w:vMerge w:val="restart"/>
                  <w:vAlign w:val="center"/>
                </w:tcPr>
                <w:p w14:paraId="5B93B429">
                  <w:pPr>
                    <w:pStyle w:val="28"/>
                    <w:bidi w:val="0"/>
                    <w:rPr>
                      <w:rFonts w:hint="default"/>
                      <w:lang w:val="en-US" w:eastAsia="zh-CN"/>
                    </w:rPr>
                  </w:pPr>
                  <w:r>
                    <w:rPr>
                      <w:rFonts w:hint="eastAsia"/>
                      <w:lang w:val="en-US" w:eastAsia="zh-CN"/>
                    </w:rPr>
                    <w:t>S</w:t>
                  </w:r>
                </w:p>
              </w:tc>
              <w:tc>
                <w:tcPr>
                  <w:tcW w:w="1101" w:type="dxa"/>
                  <w:vAlign w:val="center"/>
                </w:tcPr>
                <w:p w14:paraId="070CD4AA">
                  <w:pPr>
                    <w:pStyle w:val="28"/>
                    <w:bidi w:val="0"/>
                    <w:rPr>
                      <w:rFonts w:hint="default"/>
                      <w:lang w:val="en-US" w:eastAsia="zh-CN"/>
                    </w:rPr>
                  </w:pPr>
                  <w:r>
                    <w:rPr>
                      <w:rFonts w:hint="eastAsia"/>
                      <w:lang w:val="en-US" w:eastAsia="zh-CN"/>
                    </w:rPr>
                    <w:t>19.6</w:t>
                  </w:r>
                </w:p>
              </w:tc>
              <w:tc>
                <w:tcPr>
                  <w:tcW w:w="1206" w:type="dxa"/>
                  <w:vAlign w:val="center"/>
                </w:tcPr>
                <w:p w14:paraId="6FEFA505">
                  <w:pPr>
                    <w:pStyle w:val="28"/>
                    <w:bidi w:val="0"/>
                    <w:rPr>
                      <w:rFonts w:hint="default"/>
                      <w:lang w:val="en-US" w:eastAsia="zh-CN"/>
                    </w:rPr>
                  </w:pPr>
                  <w:r>
                    <w:rPr>
                      <w:rFonts w:hint="eastAsia"/>
                      <w:lang w:val="en-US" w:eastAsia="zh-CN"/>
                    </w:rPr>
                    <w:t>1004</w:t>
                  </w:r>
                </w:p>
              </w:tc>
              <w:tc>
                <w:tcPr>
                  <w:tcW w:w="1571" w:type="dxa"/>
                  <w:vAlign w:val="center"/>
                </w:tcPr>
                <w:p w14:paraId="00D1AD05">
                  <w:pPr>
                    <w:pStyle w:val="28"/>
                    <w:bidi w:val="0"/>
                    <w:rPr>
                      <w:rFonts w:hint="default"/>
                      <w:lang w:val="en-US" w:eastAsia="zh-CN"/>
                    </w:rPr>
                  </w:pPr>
                  <w:r>
                    <w:rPr>
                      <w:rFonts w:hint="eastAsia"/>
                      <w:lang w:val="en-US" w:eastAsia="zh-CN"/>
                    </w:rPr>
                    <w:t>3/1</w:t>
                  </w:r>
                </w:p>
              </w:tc>
            </w:tr>
            <w:tr w14:paraId="31B470B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454" w:hRule="atLeast"/>
                <w:jc w:val="center"/>
              </w:trPr>
              <w:tc>
                <w:tcPr>
                  <w:tcW w:w="1295" w:type="dxa"/>
                  <w:vMerge w:val="continue"/>
                  <w:vAlign w:val="center"/>
                </w:tcPr>
                <w:p w14:paraId="5244AEAF">
                  <w:pPr>
                    <w:pStyle w:val="28"/>
                    <w:bidi w:val="0"/>
                    <w:rPr>
                      <w:rFonts w:hint="eastAsia"/>
                      <w:lang w:val="en-US" w:eastAsia="zh-CN"/>
                    </w:rPr>
                  </w:pPr>
                </w:p>
              </w:tc>
              <w:tc>
                <w:tcPr>
                  <w:tcW w:w="1185" w:type="dxa"/>
                  <w:vAlign w:val="center"/>
                </w:tcPr>
                <w:p w14:paraId="1F21E595">
                  <w:pPr>
                    <w:pStyle w:val="28"/>
                    <w:bidi w:val="0"/>
                    <w:rPr>
                      <w:rFonts w:hint="eastAsia"/>
                      <w:lang w:val="en-US" w:eastAsia="zh-CN"/>
                    </w:rPr>
                  </w:pPr>
                  <w:r>
                    <w:rPr>
                      <w:rFonts w:hint="eastAsia"/>
                      <w:lang w:val="en-US" w:eastAsia="zh-CN"/>
                    </w:rPr>
                    <w:t>第二次</w:t>
                  </w:r>
                </w:p>
              </w:tc>
              <w:tc>
                <w:tcPr>
                  <w:tcW w:w="1222" w:type="dxa"/>
                  <w:vAlign w:val="center"/>
                </w:tcPr>
                <w:p w14:paraId="0DE1E41A">
                  <w:pPr>
                    <w:pStyle w:val="28"/>
                    <w:bidi w:val="0"/>
                    <w:rPr>
                      <w:rFonts w:hint="default"/>
                      <w:lang w:val="en-US" w:eastAsia="zh-CN"/>
                    </w:rPr>
                  </w:pPr>
                  <w:r>
                    <w:rPr>
                      <w:rFonts w:hint="eastAsia"/>
                      <w:lang w:val="en-US" w:eastAsia="zh-CN"/>
                    </w:rPr>
                    <w:t>2.3</w:t>
                  </w:r>
                </w:p>
              </w:tc>
              <w:tc>
                <w:tcPr>
                  <w:tcW w:w="1123" w:type="dxa"/>
                  <w:vMerge w:val="continue"/>
                  <w:vAlign w:val="center"/>
                </w:tcPr>
                <w:p w14:paraId="1AB83FC5">
                  <w:pPr>
                    <w:pStyle w:val="28"/>
                    <w:bidi w:val="0"/>
                    <w:rPr>
                      <w:rFonts w:hint="eastAsia"/>
                      <w:lang w:val="en-US" w:eastAsia="zh-CN"/>
                    </w:rPr>
                  </w:pPr>
                </w:p>
              </w:tc>
              <w:tc>
                <w:tcPr>
                  <w:tcW w:w="1101" w:type="dxa"/>
                  <w:vAlign w:val="center"/>
                </w:tcPr>
                <w:p w14:paraId="23B10245">
                  <w:pPr>
                    <w:pStyle w:val="28"/>
                    <w:bidi w:val="0"/>
                    <w:rPr>
                      <w:rFonts w:hint="default"/>
                      <w:lang w:val="en-US" w:eastAsia="zh-CN"/>
                    </w:rPr>
                  </w:pPr>
                  <w:r>
                    <w:rPr>
                      <w:rFonts w:hint="eastAsia"/>
                      <w:lang w:val="en-US" w:eastAsia="zh-CN"/>
                    </w:rPr>
                    <w:t>21.3</w:t>
                  </w:r>
                </w:p>
              </w:tc>
              <w:tc>
                <w:tcPr>
                  <w:tcW w:w="1206" w:type="dxa"/>
                  <w:vAlign w:val="center"/>
                </w:tcPr>
                <w:p w14:paraId="01036F9C">
                  <w:pPr>
                    <w:pStyle w:val="28"/>
                    <w:bidi w:val="0"/>
                    <w:rPr>
                      <w:rFonts w:hint="default"/>
                      <w:lang w:val="en-US" w:eastAsia="zh-CN"/>
                    </w:rPr>
                  </w:pPr>
                  <w:r>
                    <w:rPr>
                      <w:rFonts w:hint="eastAsia"/>
                      <w:lang w:val="en-US" w:eastAsia="zh-CN"/>
                    </w:rPr>
                    <w:t>1002</w:t>
                  </w:r>
                </w:p>
              </w:tc>
              <w:tc>
                <w:tcPr>
                  <w:tcW w:w="1571" w:type="dxa"/>
                  <w:vAlign w:val="center"/>
                </w:tcPr>
                <w:p w14:paraId="57FC5848">
                  <w:pPr>
                    <w:pStyle w:val="28"/>
                    <w:bidi w:val="0"/>
                    <w:rPr>
                      <w:rFonts w:hint="default"/>
                      <w:lang w:val="en-US" w:eastAsia="zh-CN"/>
                    </w:rPr>
                  </w:pPr>
                  <w:r>
                    <w:rPr>
                      <w:rFonts w:hint="eastAsia"/>
                      <w:lang w:val="en-US" w:eastAsia="zh-CN"/>
                    </w:rPr>
                    <w:t>3/1</w:t>
                  </w:r>
                </w:p>
              </w:tc>
            </w:tr>
            <w:tr w14:paraId="0FC6B3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cantSplit/>
                <w:trHeight w:val="466" w:hRule="atLeast"/>
                <w:jc w:val="center"/>
              </w:trPr>
              <w:tc>
                <w:tcPr>
                  <w:tcW w:w="1295" w:type="dxa"/>
                  <w:vMerge w:val="continue"/>
                  <w:vAlign w:val="center"/>
                </w:tcPr>
                <w:p w14:paraId="30608879">
                  <w:pPr>
                    <w:pStyle w:val="28"/>
                    <w:bidi w:val="0"/>
                    <w:rPr>
                      <w:rFonts w:hint="eastAsia"/>
                      <w:lang w:val="en-US" w:eastAsia="zh-CN"/>
                    </w:rPr>
                  </w:pPr>
                </w:p>
              </w:tc>
              <w:tc>
                <w:tcPr>
                  <w:tcW w:w="1185" w:type="dxa"/>
                  <w:vAlign w:val="center"/>
                </w:tcPr>
                <w:p w14:paraId="06927B45">
                  <w:pPr>
                    <w:pStyle w:val="28"/>
                    <w:bidi w:val="0"/>
                    <w:rPr>
                      <w:rFonts w:hint="default"/>
                      <w:lang w:val="en-US" w:eastAsia="zh-CN"/>
                    </w:rPr>
                  </w:pPr>
                  <w:r>
                    <w:rPr>
                      <w:rFonts w:hint="eastAsia"/>
                      <w:lang w:val="en-US" w:eastAsia="zh-CN"/>
                    </w:rPr>
                    <w:t>第三次</w:t>
                  </w:r>
                </w:p>
              </w:tc>
              <w:tc>
                <w:tcPr>
                  <w:tcW w:w="1222" w:type="dxa"/>
                  <w:vAlign w:val="center"/>
                </w:tcPr>
                <w:p w14:paraId="0D807C51">
                  <w:pPr>
                    <w:pStyle w:val="28"/>
                    <w:bidi w:val="0"/>
                    <w:rPr>
                      <w:rFonts w:hint="default"/>
                      <w:lang w:val="en-US" w:eastAsia="zh-CN"/>
                    </w:rPr>
                  </w:pPr>
                  <w:r>
                    <w:rPr>
                      <w:rFonts w:hint="eastAsia"/>
                      <w:lang w:val="en-US" w:eastAsia="zh-CN"/>
                    </w:rPr>
                    <w:t>2.5</w:t>
                  </w:r>
                </w:p>
              </w:tc>
              <w:tc>
                <w:tcPr>
                  <w:tcW w:w="1123" w:type="dxa"/>
                  <w:vMerge w:val="continue"/>
                  <w:vAlign w:val="center"/>
                </w:tcPr>
                <w:p w14:paraId="01B0BC5A">
                  <w:pPr>
                    <w:pStyle w:val="28"/>
                    <w:bidi w:val="0"/>
                    <w:rPr>
                      <w:rFonts w:hint="eastAsia"/>
                      <w:lang w:val="en-US" w:eastAsia="zh-CN"/>
                    </w:rPr>
                  </w:pPr>
                </w:p>
              </w:tc>
              <w:tc>
                <w:tcPr>
                  <w:tcW w:w="1101" w:type="dxa"/>
                  <w:vAlign w:val="center"/>
                </w:tcPr>
                <w:p w14:paraId="34FD1B5C">
                  <w:pPr>
                    <w:pStyle w:val="28"/>
                    <w:bidi w:val="0"/>
                    <w:rPr>
                      <w:rFonts w:hint="default"/>
                      <w:lang w:val="en-US" w:eastAsia="zh-CN"/>
                    </w:rPr>
                  </w:pPr>
                  <w:r>
                    <w:rPr>
                      <w:rFonts w:hint="eastAsia"/>
                      <w:lang w:val="en-US" w:eastAsia="zh-CN"/>
                    </w:rPr>
                    <w:t>22.5</w:t>
                  </w:r>
                </w:p>
              </w:tc>
              <w:tc>
                <w:tcPr>
                  <w:tcW w:w="1206" w:type="dxa"/>
                  <w:vAlign w:val="center"/>
                </w:tcPr>
                <w:p w14:paraId="235833D8">
                  <w:pPr>
                    <w:pStyle w:val="28"/>
                    <w:bidi w:val="0"/>
                    <w:rPr>
                      <w:rFonts w:hint="default"/>
                      <w:lang w:val="en-US" w:eastAsia="zh-CN"/>
                    </w:rPr>
                  </w:pPr>
                  <w:r>
                    <w:rPr>
                      <w:rFonts w:hint="eastAsia"/>
                      <w:lang w:val="en-US" w:eastAsia="zh-CN"/>
                    </w:rPr>
                    <w:t>999</w:t>
                  </w:r>
                </w:p>
              </w:tc>
              <w:tc>
                <w:tcPr>
                  <w:tcW w:w="1571" w:type="dxa"/>
                  <w:vAlign w:val="center"/>
                </w:tcPr>
                <w:p w14:paraId="06ADC8C8">
                  <w:pPr>
                    <w:pStyle w:val="28"/>
                    <w:bidi w:val="0"/>
                    <w:rPr>
                      <w:rFonts w:hint="default"/>
                      <w:lang w:val="en-US" w:eastAsia="zh-CN"/>
                    </w:rPr>
                  </w:pPr>
                  <w:r>
                    <w:rPr>
                      <w:rFonts w:hint="eastAsia"/>
                      <w:lang w:val="en-US" w:eastAsia="zh-CN"/>
                    </w:rPr>
                    <w:t>3/1</w:t>
                  </w:r>
                </w:p>
              </w:tc>
            </w:tr>
          </w:tbl>
          <w:p w14:paraId="0D0ADEDB">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p>
          <w:p w14:paraId="30D04B89">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p>
          <w:p w14:paraId="09AE0817">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p>
          <w:p w14:paraId="70A153FA">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p>
          <w:p w14:paraId="61EA599D">
            <w:pPr>
              <w:keepNext w:val="0"/>
              <w:keepLines w:val="0"/>
              <w:suppressLineNumbers w:val="0"/>
              <w:spacing w:before="48" w:beforeLines="20" w:beforeAutospacing="0" w:after="0" w:afterAutospacing="0" w:line="440" w:lineRule="exact"/>
              <w:ind w:left="0" w:right="0"/>
              <w:jc w:val="center"/>
              <w:rPr>
                <w:rFonts w:hint="eastAsia" w:ascii="Times New Roman" w:hAnsi="Times New Roman" w:eastAsia="宋体" w:cs="Times New Roman"/>
                <w:b/>
                <w:sz w:val="24"/>
                <w:szCs w:val="24"/>
              </w:rPr>
            </w:pPr>
          </w:p>
          <w:p w14:paraId="0B1FD098">
            <w:pPr>
              <w:keepNext w:val="0"/>
              <w:keepLines w:val="0"/>
              <w:suppressLineNumbers w:val="0"/>
              <w:spacing w:before="48" w:beforeLines="20" w:beforeAutospacing="0" w:after="0" w:afterAutospacing="0" w:line="440" w:lineRule="exact"/>
              <w:ind w:left="0" w:right="0"/>
              <w:jc w:val="center"/>
              <w:rPr>
                <w:rFonts w:hint="default" w:ascii="Times New Roman" w:hAnsi="Times New Roman" w:eastAsia="宋体" w:cs="Times New Roman"/>
                <w:b/>
                <w:sz w:val="24"/>
                <w:szCs w:val="24"/>
                <w:vertAlign w:val="superscript"/>
              </w:rPr>
            </w:pPr>
            <w:r>
              <w:rPr>
                <w:rFonts w:hint="default"/>
              </w:rPr>
              <mc:AlternateContent>
                <mc:Choice Requires="wps">
                  <w:drawing>
                    <wp:anchor distT="0" distB="0" distL="114300" distR="114300" simplePos="0" relativeHeight="251688960" behindDoc="0" locked="0" layoutInCell="1" allowOverlap="1">
                      <wp:simplePos x="0" y="0"/>
                      <wp:positionH relativeFrom="column">
                        <wp:posOffset>583565</wp:posOffset>
                      </wp:positionH>
                      <wp:positionV relativeFrom="paragraph">
                        <wp:posOffset>306070</wp:posOffset>
                      </wp:positionV>
                      <wp:extent cx="635000" cy="353695"/>
                      <wp:effectExtent l="0" t="0" r="0" b="0"/>
                      <wp:wrapNone/>
                      <wp:docPr id="1025" name="文本框 1025"/>
                      <wp:cNvGraphicFramePr/>
                      <a:graphic xmlns:a="http://schemas.openxmlformats.org/drawingml/2006/main">
                        <a:graphicData uri="http://schemas.microsoft.com/office/word/2010/wordprocessingShape">
                          <wps:wsp>
                            <wps:cNvSpPr txBox="1"/>
                            <wps:spPr>
                              <a:xfrm>
                                <a:off x="0" y="0"/>
                                <a:ext cx="635000" cy="353695"/>
                              </a:xfrm>
                              <a:prstGeom prst="rect">
                                <a:avLst/>
                              </a:prstGeom>
                              <a:noFill/>
                              <a:ln w="15875">
                                <a:noFill/>
                              </a:ln>
                              <a:effectLst/>
                            </wps:spPr>
                            <wps:txbx>
                              <w:txbxContent>
                                <w:p w14:paraId="0E120D0F">
                                  <w:pPr>
                                    <w:pStyle w:val="28"/>
                                    <w:bidi w:val="0"/>
                                  </w:pPr>
                                  <w:r>
                                    <w:rPr>
                                      <w:rFonts w:hint="eastAsia"/>
                                    </w:rPr>
                                    <w:t>项目</w:t>
                                  </w:r>
                                </w:p>
                              </w:txbxContent>
                            </wps:txbx>
                            <wps:bodyPr upright="1"/>
                          </wps:wsp>
                        </a:graphicData>
                      </a:graphic>
                    </wp:anchor>
                  </w:drawing>
                </mc:Choice>
                <mc:Fallback>
                  <w:pict>
                    <v:shape id="_x0000_s1026" o:spid="_x0000_s1026" o:spt="202" type="#_x0000_t202" style="position:absolute;left:0pt;margin-left:45.95pt;margin-top:24.1pt;height:27.85pt;width:50pt;z-index:251688960;mso-width-relative:page;mso-height-relative:page;" filled="f" stroked="f" coordsize="21600,21600" o:gfxdata="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Nazsm3bAAAACQEAAA8AAAAAAAAAAQAgAAAAIgAAAGRycy9kb3ducmV2Lnht&#10;bFBLAQIUABQAAAAIAIdO4kB6mbEcvQEAAGsDAAAOAAAAAAAAAAEAIAAAACoBAABkcnMvZTJvRG9j&#10;LnhtbFBLBQYAAAAABgAGAFkBAABZBQAAAAA=&#10;">
                      <v:fill on="f" focussize="0,0"/>
                      <v:stroke on="f" weight="1.25pt"/>
                      <v:imagedata o:title=""/>
                      <o:lock v:ext="edit" aspectratio="f"/>
                      <v:textbox>
                        <w:txbxContent>
                          <w:p w14:paraId="0E120D0F">
                            <w:pPr>
                              <w:pStyle w:val="28"/>
                              <w:bidi w:val="0"/>
                            </w:pPr>
                            <w:r>
                              <w:rPr>
                                <w:rFonts w:hint="eastAsia"/>
                              </w:rPr>
                              <w:t>项目</w:t>
                            </w:r>
                          </w:p>
                        </w:txbxContent>
                      </v:textbox>
                    </v:shape>
                  </w:pict>
                </mc:Fallback>
              </mc:AlternateContent>
            </w:r>
            <w:r>
              <w:rPr>
                <w:rFonts w:hint="eastAsia" w:ascii="Times New Roman" w:hAnsi="Times New Roman" w:eastAsia="宋体" w:cs="Times New Roman"/>
                <w:b/>
                <w:sz w:val="24"/>
                <w:szCs w:val="24"/>
              </w:rPr>
              <w:t>表</w:t>
            </w:r>
            <w:r>
              <w:rPr>
                <w:rFonts w:hint="default" w:ascii="Times New Roman" w:hAnsi="Times New Roman" w:eastAsia="宋体" w:cs="Times New Roman"/>
                <w:b/>
                <w:sz w:val="24"/>
                <w:szCs w:val="24"/>
              </w:rPr>
              <w:t>7</w:t>
            </w:r>
            <w:r>
              <w:rPr>
                <w:rFonts w:hint="eastAsia" w:ascii="Times New Roman" w:hAnsi="Times New Roman" w:eastAsia="宋体" w:cs="Times New Roman"/>
                <w:b/>
                <w:sz w:val="24"/>
                <w:szCs w:val="24"/>
              </w:rPr>
              <w:t>-3 无组织排放废气监测结果 单位mg/m</w:t>
            </w:r>
            <w:r>
              <w:rPr>
                <w:rFonts w:hint="eastAsia" w:ascii="Times New Roman" w:hAnsi="Times New Roman" w:eastAsia="宋体" w:cs="Times New Roman"/>
                <w:b/>
                <w:sz w:val="24"/>
                <w:szCs w:val="24"/>
                <w:vertAlign w:val="superscript"/>
              </w:rPr>
              <w:t>3</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2"/>
              <w:gridCol w:w="752"/>
              <w:gridCol w:w="772"/>
              <w:gridCol w:w="610"/>
              <w:gridCol w:w="741"/>
              <w:gridCol w:w="641"/>
              <w:gridCol w:w="751"/>
              <w:gridCol w:w="630"/>
              <w:gridCol w:w="1"/>
              <w:gridCol w:w="747"/>
              <w:gridCol w:w="633"/>
              <w:gridCol w:w="2"/>
              <w:gridCol w:w="743"/>
              <w:gridCol w:w="643"/>
            </w:tblGrid>
            <w:tr w14:paraId="3E890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2032" w:type="dxa"/>
                  <w:gridSpan w:val="2"/>
                  <w:vMerge w:val="restart"/>
                  <w:vAlign w:val="center"/>
                </w:tcPr>
                <w:p w14:paraId="7B10C5F3">
                  <w:pPr>
                    <w:pStyle w:val="28"/>
                    <w:bidi w:val="0"/>
                  </w:pPr>
                  <w:r>
                    <mc:AlternateContent>
                      <mc:Choice Requires="wps">
                        <w:drawing>
                          <wp:anchor distT="0" distB="0" distL="114300" distR="114300" simplePos="0" relativeHeight="251685888" behindDoc="0" locked="0" layoutInCell="1" allowOverlap="1">
                            <wp:simplePos x="0" y="0"/>
                            <wp:positionH relativeFrom="column">
                              <wp:posOffset>-130175</wp:posOffset>
                            </wp:positionH>
                            <wp:positionV relativeFrom="paragraph">
                              <wp:posOffset>990600</wp:posOffset>
                            </wp:positionV>
                            <wp:extent cx="894715" cy="343535"/>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894715" cy="343535"/>
                                    </a:xfrm>
                                    <a:prstGeom prst="rect">
                                      <a:avLst/>
                                    </a:prstGeom>
                                    <a:noFill/>
                                    <a:ln w="15875">
                                      <a:noFill/>
                                    </a:ln>
                                    <a:effectLst/>
                                  </wps:spPr>
                                  <wps:txbx>
                                    <w:txbxContent>
                                      <w:p w14:paraId="5C9ECFF8">
                                        <w:pPr>
                                          <w:pStyle w:val="28"/>
                                          <w:bidi w:val="0"/>
                                        </w:pPr>
                                        <w:r>
                                          <w:rPr>
                                            <w:rFonts w:hint="eastAsia"/>
                                          </w:rPr>
                                          <w:t>采样日期</w:t>
                                        </w:r>
                                      </w:p>
                                    </w:txbxContent>
                                  </wps:txbx>
                                  <wps:bodyPr upright="1"/>
                                </wps:wsp>
                              </a:graphicData>
                            </a:graphic>
                          </wp:anchor>
                        </w:drawing>
                      </mc:Choice>
                      <mc:Fallback>
                        <w:pict>
                          <v:shape id="_x0000_s1026" o:spid="_x0000_s1026" o:spt="202" type="#_x0000_t202" style="position:absolute;left:0pt;margin-left:-10.25pt;margin-top:78pt;height:27.05pt;width:70.45pt;z-index:251685888;mso-width-relative:page;mso-height-relative:page;" filled="f" stroked="f" coordsize="21600,21600" o:gfxdata="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i2fIa9sAAAALAQAADwAAAAAAAAABACAAAAAiAAAAZHJzL2Rvd25yZXYueG1s&#10;UEsBAhQAFAAAAAgAh07iQI/SiXO8AQAAZwMAAA4AAAAAAAAAAQAgAAAAKgEAAGRycy9lMm9Eb2Mu&#10;eG1sUEsFBgAAAAAGAAYAWQEAAFgFAAAAAA==&#10;">
                            <v:fill on="f" focussize="0,0"/>
                            <v:stroke on="f" weight="1.25pt"/>
                            <v:imagedata o:title=""/>
                            <o:lock v:ext="edit" aspectratio="f"/>
                            <v:textbox>
                              <w:txbxContent>
                                <w:p w14:paraId="5C9ECFF8">
                                  <w:pPr>
                                    <w:pStyle w:val="28"/>
                                    <w:bidi w:val="0"/>
                                  </w:pPr>
                                  <w:r>
                                    <w:rPr>
                                      <w:rFonts w:hint="eastAsia"/>
                                    </w:rPr>
                                    <w:t>采样日期</w:t>
                                  </w:r>
                                </w:p>
                              </w:txbxContent>
                            </v:textbox>
                          </v:shap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518160</wp:posOffset>
                            </wp:positionH>
                            <wp:positionV relativeFrom="paragraph">
                              <wp:posOffset>274955</wp:posOffset>
                            </wp:positionV>
                            <wp:extent cx="616585" cy="338455"/>
                            <wp:effectExtent l="0" t="0" r="0" b="0"/>
                            <wp:wrapNone/>
                            <wp:docPr id="5" name="文本框 5"/>
                            <wp:cNvGraphicFramePr/>
                            <a:graphic xmlns:a="http://schemas.openxmlformats.org/drawingml/2006/main">
                              <a:graphicData uri="http://schemas.microsoft.com/office/word/2010/wordprocessingShape">
                                <wps:wsp>
                                  <wps:cNvSpPr txBox="1"/>
                                  <wps:spPr>
                                    <a:xfrm rot="1860000">
                                      <a:off x="0" y="0"/>
                                      <a:ext cx="616585" cy="338455"/>
                                    </a:xfrm>
                                    <a:prstGeom prst="rect">
                                      <a:avLst/>
                                    </a:prstGeom>
                                    <a:noFill/>
                                    <a:ln w="15875">
                                      <a:noFill/>
                                    </a:ln>
                                    <a:effectLst/>
                                  </wps:spPr>
                                  <wps:txbx>
                                    <w:txbxContent>
                                      <w:p w14:paraId="553D458A">
                                        <w:pPr>
                                          <w:pStyle w:val="28"/>
                                          <w:bidi w:val="0"/>
                                        </w:pPr>
                                        <w:r>
                                          <w:rPr>
                                            <w:rFonts w:hint="eastAsia"/>
                                          </w:rPr>
                                          <w:t>点位</w:t>
                                        </w:r>
                                      </w:p>
                                    </w:txbxContent>
                                  </wps:txbx>
                                  <wps:bodyPr upright="1"/>
                                </wps:wsp>
                              </a:graphicData>
                            </a:graphic>
                          </wp:anchor>
                        </w:drawing>
                      </mc:Choice>
                      <mc:Fallback>
                        <w:pict>
                          <v:shape id="_x0000_s1026" o:spid="_x0000_s1026" o:spt="202" type="#_x0000_t202" style="position:absolute;left:0pt;margin-left:40.8pt;margin-top:21.65pt;height:26.65pt;width:48.55pt;rotation:2031616f;z-index:251687936;mso-width-relative:page;mso-height-relative:page;" filled="f" stroked="f" coordsize="21600,21600" o:gfxdata="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k2OtONgAAAAIAQAADwAAAAAAAAABACAAAAAiAAAAZHJzL2Rvd25y&#10;ZXYueG1sUEsBAhQAFAAAAAgAh07iQK4lc5/FAQAAcwMAAA4AAAAAAAAAAQAgAAAAJwEAAGRycy9l&#10;Mm9Eb2MueG1sUEsFBgAAAAAGAAYAWQEAAF4FAAAAAA==&#10;">
                            <v:fill on="f" focussize="0,0"/>
                            <v:stroke on="f" weight="1.25pt"/>
                            <v:imagedata o:title=""/>
                            <o:lock v:ext="edit" aspectratio="f"/>
                            <v:textbox>
                              <w:txbxContent>
                                <w:p w14:paraId="553D458A">
                                  <w:pPr>
                                    <w:pStyle w:val="28"/>
                                    <w:bidi w:val="0"/>
                                  </w:pPr>
                                  <w:r>
                                    <w:rPr>
                                      <w:rFonts w:hint="eastAsia"/>
                                    </w:rPr>
                                    <w:t>点位</w:t>
                                  </w:r>
                                </w:p>
                              </w:txbxContent>
                            </v:textbox>
                          </v:shape>
                        </w:pict>
                      </mc:Fallback>
                    </mc:AlternateContent>
                  </w:r>
                  <w:r>
                    <mc:AlternateContent>
                      <mc:Choice Requires="wps">
                        <w:drawing>
                          <wp:anchor distT="0" distB="0" distL="114300" distR="114300" simplePos="0" relativeHeight="251686912" behindDoc="0" locked="0" layoutInCell="1" allowOverlap="1">
                            <wp:simplePos x="0" y="0"/>
                            <wp:positionH relativeFrom="column">
                              <wp:posOffset>539115</wp:posOffset>
                            </wp:positionH>
                            <wp:positionV relativeFrom="paragraph">
                              <wp:posOffset>715645</wp:posOffset>
                            </wp:positionV>
                            <wp:extent cx="511175" cy="285115"/>
                            <wp:effectExtent l="0" t="0" r="0" b="0"/>
                            <wp:wrapNone/>
                            <wp:docPr id="41" name="文本框 41"/>
                            <wp:cNvGraphicFramePr/>
                            <a:graphic xmlns:a="http://schemas.openxmlformats.org/drawingml/2006/main">
                              <a:graphicData uri="http://schemas.microsoft.com/office/word/2010/wordprocessingShape">
                                <wps:wsp>
                                  <wps:cNvSpPr txBox="1"/>
                                  <wps:spPr>
                                    <a:xfrm rot="1440000">
                                      <a:off x="0" y="0"/>
                                      <a:ext cx="511175" cy="285115"/>
                                    </a:xfrm>
                                    <a:prstGeom prst="rect">
                                      <a:avLst/>
                                    </a:prstGeom>
                                    <a:noFill/>
                                    <a:ln w="15875">
                                      <a:noFill/>
                                    </a:ln>
                                    <a:effectLst/>
                                  </wps:spPr>
                                  <wps:txbx>
                                    <w:txbxContent>
                                      <w:p w14:paraId="67761A93">
                                        <w:pPr>
                                          <w:pStyle w:val="28"/>
                                          <w:bidi w:val="0"/>
                                        </w:pPr>
                                        <w:r>
                                          <w:rPr>
                                            <w:rFonts w:hint="eastAsia"/>
                                          </w:rPr>
                                          <w:t>结果</w:t>
                                        </w:r>
                                      </w:p>
                                    </w:txbxContent>
                                  </wps:txbx>
                                  <wps:bodyPr upright="1"/>
                                </wps:wsp>
                              </a:graphicData>
                            </a:graphic>
                          </wp:anchor>
                        </w:drawing>
                      </mc:Choice>
                      <mc:Fallback>
                        <w:pict>
                          <v:shape id="_x0000_s1026" o:spid="_x0000_s1026" o:spt="202" type="#_x0000_t202" style="position:absolute;left:0pt;margin-left:42.45pt;margin-top:56.35pt;height:22.45pt;width:40.25pt;rotation:1572864f;z-index:251686912;mso-width-relative:page;mso-height-relative:page;" filled="f" stroked="f" coordsize="21600,21600" o:gfxdata="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N7MLj2gAAAAoBAAAPAAAAAAAAAAEAIAAAACIAAABkcnMvZG93bnJl&#10;di54bWxQSwECFAAUAAAACACHTuJAxo92XMIBAAB1AwAADgAAAAAAAAABACAAAAApAQAAZHJzL2Uy&#10;b0RvYy54bWxQSwUGAAAAAAYABgBZAQAAXQUAAAAA&#10;">
                            <v:fill on="f" focussize="0,0"/>
                            <v:stroke on="f" weight="1.25pt"/>
                            <v:imagedata o:title=""/>
                            <o:lock v:ext="edit" aspectratio="f"/>
                            <v:textbox>
                              <w:txbxContent>
                                <w:p w14:paraId="67761A93">
                                  <w:pPr>
                                    <w:pStyle w:val="28"/>
                                    <w:bidi w:val="0"/>
                                  </w:pPr>
                                  <w:r>
                                    <w:rPr>
                                      <w:rFonts w:hint="eastAsia"/>
                                    </w:rPr>
                                    <w:t>结果</w:t>
                                  </w:r>
                                </w:p>
                              </w:txbxContent>
                            </v:textbox>
                          </v:shape>
                        </w:pict>
                      </mc:Fallback>
                    </mc:AlternateContent>
                  </w:r>
                  <w:r>
                    <mc:AlternateContent>
                      <mc:Choice Requires="wps">
                        <w:drawing>
                          <wp:anchor distT="0" distB="0" distL="114300" distR="114300" simplePos="0" relativeHeight="251682816" behindDoc="0" locked="0" layoutInCell="1" allowOverlap="1">
                            <wp:simplePos x="0" y="0"/>
                            <wp:positionH relativeFrom="column">
                              <wp:posOffset>-5080</wp:posOffset>
                            </wp:positionH>
                            <wp:positionV relativeFrom="paragraph">
                              <wp:posOffset>5715</wp:posOffset>
                            </wp:positionV>
                            <wp:extent cx="1070610" cy="391795"/>
                            <wp:effectExtent l="1905" t="4445" r="13335" b="22860"/>
                            <wp:wrapNone/>
                            <wp:docPr id="43" name="直接连接符 43"/>
                            <wp:cNvGraphicFramePr/>
                            <a:graphic xmlns:a="http://schemas.openxmlformats.org/drawingml/2006/main">
                              <a:graphicData uri="http://schemas.microsoft.com/office/word/2010/wordprocessingShape">
                                <wps:wsp>
                                  <wps:cNvCnPr/>
                                  <wps:spPr>
                                    <a:xfrm>
                                      <a:off x="0" y="0"/>
                                      <a:ext cx="1070610" cy="39179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0.4pt;margin-top:0.45pt;height:30.85pt;width:84.3pt;z-index:251682816;mso-width-relative:page;mso-height-relative:page;" filled="f" stroked="t" coordsize="21600,21600" o:gfxdata="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sCJQb0gAAAAUBAAAPAAAAAAAAAAEAIAAAACIAAABkcnMvZG93bnJldi54bWxQSwECFAAU&#10;AAAACACHTuJAcpl+JvcBAADtAwAADgAAAAAAAAABACAAAAAhAQAAZHJzL2Uyb0RvYy54bWxQSwUG&#10;AAAAAAYABgBZAQAAigU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83840" behindDoc="0" locked="0" layoutInCell="1" allowOverlap="1">
                            <wp:simplePos x="0" y="0"/>
                            <wp:positionH relativeFrom="column">
                              <wp:posOffset>-33655</wp:posOffset>
                            </wp:positionH>
                            <wp:positionV relativeFrom="paragraph">
                              <wp:posOffset>9525</wp:posOffset>
                            </wp:positionV>
                            <wp:extent cx="1099185" cy="742950"/>
                            <wp:effectExtent l="2540" t="3810" r="3175" b="15240"/>
                            <wp:wrapNone/>
                            <wp:docPr id="10" name="直接连接符 10"/>
                            <wp:cNvGraphicFramePr/>
                            <a:graphic xmlns:a="http://schemas.openxmlformats.org/drawingml/2006/main">
                              <a:graphicData uri="http://schemas.microsoft.com/office/word/2010/wordprocessingShape">
                                <wps:wsp>
                                  <wps:cNvCnPr/>
                                  <wps:spPr>
                                    <a:xfrm>
                                      <a:off x="0" y="0"/>
                                      <a:ext cx="1099185" cy="74295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65pt;margin-top:0.75pt;height:58.5pt;width:86.55pt;z-index:251683840;mso-width-relative:page;mso-height-relative:page;" filled="f" stroked="t" coordsize="21600,21600" o:gfxdata="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itpRHXAAAACAEAAA8AAAAAAAAAAQAgAAAAIgAAAGRycy9kb3ducmV2LnhtbFBL&#10;AQIUABQAAAAIAIdO4kBwyOMY9wEAAO0DAAAOAAAAAAAAAAEAIAAAACYBAABkcnMvZTJvRG9jLnht&#10;bFBLBQYAAAAABgAGAFkBAACP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84864" behindDoc="0" locked="0" layoutInCell="1" allowOverlap="1">
                            <wp:simplePos x="0" y="0"/>
                            <wp:positionH relativeFrom="column">
                              <wp:posOffset>-61595</wp:posOffset>
                            </wp:positionH>
                            <wp:positionV relativeFrom="paragraph">
                              <wp:posOffset>0</wp:posOffset>
                            </wp:positionV>
                            <wp:extent cx="901700" cy="1426210"/>
                            <wp:effectExtent l="3810" t="2540" r="8890" b="19050"/>
                            <wp:wrapNone/>
                            <wp:docPr id="45" name="直接连接符 45"/>
                            <wp:cNvGraphicFramePr/>
                            <a:graphic xmlns:a="http://schemas.openxmlformats.org/drawingml/2006/main">
                              <a:graphicData uri="http://schemas.microsoft.com/office/word/2010/wordprocessingShape">
                                <wps:wsp>
                                  <wps:cNvCnPr/>
                                  <wps:spPr>
                                    <a:xfrm>
                                      <a:off x="0" y="0"/>
                                      <a:ext cx="901700" cy="142621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4.85pt;margin-top:0pt;height:112.3pt;width:71pt;z-index:251684864;mso-width-relative:page;mso-height-relative:page;" filled="f" stroked="t" coordsize="21600,21600" o:gfxdata="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vWQL7WAAAABwEAAA8AAAAAAAAAAQAgAAAAIgAAAGRycy9kb3ducmV2LnhtbFBL&#10;AQIUABQAAAAIAIdO4kBHj58K+AEAAO0DAAAOAAAAAAAAAAEAIAAAACUBAABkcnMvZTJvRG9jLnht&#10;bFBLBQYAAAAABgAGAFkBAACPBQAAAAA=&#10;">
                            <v:fill on="f" focussize="0,0"/>
                            <v:stroke color="#000000" joinstyle="round"/>
                            <v:imagedata o:title=""/>
                            <o:lock v:ext="edit" aspectratio="f"/>
                          </v:line>
                        </w:pict>
                      </mc:Fallback>
                    </mc:AlternateContent>
                  </w:r>
                </w:p>
              </w:tc>
              <w:tc>
                <w:tcPr>
                  <w:tcW w:w="7777" w:type="dxa"/>
                  <w:gridSpan w:val="12"/>
                  <w:vAlign w:val="center"/>
                </w:tcPr>
                <w:p w14:paraId="61AA050D">
                  <w:pPr>
                    <w:pStyle w:val="28"/>
                    <w:bidi w:val="0"/>
                    <w:rPr>
                      <w:rFonts w:hint="eastAsia"/>
                      <w:lang w:val="en-US" w:eastAsia="zh-CN"/>
                    </w:rPr>
                  </w:pPr>
                  <w:r>
                    <w:rPr>
                      <w:rFonts w:hint="eastAsia"/>
                      <w:lang w:val="en-US" w:eastAsia="zh-CN"/>
                    </w:rPr>
                    <w:t>非甲烷总烃</w:t>
                  </w:r>
                  <w:r>
                    <w:t>（</w:t>
                  </w:r>
                  <w:r>
                    <w:rPr>
                      <w:rFonts w:hint="default"/>
                      <w:lang w:eastAsia="zh-CN"/>
                    </w:rPr>
                    <w:t>mg/m3</w:t>
                  </w:r>
                  <w:r>
                    <w:t>）</w:t>
                  </w:r>
                </w:p>
              </w:tc>
            </w:tr>
            <w:tr w14:paraId="7F007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32" w:type="dxa"/>
                  <w:gridSpan w:val="2"/>
                  <w:vMerge w:val="continue"/>
                  <w:vAlign w:val="center"/>
                </w:tcPr>
                <w:p w14:paraId="184F061A">
                  <w:pPr>
                    <w:pStyle w:val="28"/>
                    <w:bidi w:val="0"/>
                  </w:pPr>
                </w:p>
              </w:tc>
              <w:tc>
                <w:tcPr>
                  <w:tcW w:w="1555" w:type="dxa"/>
                  <w:gridSpan w:val="2"/>
                  <w:vAlign w:val="center"/>
                </w:tcPr>
                <w:p w14:paraId="6EF909C3">
                  <w:pPr>
                    <w:pStyle w:val="28"/>
                    <w:bidi w:val="0"/>
                    <w:rPr>
                      <w:rFonts w:hint="default"/>
                      <w:lang w:val="en-US" w:eastAsia="zh-CN"/>
                    </w:rPr>
                  </w:pPr>
                  <w:r>
                    <w:t>上风向</w:t>
                  </w:r>
                  <w:r>
                    <w:rPr>
                      <w:rFonts w:hint="eastAsia"/>
                      <w:lang w:val="en-US" w:eastAsia="zh-CN"/>
                    </w:rPr>
                    <w:t>1#</w:t>
                  </w:r>
                </w:p>
              </w:tc>
              <w:tc>
                <w:tcPr>
                  <w:tcW w:w="1555" w:type="dxa"/>
                  <w:gridSpan w:val="2"/>
                  <w:vAlign w:val="center"/>
                </w:tcPr>
                <w:p w14:paraId="13CDCCDC">
                  <w:pPr>
                    <w:pStyle w:val="28"/>
                    <w:bidi w:val="0"/>
                    <w:rPr>
                      <w:rFonts w:hint="default"/>
                      <w:lang w:val="en-US" w:eastAsia="zh-CN"/>
                    </w:rPr>
                  </w:pPr>
                  <w:r>
                    <w:t>下风向</w:t>
                  </w:r>
                  <w:r>
                    <w:rPr>
                      <w:rFonts w:hint="eastAsia"/>
                      <w:lang w:val="en-US" w:eastAsia="zh-CN"/>
                    </w:rPr>
                    <w:t>2#</w:t>
                  </w:r>
                </w:p>
              </w:tc>
              <w:tc>
                <w:tcPr>
                  <w:tcW w:w="1555" w:type="dxa"/>
                  <w:gridSpan w:val="3"/>
                  <w:vAlign w:val="center"/>
                </w:tcPr>
                <w:p w14:paraId="270045B3">
                  <w:pPr>
                    <w:pStyle w:val="28"/>
                    <w:bidi w:val="0"/>
                    <w:rPr>
                      <w:rFonts w:hint="default"/>
                      <w:lang w:val="en-US" w:eastAsia="zh-CN"/>
                    </w:rPr>
                  </w:pPr>
                  <w:r>
                    <w:t>下风向</w:t>
                  </w:r>
                  <w:r>
                    <w:rPr>
                      <w:rFonts w:hint="eastAsia"/>
                      <w:lang w:val="en-US" w:eastAsia="zh-CN"/>
                    </w:rPr>
                    <w:t>3#</w:t>
                  </w:r>
                </w:p>
              </w:tc>
              <w:tc>
                <w:tcPr>
                  <w:tcW w:w="1555" w:type="dxa"/>
                  <w:gridSpan w:val="3"/>
                  <w:vAlign w:val="center"/>
                </w:tcPr>
                <w:p w14:paraId="7912CD63">
                  <w:pPr>
                    <w:pStyle w:val="28"/>
                    <w:bidi w:val="0"/>
                    <w:rPr>
                      <w:rFonts w:hint="default"/>
                      <w:lang w:val="en-US" w:eastAsia="zh-CN"/>
                    </w:rPr>
                  </w:pPr>
                  <w:r>
                    <w:t>下风向</w:t>
                  </w:r>
                  <w:r>
                    <w:rPr>
                      <w:rFonts w:hint="eastAsia"/>
                      <w:lang w:val="en-US" w:eastAsia="zh-CN"/>
                    </w:rPr>
                    <w:t>4#</w:t>
                  </w:r>
                </w:p>
              </w:tc>
              <w:tc>
                <w:tcPr>
                  <w:tcW w:w="1557" w:type="dxa"/>
                  <w:gridSpan w:val="2"/>
                  <w:vAlign w:val="center"/>
                </w:tcPr>
                <w:p w14:paraId="6DA0648B">
                  <w:pPr>
                    <w:pStyle w:val="28"/>
                    <w:bidi w:val="0"/>
                    <w:rPr>
                      <w:rFonts w:hint="default"/>
                      <w:lang w:val="en-US"/>
                    </w:rPr>
                  </w:pPr>
                  <w:r>
                    <w:rPr>
                      <w:rFonts w:hint="eastAsia"/>
                      <w:lang w:val="en-US" w:eastAsia="zh-CN"/>
                    </w:rPr>
                    <w:t>车间门窗外5#</w:t>
                  </w:r>
                </w:p>
              </w:tc>
            </w:tr>
            <w:tr w14:paraId="51ACF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32" w:type="dxa"/>
                  <w:gridSpan w:val="2"/>
                  <w:vMerge w:val="continue"/>
                  <w:vAlign w:val="center"/>
                </w:tcPr>
                <w:p w14:paraId="406F325B">
                  <w:pPr>
                    <w:pStyle w:val="28"/>
                    <w:bidi w:val="0"/>
                  </w:pPr>
                </w:p>
              </w:tc>
              <w:tc>
                <w:tcPr>
                  <w:tcW w:w="874" w:type="dxa"/>
                  <w:vAlign w:val="center"/>
                </w:tcPr>
                <w:p w14:paraId="5D73EBBD">
                  <w:pPr>
                    <w:pStyle w:val="28"/>
                    <w:bidi w:val="0"/>
                  </w:pPr>
                  <w:r>
                    <w:t>样品</w:t>
                  </w:r>
                </w:p>
                <w:p w14:paraId="1A022802">
                  <w:pPr>
                    <w:pStyle w:val="28"/>
                    <w:bidi w:val="0"/>
                  </w:pPr>
                  <w:r>
                    <w:t>编号</w:t>
                  </w:r>
                </w:p>
              </w:tc>
              <w:tc>
                <w:tcPr>
                  <w:tcW w:w="680" w:type="dxa"/>
                  <w:vAlign w:val="center"/>
                </w:tcPr>
                <w:p w14:paraId="0E97D0AD">
                  <w:pPr>
                    <w:pStyle w:val="28"/>
                    <w:bidi w:val="0"/>
                  </w:pPr>
                  <w:r>
                    <w:t>检测</w:t>
                  </w:r>
                </w:p>
                <w:p w14:paraId="2B0E2C6F">
                  <w:pPr>
                    <w:pStyle w:val="28"/>
                    <w:bidi w:val="0"/>
                  </w:pPr>
                  <w:r>
                    <w:t>结果</w:t>
                  </w:r>
                </w:p>
              </w:tc>
              <w:tc>
                <w:tcPr>
                  <w:tcW w:w="837" w:type="dxa"/>
                  <w:vAlign w:val="center"/>
                </w:tcPr>
                <w:p w14:paraId="45755D59">
                  <w:pPr>
                    <w:pStyle w:val="28"/>
                    <w:bidi w:val="0"/>
                  </w:pPr>
                  <w:r>
                    <w:t>样品</w:t>
                  </w:r>
                </w:p>
                <w:p w14:paraId="4C7C21F3">
                  <w:pPr>
                    <w:pStyle w:val="28"/>
                    <w:bidi w:val="0"/>
                  </w:pPr>
                  <w:r>
                    <w:t>编号</w:t>
                  </w:r>
                </w:p>
              </w:tc>
              <w:tc>
                <w:tcPr>
                  <w:tcW w:w="717" w:type="dxa"/>
                  <w:vAlign w:val="center"/>
                </w:tcPr>
                <w:p w14:paraId="2CB553EB">
                  <w:pPr>
                    <w:pStyle w:val="28"/>
                    <w:bidi w:val="0"/>
                  </w:pPr>
                  <w:r>
                    <w:t>检测</w:t>
                  </w:r>
                </w:p>
                <w:p w14:paraId="2D3414BF">
                  <w:pPr>
                    <w:pStyle w:val="28"/>
                    <w:bidi w:val="0"/>
                  </w:pPr>
                  <w:r>
                    <w:t>结果</w:t>
                  </w:r>
                </w:p>
              </w:tc>
              <w:tc>
                <w:tcPr>
                  <w:tcW w:w="849" w:type="dxa"/>
                  <w:vAlign w:val="center"/>
                </w:tcPr>
                <w:p w14:paraId="01BCD2D7">
                  <w:pPr>
                    <w:pStyle w:val="28"/>
                    <w:bidi w:val="0"/>
                  </w:pPr>
                  <w:r>
                    <w:t>样品</w:t>
                  </w:r>
                </w:p>
                <w:p w14:paraId="316AADFA">
                  <w:pPr>
                    <w:pStyle w:val="28"/>
                    <w:bidi w:val="0"/>
                  </w:pPr>
                  <w:r>
                    <w:t>编号</w:t>
                  </w:r>
                </w:p>
              </w:tc>
              <w:tc>
                <w:tcPr>
                  <w:tcW w:w="705" w:type="dxa"/>
                  <w:vAlign w:val="center"/>
                </w:tcPr>
                <w:p w14:paraId="7F1F7B67">
                  <w:pPr>
                    <w:pStyle w:val="28"/>
                    <w:bidi w:val="0"/>
                  </w:pPr>
                  <w:r>
                    <w:t>检测</w:t>
                  </w:r>
                </w:p>
                <w:p w14:paraId="2A6D3B13">
                  <w:pPr>
                    <w:pStyle w:val="28"/>
                    <w:bidi w:val="0"/>
                  </w:pPr>
                  <w:r>
                    <w:t>结果</w:t>
                  </w:r>
                </w:p>
              </w:tc>
              <w:tc>
                <w:tcPr>
                  <w:tcW w:w="845" w:type="dxa"/>
                  <w:gridSpan w:val="2"/>
                  <w:vAlign w:val="center"/>
                </w:tcPr>
                <w:p w14:paraId="003737C4">
                  <w:pPr>
                    <w:pStyle w:val="28"/>
                    <w:bidi w:val="0"/>
                  </w:pPr>
                  <w:r>
                    <w:t>样品</w:t>
                  </w:r>
                </w:p>
                <w:p w14:paraId="2C9F302C">
                  <w:pPr>
                    <w:pStyle w:val="28"/>
                    <w:bidi w:val="0"/>
                  </w:pPr>
                  <w:r>
                    <w:t>编号</w:t>
                  </w:r>
                </w:p>
              </w:tc>
              <w:tc>
                <w:tcPr>
                  <w:tcW w:w="709" w:type="dxa"/>
                  <w:vAlign w:val="center"/>
                </w:tcPr>
                <w:p w14:paraId="21BF9EAE">
                  <w:pPr>
                    <w:pStyle w:val="28"/>
                    <w:bidi w:val="0"/>
                  </w:pPr>
                  <w:r>
                    <w:t>检测</w:t>
                  </w:r>
                </w:p>
                <w:p w14:paraId="752CCB86">
                  <w:pPr>
                    <w:pStyle w:val="28"/>
                    <w:bidi w:val="0"/>
                  </w:pPr>
                  <w:r>
                    <w:t>结果</w:t>
                  </w:r>
                </w:p>
              </w:tc>
              <w:tc>
                <w:tcPr>
                  <w:tcW w:w="841" w:type="dxa"/>
                  <w:gridSpan w:val="2"/>
                  <w:vAlign w:val="center"/>
                </w:tcPr>
                <w:p w14:paraId="1787BDCD">
                  <w:pPr>
                    <w:pStyle w:val="28"/>
                    <w:bidi w:val="0"/>
                  </w:pPr>
                  <w:r>
                    <w:t>样品</w:t>
                  </w:r>
                </w:p>
                <w:p w14:paraId="56D00E91">
                  <w:pPr>
                    <w:pStyle w:val="28"/>
                    <w:bidi w:val="0"/>
                  </w:pPr>
                  <w:r>
                    <w:t>编号</w:t>
                  </w:r>
                </w:p>
              </w:tc>
              <w:tc>
                <w:tcPr>
                  <w:tcW w:w="720" w:type="dxa"/>
                  <w:vAlign w:val="center"/>
                </w:tcPr>
                <w:p w14:paraId="07B05A40">
                  <w:pPr>
                    <w:pStyle w:val="28"/>
                    <w:bidi w:val="0"/>
                  </w:pPr>
                  <w:r>
                    <w:t>检测</w:t>
                  </w:r>
                </w:p>
                <w:p w14:paraId="10E9FB59">
                  <w:pPr>
                    <w:pStyle w:val="28"/>
                    <w:bidi w:val="0"/>
                  </w:pPr>
                  <w:r>
                    <w:t>结果</w:t>
                  </w:r>
                </w:p>
              </w:tc>
            </w:tr>
            <w:tr w14:paraId="4BBD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restart"/>
                  <w:vAlign w:val="center"/>
                </w:tcPr>
                <w:p w14:paraId="75423B72">
                  <w:pPr>
                    <w:pStyle w:val="28"/>
                    <w:bidi w:val="0"/>
                    <w:rPr>
                      <w:rFonts w:hint="default"/>
                      <w:lang w:val="en-US" w:eastAsia="zh-CN"/>
                    </w:rPr>
                  </w:pPr>
                  <w:r>
                    <w:rPr>
                      <w:rFonts w:hint="eastAsia"/>
                      <w:lang w:val="en-US" w:eastAsia="zh-CN"/>
                    </w:rPr>
                    <w:t>2026.06.16</w:t>
                  </w:r>
                </w:p>
              </w:tc>
              <w:tc>
                <w:tcPr>
                  <w:tcW w:w="850" w:type="dxa"/>
                  <w:vAlign w:val="center"/>
                </w:tcPr>
                <w:p w14:paraId="2D3EC8F3">
                  <w:pPr>
                    <w:pStyle w:val="28"/>
                    <w:bidi w:val="0"/>
                    <w:rPr>
                      <w:rFonts w:hint="default"/>
                    </w:rPr>
                  </w:pPr>
                  <w:r>
                    <w:rPr>
                      <w:rFonts w:hint="default"/>
                    </w:rPr>
                    <w:t>第一次</w:t>
                  </w:r>
                </w:p>
              </w:tc>
              <w:tc>
                <w:tcPr>
                  <w:tcW w:w="874" w:type="dxa"/>
                  <w:vAlign w:val="center"/>
                </w:tcPr>
                <w:p w14:paraId="6D10B5F4">
                  <w:pPr>
                    <w:pStyle w:val="28"/>
                    <w:bidi w:val="0"/>
                    <w:rPr>
                      <w:rFonts w:hint="default"/>
                    </w:rPr>
                  </w:pPr>
                  <w:r>
                    <w:rPr>
                      <w:rFonts w:hint="eastAsia"/>
                      <w:lang w:eastAsia="zh-CN"/>
                    </w:rPr>
                    <w:t>WH2026061505-WQ</w:t>
                  </w:r>
                  <w:r>
                    <w:rPr>
                      <w:rFonts w:hint="default"/>
                    </w:rPr>
                    <w:t>-</w:t>
                  </w:r>
                  <w:r>
                    <w:rPr>
                      <w:rFonts w:hint="default"/>
                      <w:lang w:val="en-US" w:eastAsia="zh-CN"/>
                    </w:rPr>
                    <w:t>1</w:t>
                  </w:r>
                  <w:r>
                    <w:rPr>
                      <w:rFonts w:hint="default"/>
                    </w:rPr>
                    <w:t>11</w:t>
                  </w:r>
                </w:p>
              </w:tc>
              <w:tc>
                <w:tcPr>
                  <w:tcW w:w="680" w:type="dxa"/>
                  <w:vAlign w:val="center"/>
                </w:tcPr>
                <w:p w14:paraId="110ECF00">
                  <w:pPr>
                    <w:pStyle w:val="28"/>
                    <w:bidi w:val="0"/>
                    <w:rPr>
                      <w:rFonts w:hint="default"/>
                      <w:lang w:val="en-US" w:eastAsia="zh-CN"/>
                    </w:rPr>
                  </w:pPr>
                  <w:r>
                    <w:rPr>
                      <w:rFonts w:hint="default"/>
                      <w:lang w:val="en-US" w:eastAsia="zh-CN"/>
                    </w:rPr>
                    <w:t xml:space="preserve">0.71 </w:t>
                  </w:r>
                </w:p>
              </w:tc>
              <w:tc>
                <w:tcPr>
                  <w:tcW w:w="837" w:type="dxa"/>
                  <w:vAlign w:val="center"/>
                </w:tcPr>
                <w:p w14:paraId="00CF406F">
                  <w:pPr>
                    <w:pStyle w:val="28"/>
                    <w:bidi w:val="0"/>
                    <w:rPr>
                      <w:rFonts w:hint="default"/>
                    </w:rPr>
                  </w:pPr>
                  <w:r>
                    <w:rPr>
                      <w:rFonts w:hint="eastAsia"/>
                      <w:lang w:val="en-US" w:eastAsia="zh-CN"/>
                    </w:rPr>
                    <w:t>WH2026061505</w:t>
                  </w:r>
                  <w:r>
                    <w:rPr>
                      <w:rFonts w:hint="default"/>
                      <w:lang w:val="en-US" w:eastAsia="zh-CN"/>
                    </w:rPr>
                    <w:t>-WQ-211</w:t>
                  </w:r>
                </w:p>
              </w:tc>
              <w:tc>
                <w:tcPr>
                  <w:tcW w:w="717" w:type="dxa"/>
                  <w:vAlign w:val="center"/>
                </w:tcPr>
                <w:p w14:paraId="24F391B4">
                  <w:pPr>
                    <w:pStyle w:val="28"/>
                    <w:bidi w:val="0"/>
                    <w:rPr>
                      <w:rFonts w:hint="default"/>
                      <w:lang w:val="en-US" w:eastAsia="zh-CN"/>
                    </w:rPr>
                  </w:pPr>
                  <w:r>
                    <w:rPr>
                      <w:rFonts w:hint="default"/>
                      <w:lang w:val="en-US" w:eastAsia="zh-CN"/>
                    </w:rPr>
                    <w:t xml:space="preserve">1.64 </w:t>
                  </w:r>
                </w:p>
              </w:tc>
              <w:tc>
                <w:tcPr>
                  <w:tcW w:w="849" w:type="dxa"/>
                  <w:vAlign w:val="center"/>
                </w:tcPr>
                <w:p w14:paraId="46B4D3D5">
                  <w:pPr>
                    <w:pStyle w:val="28"/>
                    <w:bidi w:val="0"/>
                    <w:rPr>
                      <w:rFonts w:hint="default"/>
                    </w:rPr>
                  </w:pPr>
                  <w:r>
                    <w:rPr>
                      <w:rFonts w:hint="eastAsia"/>
                      <w:lang w:val="en-US" w:eastAsia="zh-CN"/>
                    </w:rPr>
                    <w:t>WH2026061505</w:t>
                  </w:r>
                  <w:r>
                    <w:rPr>
                      <w:rFonts w:hint="default"/>
                      <w:lang w:val="en-US" w:eastAsia="zh-CN"/>
                    </w:rPr>
                    <w:t>-WQ-311</w:t>
                  </w:r>
                </w:p>
              </w:tc>
              <w:tc>
                <w:tcPr>
                  <w:tcW w:w="705" w:type="dxa"/>
                  <w:vAlign w:val="center"/>
                </w:tcPr>
                <w:p w14:paraId="295A0995">
                  <w:pPr>
                    <w:pStyle w:val="28"/>
                    <w:bidi w:val="0"/>
                    <w:rPr>
                      <w:rFonts w:hint="default"/>
                      <w:lang w:val="en-US" w:eastAsia="zh-CN"/>
                    </w:rPr>
                  </w:pPr>
                  <w:r>
                    <w:rPr>
                      <w:rFonts w:hint="default"/>
                      <w:lang w:val="en-US" w:eastAsia="zh-CN"/>
                    </w:rPr>
                    <w:t xml:space="preserve">1.73 </w:t>
                  </w:r>
                </w:p>
              </w:tc>
              <w:tc>
                <w:tcPr>
                  <w:tcW w:w="845" w:type="dxa"/>
                  <w:gridSpan w:val="2"/>
                  <w:vAlign w:val="center"/>
                </w:tcPr>
                <w:p w14:paraId="30B3B481">
                  <w:pPr>
                    <w:pStyle w:val="28"/>
                    <w:bidi w:val="0"/>
                    <w:rPr>
                      <w:rFonts w:hint="default"/>
                    </w:rPr>
                  </w:pPr>
                  <w:r>
                    <w:rPr>
                      <w:rFonts w:hint="eastAsia"/>
                      <w:lang w:val="en-US" w:eastAsia="zh-CN"/>
                    </w:rPr>
                    <w:t>WH2026061505</w:t>
                  </w:r>
                  <w:r>
                    <w:rPr>
                      <w:rFonts w:hint="default"/>
                      <w:lang w:val="en-US" w:eastAsia="zh-CN"/>
                    </w:rPr>
                    <w:t>-WQ-411</w:t>
                  </w:r>
                </w:p>
              </w:tc>
              <w:tc>
                <w:tcPr>
                  <w:tcW w:w="709" w:type="dxa"/>
                  <w:vAlign w:val="center"/>
                </w:tcPr>
                <w:p w14:paraId="0EC176EE">
                  <w:pPr>
                    <w:pStyle w:val="28"/>
                    <w:bidi w:val="0"/>
                    <w:rPr>
                      <w:rFonts w:hint="default"/>
                      <w:lang w:val="en-US" w:eastAsia="zh-CN"/>
                    </w:rPr>
                  </w:pPr>
                  <w:r>
                    <w:rPr>
                      <w:rFonts w:hint="default"/>
                      <w:lang w:val="en-US" w:eastAsia="zh-CN"/>
                    </w:rPr>
                    <w:t xml:space="preserve">1.69 </w:t>
                  </w:r>
                </w:p>
              </w:tc>
              <w:tc>
                <w:tcPr>
                  <w:tcW w:w="841" w:type="dxa"/>
                  <w:gridSpan w:val="2"/>
                  <w:vAlign w:val="center"/>
                </w:tcPr>
                <w:p w14:paraId="5A85F128">
                  <w:pPr>
                    <w:pStyle w:val="28"/>
                    <w:bidi w:val="0"/>
                    <w:rPr>
                      <w:rFonts w:hint="default"/>
                      <w:lang w:val="en-US" w:eastAsia="zh-CN"/>
                    </w:rPr>
                  </w:pPr>
                  <w:r>
                    <w:rPr>
                      <w:rFonts w:hint="eastAsia"/>
                      <w:lang w:val="en-US" w:eastAsia="zh-CN"/>
                    </w:rPr>
                    <w:t>WH2026061505</w:t>
                  </w:r>
                  <w:r>
                    <w:rPr>
                      <w:rFonts w:hint="default"/>
                      <w:lang w:val="en-US" w:eastAsia="zh-CN"/>
                    </w:rPr>
                    <w:t>-WQ-511</w:t>
                  </w:r>
                </w:p>
              </w:tc>
              <w:tc>
                <w:tcPr>
                  <w:tcW w:w="720" w:type="dxa"/>
                  <w:vAlign w:val="center"/>
                </w:tcPr>
                <w:p w14:paraId="6BDCCB19">
                  <w:pPr>
                    <w:pStyle w:val="28"/>
                    <w:bidi w:val="0"/>
                    <w:rPr>
                      <w:rFonts w:hint="default"/>
                      <w:lang w:val="en-US" w:eastAsia="zh-CN"/>
                    </w:rPr>
                  </w:pPr>
                  <w:r>
                    <w:rPr>
                      <w:rFonts w:hint="eastAsia"/>
                      <w:lang w:val="en-US" w:eastAsia="zh-CN"/>
                    </w:rPr>
                    <w:t>2.98</w:t>
                  </w:r>
                  <w:r>
                    <w:rPr>
                      <w:rFonts w:hint="default"/>
                      <w:lang w:val="en-US" w:eastAsia="zh-CN"/>
                    </w:rPr>
                    <w:t xml:space="preserve"> </w:t>
                  </w:r>
                </w:p>
              </w:tc>
            </w:tr>
            <w:tr w14:paraId="29A85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continue"/>
                  <w:vAlign w:val="center"/>
                </w:tcPr>
                <w:p w14:paraId="288E9A27">
                  <w:pPr>
                    <w:pStyle w:val="28"/>
                    <w:bidi w:val="0"/>
                  </w:pPr>
                </w:p>
              </w:tc>
              <w:tc>
                <w:tcPr>
                  <w:tcW w:w="850" w:type="dxa"/>
                  <w:vAlign w:val="center"/>
                </w:tcPr>
                <w:p w14:paraId="5CB9CCD9">
                  <w:pPr>
                    <w:pStyle w:val="28"/>
                    <w:bidi w:val="0"/>
                    <w:rPr>
                      <w:rFonts w:hint="default"/>
                    </w:rPr>
                  </w:pPr>
                  <w:r>
                    <w:rPr>
                      <w:rFonts w:hint="default"/>
                    </w:rPr>
                    <w:t>第二次</w:t>
                  </w:r>
                </w:p>
              </w:tc>
              <w:tc>
                <w:tcPr>
                  <w:tcW w:w="874" w:type="dxa"/>
                  <w:vAlign w:val="center"/>
                </w:tcPr>
                <w:p w14:paraId="67466A24">
                  <w:pPr>
                    <w:pStyle w:val="28"/>
                    <w:bidi w:val="0"/>
                    <w:rPr>
                      <w:rFonts w:hint="default"/>
                    </w:rPr>
                  </w:pPr>
                  <w:r>
                    <w:rPr>
                      <w:rFonts w:hint="eastAsia"/>
                      <w:lang w:eastAsia="zh-CN"/>
                    </w:rPr>
                    <w:t>WH2026061505-WQ</w:t>
                  </w:r>
                  <w:r>
                    <w:rPr>
                      <w:rFonts w:hint="default"/>
                    </w:rPr>
                    <w:t>-</w:t>
                  </w:r>
                  <w:r>
                    <w:rPr>
                      <w:rFonts w:hint="default"/>
                      <w:lang w:val="en-US" w:eastAsia="zh-CN"/>
                    </w:rPr>
                    <w:t>1</w:t>
                  </w:r>
                  <w:r>
                    <w:rPr>
                      <w:rFonts w:hint="default"/>
                    </w:rPr>
                    <w:t>12</w:t>
                  </w:r>
                </w:p>
              </w:tc>
              <w:tc>
                <w:tcPr>
                  <w:tcW w:w="680" w:type="dxa"/>
                  <w:vAlign w:val="center"/>
                </w:tcPr>
                <w:p w14:paraId="6E788B7C">
                  <w:pPr>
                    <w:pStyle w:val="28"/>
                    <w:bidi w:val="0"/>
                    <w:rPr>
                      <w:rFonts w:hint="default"/>
                      <w:lang w:val="en-US" w:eastAsia="zh-CN"/>
                    </w:rPr>
                  </w:pPr>
                  <w:r>
                    <w:rPr>
                      <w:rFonts w:hint="default"/>
                      <w:lang w:val="en-US" w:eastAsia="zh-CN"/>
                    </w:rPr>
                    <w:t xml:space="preserve">0.76 </w:t>
                  </w:r>
                </w:p>
              </w:tc>
              <w:tc>
                <w:tcPr>
                  <w:tcW w:w="837" w:type="dxa"/>
                  <w:vAlign w:val="center"/>
                </w:tcPr>
                <w:p w14:paraId="33CD1E01">
                  <w:pPr>
                    <w:pStyle w:val="28"/>
                    <w:bidi w:val="0"/>
                    <w:rPr>
                      <w:rFonts w:hint="default"/>
                    </w:rPr>
                  </w:pPr>
                  <w:r>
                    <w:rPr>
                      <w:rFonts w:hint="eastAsia"/>
                      <w:lang w:val="en-US" w:eastAsia="zh-CN"/>
                    </w:rPr>
                    <w:t>WH2026061505</w:t>
                  </w:r>
                  <w:r>
                    <w:rPr>
                      <w:rFonts w:hint="default"/>
                      <w:lang w:val="en-US" w:eastAsia="zh-CN"/>
                    </w:rPr>
                    <w:t>-WQ-212</w:t>
                  </w:r>
                </w:p>
              </w:tc>
              <w:tc>
                <w:tcPr>
                  <w:tcW w:w="717" w:type="dxa"/>
                  <w:vAlign w:val="center"/>
                </w:tcPr>
                <w:p w14:paraId="5AD7EEC3">
                  <w:pPr>
                    <w:pStyle w:val="28"/>
                    <w:bidi w:val="0"/>
                    <w:rPr>
                      <w:rFonts w:hint="default"/>
                      <w:lang w:val="en-US" w:eastAsia="zh-CN"/>
                    </w:rPr>
                  </w:pPr>
                  <w:r>
                    <w:rPr>
                      <w:rFonts w:hint="default"/>
                      <w:lang w:val="en-US" w:eastAsia="zh-CN"/>
                    </w:rPr>
                    <w:t xml:space="preserve">1.73 </w:t>
                  </w:r>
                </w:p>
              </w:tc>
              <w:tc>
                <w:tcPr>
                  <w:tcW w:w="849" w:type="dxa"/>
                  <w:vAlign w:val="center"/>
                </w:tcPr>
                <w:p w14:paraId="6CC45AB4">
                  <w:pPr>
                    <w:pStyle w:val="28"/>
                    <w:bidi w:val="0"/>
                    <w:rPr>
                      <w:rFonts w:hint="default"/>
                    </w:rPr>
                  </w:pPr>
                  <w:r>
                    <w:rPr>
                      <w:rFonts w:hint="eastAsia"/>
                      <w:lang w:val="en-US" w:eastAsia="zh-CN"/>
                    </w:rPr>
                    <w:t>WH2026061505</w:t>
                  </w:r>
                  <w:r>
                    <w:rPr>
                      <w:rFonts w:hint="default"/>
                      <w:lang w:val="en-US" w:eastAsia="zh-CN"/>
                    </w:rPr>
                    <w:t>-WQ-312</w:t>
                  </w:r>
                </w:p>
              </w:tc>
              <w:tc>
                <w:tcPr>
                  <w:tcW w:w="705" w:type="dxa"/>
                  <w:vAlign w:val="center"/>
                </w:tcPr>
                <w:p w14:paraId="30DD1AC6">
                  <w:pPr>
                    <w:pStyle w:val="28"/>
                    <w:bidi w:val="0"/>
                    <w:rPr>
                      <w:rFonts w:hint="default"/>
                      <w:lang w:val="en-US" w:eastAsia="zh-CN"/>
                    </w:rPr>
                  </w:pPr>
                  <w:r>
                    <w:rPr>
                      <w:rFonts w:hint="default"/>
                      <w:lang w:val="en-US" w:eastAsia="zh-CN"/>
                    </w:rPr>
                    <w:t xml:space="preserve">1.82 </w:t>
                  </w:r>
                </w:p>
              </w:tc>
              <w:tc>
                <w:tcPr>
                  <w:tcW w:w="845" w:type="dxa"/>
                  <w:gridSpan w:val="2"/>
                  <w:vAlign w:val="center"/>
                </w:tcPr>
                <w:p w14:paraId="5F5C42F1">
                  <w:pPr>
                    <w:pStyle w:val="28"/>
                    <w:bidi w:val="0"/>
                    <w:rPr>
                      <w:rFonts w:hint="default"/>
                    </w:rPr>
                  </w:pPr>
                  <w:r>
                    <w:rPr>
                      <w:rFonts w:hint="eastAsia"/>
                      <w:lang w:val="en-US" w:eastAsia="zh-CN"/>
                    </w:rPr>
                    <w:t>WH2026061505</w:t>
                  </w:r>
                  <w:r>
                    <w:rPr>
                      <w:rFonts w:hint="default"/>
                      <w:lang w:val="en-US" w:eastAsia="zh-CN"/>
                    </w:rPr>
                    <w:t>-WQ-412</w:t>
                  </w:r>
                </w:p>
              </w:tc>
              <w:tc>
                <w:tcPr>
                  <w:tcW w:w="709" w:type="dxa"/>
                  <w:vAlign w:val="center"/>
                </w:tcPr>
                <w:p w14:paraId="31A47D43">
                  <w:pPr>
                    <w:pStyle w:val="28"/>
                    <w:bidi w:val="0"/>
                    <w:rPr>
                      <w:rFonts w:hint="default"/>
                      <w:lang w:val="en-US" w:eastAsia="zh-CN"/>
                    </w:rPr>
                  </w:pPr>
                  <w:r>
                    <w:rPr>
                      <w:rFonts w:hint="default"/>
                      <w:lang w:val="en-US" w:eastAsia="zh-CN"/>
                    </w:rPr>
                    <w:t xml:space="preserve">1.78 </w:t>
                  </w:r>
                </w:p>
              </w:tc>
              <w:tc>
                <w:tcPr>
                  <w:tcW w:w="841" w:type="dxa"/>
                  <w:gridSpan w:val="2"/>
                  <w:vAlign w:val="center"/>
                </w:tcPr>
                <w:p w14:paraId="09318689">
                  <w:pPr>
                    <w:pStyle w:val="28"/>
                    <w:bidi w:val="0"/>
                    <w:rPr>
                      <w:rFonts w:hint="default"/>
                      <w:lang w:val="en-US" w:eastAsia="zh-CN"/>
                    </w:rPr>
                  </w:pPr>
                  <w:r>
                    <w:rPr>
                      <w:rFonts w:hint="eastAsia"/>
                      <w:lang w:val="en-US" w:eastAsia="zh-CN"/>
                    </w:rPr>
                    <w:t>WH2026061505</w:t>
                  </w:r>
                  <w:r>
                    <w:rPr>
                      <w:rFonts w:hint="default"/>
                      <w:lang w:val="en-US" w:eastAsia="zh-CN"/>
                    </w:rPr>
                    <w:t>-WQ-512</w:t>
                  </w:r>
                </w:p>
              </w:tc>
              <w:tc>
                <w:tcPr>
                  <w:tcW w:w="720" w:type="dxa"/>
                  <w:vAlign w:val="center"/>
                </w:tcPr>
                <w:p w14:paraId="07491C55">
                  <w:pPr>
                    <w:pStyle w:val="28"/>
                    <w:bidi w:val="0"/>
                    <w:rPr>
                      <w:rFonts w:hint="default"/>
                      <w:lang w:val="en-US" w:eastAsia="zh-CN"/>
                    </w:rPr>
                  </w:pPr>
                  <w:r>
                    <w:rPr>
                      <w:rFonts w:hint="eastAsia"/>
                      <w:lang w:val="en-US" w:eastAsia="zh-CN"/>
                    </w:rPr>
                    <w:t>2.74</w:t>
                  </w:r>
                </w:p>
              </w:tc>
            </w:tr>
            <w:tr w14:paraId="58A56A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continue"/>
                  <w:vAlign w:val="center"/>
                </w:tcPr>
                <w:p w14:paraId="28F3ED9A">
                  <w:pPr>
                    <w:pStyle w:val="28"/>
                    <w:bidi w:val="0"/>
                  </w:pPr>
                </w:p>
              </w:tc>
              <w:tc>
                <w:tcPr>
                  <w:tcW w:w="850" w:type="dxa"/>
                  <w:vAlign w:val="center"/>
                </w:tcPr>
                <w:p w14:paraId="67E327B5">
                  <w:pPr>
                    <w:pStyle w:val="28"/>
                    <w:bidi w:val="0"/>
                    <w:rPr>
                      <w:rFonts w:hint="default"/>
                    </w:rPr>
                  </w:pPr>
                  <w:r>
                    <w:rPr>
                      <w:rFonts w:hint="default"/>
                    </w:rPr>
                    <w:t>第三次</w:t>
                  </w:r>
                </w:p>
              </w:tc>
              <w:tc>
                <w:tcPr>
                  <w:tcW w:w="874" w:type="dxa"/>
                  <w:vAlign w:val="center"/>
                </w:tcPr>
                <w:p w14:paraId="0C35D859">
                  <w:pPr>
                    <w:pStyle w:val="28"/>
                    <w:bidi w:val="0"/>
                    <w:rPr>
                      <w:rFonts w:hint="eastAsia"/>
                      <w:lang w:eastAsia="zh-CN"/>
                    </w:rPr>
                  </w:pPr>
                  <w:r>
                    <w:rPr>
                      <w:rFonts w:hint="eastAsia"/>
                      <w:lang w:eastAsia="zh-CN"/>
                    </w:rPr>
                    <w:t>WH2026061505-WQ</w:t>
                  </w:r>
                  <w:r>
                    <w:rPr>
                      <w:rFonts w:hint="default"/>
                    </w:rPr>
                    <w:t>-</w:t>
                  </w:r>
                  <w:r>
                    <w:rPr>
                      <w:rFonts w:hint="default"/>
                      <w:lang w:val="en-US" w:eastAsia="zh-CN"/>
                    </w:rPr>
                    <w:t>1</w:t>
                  </w:r>
                  <w:r>
                    <w:rPr>
                      <w:rFonts w:hint="default"/>
                    </w:rPr>
                    <w:t>13</w:t>
                  </w:r>
                </w:p>
              </w:tc>
              <w:tc>
                <w:tcPr>
                  <w:tcW w:w="680" w:type="dxa"/>
                  <w:vAlign w:val="center"/>
                </w:tcPr>
                <w:p w14:paraId="3DD4AB85">
                  <w:pPr>
                    <w:pStyle w:val="28"/>
                    <w:bidi w:val="0"/>
                    <w:rPr>
                      <w:rFonts w:hint="default"/>
                      <w:lang w:val="en-US" w:eastAsia="zh-CN"/>
                    </w:rPr>
                  </w:pPr>
                  <w:r>
                    <w:rPr>
                      <w:rFonts w:hint="default"/>
                      <w:lang w:val="en-US" w:eastAsia="zh-CN"/>
                    </w:rPr>
                    <w:t xml:space="preserve">0.83 </w:t>
                  </w:r>
                </w:p>
              </w:tc>
              <w:tc>
                <w:tcPr>
                  <w:tcW w:w="837" w:type="dxa"/>
                  <w:vAlign w:val="center"/>
                </w:tcPr>
                <w:p w14:paraId="5E779E07">
                  <w:pPr>
                    <w:pStyle w:val="28"/>
                    <w:bidi w:val="0"/>
                    <w:rPr>
                      <w:rFonts w:hint="eastAsia"/>
                      <w:lang w:eastAsia="zh-CN"/>
                    </w:rPr>
                  </w:pPr>
                  <w:r>
                    <w:rPr>
                      <w:rFonts w:hint="eastAsia"/>
                      <w:lang w:val="en-US" w:eastAsia="zh-CN"/>
                    </w:rPr>
                    <w:t>WH2026061505</w:t>
                  </w:r>
                  <w:r>
                    <w:rPr>
                      <w:rFonts w:hint="default"/>
                      <w:lang w:val="en-US" w:eastAsia="zh-CN"/>
                    </w:rPr>
                    <w:t>-WQ-213</w:t>
                  </w:r>
                </w:p>
              </w:tc>
              <w:tc>
                <w:tcPr>
                  <w:tcW w:w="717" w:type="dxa"/>
                  <w:vAlign w:val="center"/>
                </w:tcPr>
                <w:p w14:paraId="3781E03E">
                  <w:pPr>
                    <w:pStyle w:val="28"/>
                    <w:bidi w:val="0"/>
                    <w:rPr>
                      <w:rFonts w:hint="default"/>
                      <w:lang w:val="en-US" w:eastAsia="zh-CN"/>
                    </w:rPr>
                  </w:pPr>
                  <w:r>
                    <w:rPr>
                      <w:rFonts w:hint="default"/>
                      <w:lang w:val="en-US" w:eastAsia="zh-CN"/>
                    </w:rPr>
                    <w:t xml:space="preserve">1.59 </w:t>
                  </w:r>
                </w:p>
              </w:tc>
              <w:tc>
                <w:tcPr>
                  <w:tcW w:w="849" w:type="dxa"/>
                  <w:vAlign w:val="center"/>
                </w:tcPr>
                <w:p w14:paraId="157B7A4F">
                  <w:pPr>
                    <w:pStyle w:val="28"/>
                    <w:bidi w:val="0"/>
                    <w:rPr>
                      <w:rFonts w:hint="eastAsia"/>
                      <w:lang w:eastAsia="zh-CN"/>
                    </w:rPr>
                  </w:pPr>
                  <w:r>
                    <w:rPr>
                      <w:rFonts w:hint="eastAsia"/>
                      <w:lang w:val="en-US" w:eastAsia="zh-CN"/>
                    </w:rPr>
                    <w:t>WH2026061505</w:t>
                  </w:r>
                  <w:r>
                    <w:rPr>
                      <w:rFonts w:hint="default"/>
                      <w:lang w:val="en-US" w:eastAsia="zh-CN"/>
                    </w:rPr>
                    <w:t>-WQ-313</w:t>
                  </w:r>
                </w:p>
              </w:tc>
              <w:tc>
                <w:tcPr>
                  <w:tcW w:w="705" w:type="dxa"/>
                  <w:vAlign w:val="center"/>
                </w:tcPr>
                <w:p w14:paraId="27E4CB90">
                  <w:pPr>
                    <w:pStyle w:val="28"/>
                    <w:bidi w:val="0"/>
                    <w:rPr>
                      <w:rFonts w:hint="default"/>
                      <w:lang w:val="en-US" w:eastAsia="zh-CN"/>
                    </w:rPr>
                  </w:pPr>
                  <w:r>
                    <w:rPr>
                      <w:rFonts w:hint="default"/>
                      <w:lang w:val="en-US" w:eastAsia="zh-CN"/>
                    </w:rPr>
                    <w:t xml:space="preserve">1.68 </w:t>
                  </w:r>
                </w:p>
              </w:tc>
              <w:tc>
                <w:tcPr>
                  <w:tcW w:w="845" w:type="dxa"/>
                  <w:gridSpan w:val="2"/>
                  <w:vAlign w:val="center"/>
                </w:tcPr>
                <w:p w14:paraId="62917BB7">
                  <w:pPr>
                    <w:pStyle w:val="28"/>
                    <w:bidi w:val="0"/>
                    <w:rPr>
                      <w:rFonts w:hint="eastAsia"/>
                      <w:lang w:eastAsia="zh-CN"/>
                    </w:rPr>
                  </w:pPr>
                  <w:r>
                    <w:rPr>
                      <w:rFonts w:hint="eastAsia"/>
                      <w:lang w:val="en-US" w:eastAsia="zh-CN"/>
                    </w:rPr>
                    <w:t>WH2026061505</w:t>
                  </w:r>
                  <w:r>
                    <w:rPr>
                      <w:rFonts w:hint="default"/>
                      <w:lang w:val="en-US" w:eastAsia="zh-CN"/>
                    </w:rPr>
                    <w:t>-WQ-413</w:t>
                  </w:r>
                </w:p>
              </w:tc>
              <w:tc>
                <w:tcPr>
                  <w:tcW w:w="709" w:type="dxa"/>
                  <w:vAlign w:val="center"/>
                </w:tcPr>
                <w:p w14:paraId="33F7A7AB">
                  <w:pPr>
                    <w:pStyle w:val="28"/>
                    <w:bidi w:val="0"/>
                    <w:rPr>
                      <w:rFonts w:hint="default"/>
                      <w:lang w:val="en-US" w:eastAsia="zh-CN"/>
                    </w:rPr>
                  </w:pPr>
                  <w:r>
                    <w:rPr>
                      <w:rFonts w:hint="default"/>
                      <w:lang w:val="en-US" w:eastAsia="zh-CN"/>
                    </w:rPr>
                    <w:t xml:space="preserve">1.64 </w:t>
                  </w:r>
                </w:p>
              </w:tc>
              <w:tc>
                <w:tcPr>
                  <w:tcW w:w="841" w:type="dxa"/>
                  <w:gridSpan w:val="2"/>
                  <w:vAlign w:val="center"/>
                </w:tcPr>
                <w:p w14:paraId="45AFA9D3">
                  <w:pPr>
                    <w:pStyle w:val="28"/>
                    <w:bidi w:val="0"/>
                    <w:rPr>
                      <w:rFonts w:hint="eastAsia"/>
                      <w:lang w:eastAsia="zh-CN"/>
                    </w:rPr>
                  </w:pPr>
                  <w:r>
                    <w:rPr>
                      <w:rFonts w:hint="eastAsia"/>
                      <w:lang w:val="en-US" w:eastAsia="zh-CN"/>
                    </w:rPr>
                    <w:t>WH2026061505</w:t>
                  </w:r>
                  <w:r>
                    <w:rPr>
                      <w:rFonts w:hint="default"/>
                      <w:lang w:val="en-US" w:eastAsia="zh-CN"/>
                    </w:rPr>
                    <w:t>-WQ-513</w:t>
                  </w:r>
                </w:p>
              </w:tc>
              <w:tc>
                <w:tcPr>
                  <w:tcW w:w="720" w:type="dxa"/>
                  <w:vAlign w:val="center"/>
                </w:tcPr>
                <w:p w14:paraId="293F5AA3">
                  <w:pPr>
                    <w:pStyle w:val="28"/>
                    <w:bidi w:val="0"/>
                    <w:rPr>
                      <w:rFonts w:hint="default"/>
                      <w:lang w:val="en-US" w:eastAsia="zh-CN"/>
                    </w:rPr>
                  </w:pPr>
                  <w:r>
                    <w:rPr>
                      <w:rFonts w:hint="eastAsia"/>
                      <w:lang w:val="en-US" w:eastAsia="zh-CN"/>
                    </w:rPr>
                    <w:t>2.58</w:t>
                  </w:r>
                </w:p>
              </w:tc>
            </w:tr>
            <w:tr w14:paraId="7E9B76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restart"/>
                  <w:vAlign w:val="center"/>
                </w:tcPr>
                <w:p w14:paraId="3BAA6DA2">
                  <w:pPr>
                    <w:pStyle w:val="28"/>
                    <w:bidi w:val="0"/>
                    <w:rPr>
                      <w:rFonts w:hint="default"/>
                      <w:lang w:val="en-US" w:eastAsia="zh-CN"/>
                    </w:rPr>
                  </w:pPr>
                  <w:r>
                    <w:rPr>
                      <w:rFonts w:hint="eastAsia"/>
                      <w:lang w:val="en-US" w:eastAsia="zh-CN"/>
                    </w:rPr>
                    <w:t>2026.06.17</w:t>
                  </w:r>
                </w:p>
              </w:tc>
              <w:tc>
                <w:tcPr>
                  <w:tcW w:w="850" w:type="dxa"/>
                  <w:vAlign w:val="center"/>
                </w:tcPr>
                <w:p w14:paraId="1C5AA456">
                  <w:pPr>
                    <w:pStyle w:val="28"/>
                    <w:bidi w:val="0"/>
                    <w:rPr>
                      <w:rFonts w:hint="default"/>
                    </w:rPr>
                  </w:pPr>
                  <w:r>
                    <w:rPr>
                      <w:rFonts w:hint="default"/>
                    </w:rPr>
                    <w:t>第一次</w:t>
                  </w:r>
                </w:p>
              </w:tc>
              <w:tc>
                <w:tcPr>
                  <w:tcW w:w="874" w:type="dxa"/>
                  <w:vAlign w:val="center"/>
                </w:tcPr>
                <w:p w14:paraId="728A06AD">
                  <w:pPr>
                    <w:pStyle w:val="28"/>
                    <w:bidi w:val="0"/>
                    <w:rPr>
                      <w:rFonts w:hint="default"/>
                      <w:lang w:val="en-US" w:eastAsia="zh-CN"/>
                    </w:rPr>
                  </w:pPr>
                  <w:r>
                    <w:rPr>
                      <w:rFonts w:hint="eastAsia"/>
                      <w:lang w:eastAsia="zh-CN"/>
                    </w:rPr>
                    <w:t>WH2026061505-WQ</w:t>
                  </w:r>
                  <w:r>
                    <w:rPr>
                      <w:rFonts w:hint="default"/>
                    </w:rPr>
                    <w:t>-</w:t>
                  </w:r>
                  <w:r>
                    <w:rPr>
                      <w:rFonts w:hint="default"/>
                      <w:lang w:val="en-US" w:eastAsia="zh-CN"/>
                    </w:rPr>
                    <w:t>121</w:t>
                  </w:r>
                </w:p>
              </w:tc>
              <w:tc>
                <w:tcPr>
                  <w:tcW w:w="680" w:type="dxa"/>
                  <w:vAlign w:val="center"/>
                </w:tcPr>
                <w:p w14:paraId="26427EC5">
                  <w:pPr>
                    <w:pStyle w:val="28"/>
                    <w:bidi w:val="0"/>
                    <w:rPr>
                      <w:rFonts w:hint="default"/>
                      <w:lang w:val="en-US" w:eastAsia="zh-CN"/>
                    </w:rPr>
                  </w:pPr>
                  <w:r>
                    <w:rPr>
                      <w:rFonts w:hint="default"/>
                      <w:lang w:val="en-US" w:eastAsia="zh-CN"/>
                    </w:rPr>
                    <w:t xml:space="preserve">0.77 </w:t>
                  </w:r>
                </w:p>
              </w:tc>
              <w:tc>
                <w:tcPr>
                  <w:tcW w:w="837" w:type="dxa"/>
                  <w:vAlign w:val="center"/>
                </w:tcPr>
                <w:p w14:paraId="572E5791">
                  <w:pPr>
                    <w:pStyle w:val="28"/>
                    <w:bidi w:val="0"/>
                    <w:rPr>
                      <w:rFonts w:hint="default"/>
                      <w:lang w:eastAsia="zh-CN"/>
                    </w:rPr>
                  </w:pPr>
                  <w:r>
                    <w:rPr>
                      <w:rFonts w:hint="eastAsia"/>
                      <w:lang w:val="en-US" w:eastAsia="zh-CN"/>
                    </w:rPr>
                    <w:t>WH2026061505</w:t>
                  </w:r>
                  <w:r>
                    <w:rPr>
                      <w:rFonts w:hint="default"/>
                      <w:lang w:val="en-US" w:eastAsia="zh-CN"/>
                    </w:rPr>
                    <w:t>-WQ-221</w:t>
                  </w:r>
                </w:p>
              </w:tc>
              <w:tc>
                <w:tcPr>
                  <w:tcW w:w="717" w:type="dxa"/>
                  <w:vAlign w:val="center"/>
                </w:tcPr>
                <w:p w14:paraId="620071A5">
                  <w:pPr>
                    <w:pStyle w:val="28"/>
                    <w:bidi w:val="0"/>
                    <w:rPr>
                      <w:rFonts w:hint="default"/>
                      <w:lang w:val="en-US" w:eastAsia="zh-CN"/>
                    </w:rPr>
                  </w:pPr>
                  <w:r>
                    <w:rPr>
                      <w:rFonts w:hint="default"/>
                      <w:lang w:val="en-US" w:eastAsia="zh-CN"/>
                    </w:rPr>
                    <w:t xml:space="preserve">1.80 </w:t>
                  </w:r>
                </w:p>
              </w:tc>
              <w:tc>
                <w:tcPr>
                  <w:tcW w:w="849" w:type="dxa"/>
                  <w:vAlign w:val="center"/>
                </w:tcPr>
                <w:p w14:paraId="18FD5C0C">
                  <w:pPr>
                    <w:pStyle w:val="28"/>
                    <w:bidi w:val="0"/>
                    <w:rPr>
                      <w:rFonts w:hint="default"/>
                      <w:lang w:eastAsia="zh-CN"/>
                    </w:rPr>
                  </w:pPr>
                  <w:r>
                    <w:rPr>
                      <w:rFonts w:hint="eastAsia"/>
                      <w:lang w:val="en-US" w:eastAsia="zh-CN"/>
                    </w:rPr>
                    <w:t>WH2026061505</w:t>
                  </w:r>
                  <w:r>
                    <w:rPr>
                      <w:rFonts w:hint="default"/>
                      <w:lang w:val="en-US" w:eastAsia="zh-CN"/>
                    </w:rPr>
                    <w:t>-WQ-321</w:t>
                  </w:r>
                </w:p>
              </w:tc>
              <w:tc>
                <w:tcPr>
                  <w:tcW w:w="705" w:type="dxa"/>
                  <w:vAlign w:val="center"/>
                </w:tcPr>
                <w:p w14:paraId="6A1FB0E8">
                  <w:pPr>
                    <w:pStyle w:val="28"/>
                    <w:bidi w:val="0"/>
                    <w:rPr>
                      <w:rFonts w:hint="default"/>
                      <w:lang w:val="en-US" w:eastAsia="zh-CN"/>
                    </w:rPr>
                  </w:pPr>
                  <w:r>
                    <w:rPr>
                      <w:rFonts w:hint="default"/>
                      <w:lang w:val="en-US" w:eastAsia="zh-CN"/>
                    </w:rPr>
                    <w:t xml:space="preserve">1.90 </w:t>
                  </w:r>
                </w:p>
              </w:tc>
              <w:tc>
                <w:tcPr>
                  <w:tcW w:w="845" w:type="dxa"/>
                  <w:gridSpan w:val="2"/>
                  <w:vAlign w:val="center"/>
                </w:tcPr>
                <w:p w14:paraId="591A2525">
                  <w:pPr>
                    <w:pStyle w:val="28"/>
                    <w:bidi w:val="0"/>
                    <w:rPr>
                      <w:rFonts w:hint="default"/>
                      <w:lang w:eastAsia="zh-CN"/>
                    </w:rPr>
                  </w:pPr>
                  <w:r>
                    <w:rPr>
                      <w:rFonts w:hint="eastAsia"/>
                      <w:lang w:val="en-US" w:eastAsia="zh-CN"/>
                    </w:rPr>
                    <w:t>WH2026061505</w:t>
                  </w:r>
                  <w:r>
                    <w:rPr>
                      <w:rFonts w:hint="default"/>
                      <w:lang w:val="en-US" w:eastAsia="zh-CN"/>
                    </w:rPr>
                    <w:t>-WQ-421</w:t>
                  </w:r>
                </w:p>
              </w:tc>
              <w:tc>
                <w:tcPr>
                  <w:tcW w:w="709" w:type="dxa"/>
                  <w:vAlign w:val="center"/>
                </w:tcPr>
                <w:p w14:paraId="7F9E7414">
                  <w:pPr>
                    <w:pStyle w:val="28"/>
                    <w:bidi w:val="0"/>
                    <w:rPr>
                      <w:rFonts w:hint="default"/>
                      <w:lang w:val="en-US" w:eastAsia="zh-CN"/>
                    </w:rPr>
                  </w:pPr>
                  <w:r>
                    <w:rPr>
                      <w:rFonts w:hint="default"/>
                      <w:lang w:val="en-US" w:eastAsia="zh-CN"/>
                    </w:rPr>
                    <w:t xml:space="preserve">1.85 </w:t>
                  </w:r>
                </w:p>
              </w:tc>
              <w:tc>
                <w:tcPr>
                  <w:tcW w:w="841" w:type="dxa"/>
                  <w:gridSpan w:val="2"/>
                  <w:vAlign w:val="center"/>
                </w:tcPr>
                <w:p w14:paraId="14173796">
                  <w:pPr>
                    <w:pStyle w:val="28"/>
                    <w:bidi w:val="0"/>
                    <w:rPr>
                      <w:rFonts w:hint="default"/>
                      <w:lang w:val="en-US" w:eastAsia="zh-CN"/>
                    </w:rPr>
                  </w:pPr>
                  <w:r>
                    <w:rPr>
                      <w:rFonts w:hint="eastAsia"/>
                      <w:lang w:val="en-US" w:eastAsia="zh-CN"/>
                    </w:rPr>
                    <w:t>WH2026061505</w:t>
                  </w:r>
                  <w:r>
                    <w:rPr>
                      <w:rFonts w:hint="default"/>
                      <w:lang w:val="en-US" w:eastAsia="zh-CN"/>
                    </w:rPr>
                    <w:t>-WQ-521</w:t>
                  </w:r>
                </w:p>
              </w:tc>
              <w:tc>
                <w:tcPr>
                  <w:tcW w:w="720" w:type="dxa"/>
                  <w:vAlign w:val="center"/>
                </w:tcPr>
                <w:p w14:paraId="3E7E4D1F">
                  <w:pPr>
                    <w:pStyle w:val="28"/>
                    <w:bidi w:val="0"/>
                    <w:rPr>
                      <w:rFonts w:hint="default"/>
                      <w:lang w:val="en-US" w:eastAsia="zh-CN"/>
                    </w:rPr>
                  </w:pPr>
                  <w:r>
                    <w:rPr>
                      <w:rFonts w:hint="eastAsia"/>
                      <w:lang w:val="en-US" w:eastAsia="zh-CN"/>
                    </w:rPr>
                    <w:t>2.63</w:t>
                  </w:r>
                </w:p>
              </w:tc>
            </w:tr>
            <w:tr w14:paraId="16823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continue"/>
                  <w:vAlign w:val="center"/>
                </w:tcPr>
                <w:p w14:paraId="1ADCA10E">
                  <w:pPr>
                    <w:pStyle w:val="28"/>
                    <w:bidi w:val="0"/>
                  </w:pPr>
                </w:p>
              </w:tc>
              <w:tc>
                <w:tcPr>
                  <w:tcW w:w="850" w:type="dxa"/>
                  <w:vAlign w:val="center"/>
                </w:tcPr>
                <w:p w14:paraId="21A0E3EF">
                  <w:pPr>
                    <w:pStyle w:val="28"/>
                    <w:bidi w:val="0"/>
                    <w:rPr>
                      <w:rFonts w:hint="default"/>
                    </w:rPr>
                  </w:pPr>
                  <w:r>
                    <w:rPr>
                      <w:rFonts w:hint="default"/>
                    </w:rPr>
                    <w:t>第二次</w:t>
                  </w:r>
                </w:p>
              </w:tc>
              <w:tc>
                <w:tcPr>
                  <w:tcW w:w="874" w:type="dxa"/>
                  <w:vAlign w:val="center"/>
                </w:tcPr>
                <w:p w14:paraId="624B2372">
                  <w:pPr>
                    <w:pStyle w:val="28"/>
                    <w:bidi w:val="0"/>
                    <w:rPr>
                      <w:rFonts w:hint="default"/>
                      <w:lang w:val="en-US" w:eastAsia="zh-CN"/>
                    </w:rPr>
                  </w:pPr>
                  <w:r>
                    <w:rPr>
                      <w:rFonts w:hint="eastAsia"/>
                      <w:lang w:eastAsia="zh-CN"/>
                    </w:rPr>
                    <w:t>WH2026061505-WQ</w:t>
                  </w:r>
                  <w:r>
                    <w:rPr>
                      <w:rFonts w:hint="default"/>
                    </w:rPr>
                    <w:t>-</w:t>
                  </w:r>
                  <w:r>
                    <w:rPr>
                      <w:rFonts w:hint="default"/>
                      <w:lang w:val="en-US" w:eastAsia="zh-CN"/>
                    </w:rPr>
                    <w:t>122</w:t>
                  </w:r>
                </w:p>
              </w:tc>
              <w:tc>
                <w:tcPr>
                  <w:tcW w:w="680" w:type="dxa"/>
                  <w:vAlign w:val="center"/>
                </w:tcPr>
                <w:p w14:paraId="2F3E9F82">
                  <w:pPr>
                    <w:pStyle w:val="28"/>
                    <w:bidi w:val="0"/>
                    <w:rPr>
                      <w:rFonts w:hint="default"/>
                      <w:lang w:val="en-US" w:eastAsia="zh-CN"/>
                    </w:rPr>
                  </w:pPr>
                  <w:r>
                    <w:rPr>
                      <w:rFonts w:hint="default"/>
                      <w:lang w:val="en-US" w:eastAsia="zh-CN"/>
                    </w:rPr>
                    <w:t xml:space="preserve">0.85 </w:t>
                  </w:r>
                </w:p>
              </w:tc>
              <w:tc>
                <w:tcPr>
                  <w:tcW w:w="837" w:type="dxa"/>
                  <w:vAlign w:val="center"/>
                </w:tcPr>
                <w:p w14:paraId="498D4992">
                  <w:pPr>
                    <w:pStyle w:val="28"/>
                    <w:bidi w:val="0"/>
                    <w:rPr>
                      <w:rFonts w:hint="default"/>
                      <w:lang w:eastAsia="zh-CN"/>
                    </w:rPr>
                  </w:pPr>
                  <w:r>
                    <w:rPr>
                      <w:rFonts w:hint="eastAsia"/>
                      <w:lang w:val="en-US" w:eastAsia="zh-CN"/>
                    </w:rPr>
                    <w:t>WH2026061505</w:t>
                  </w:r>
                  <w:r>
                    <w:rPr>
                      <w:rFonts w:hint="default"/>
                      <w:lang w:val="en-US" w:eastAsia="zh-CN"/>
                    </w:rPr>
                    <w:t>-WQ-222</w:t>
                  </w:r>
                </w:p>
              </w:tc>
              <w:tc>
                <w:tcPr>
                  <w:tcW w:w="717" w:type="dxa"/>
                  <w:vAlign w:val="center"/>
                </w:tcPr>
                <w:p w14:paraId="0F8D26C6">
                  <w:pPr>
                    <w:pStyle w:val="28"/>
                    <w:bidi w:val="0"/>
                    <w:rPr>
                      <w:rFonts w:hint="default"/>
                      <w:lang w:val="en-US" w:eastAsia="zh-CN"/>
                    </w:rPr>
                  </w:pPr>
                  <w:r>
                    <w:rPr>
                      <w:rFonts w:hint="default"/>
                      <w:lang w:val="en-US" w:eastAsia="zh-CN"/>
                    </w:rPr>
                    <w:t xml:space="preserve">1.74 </w:t>
                  </w:r>
                </w:p>
              </w:tc>
              <w:tc>
                <w:tcPr>
                  <w:tcW w:w="849" w:type="dxa"/>
                  <w:vAlign w:val="center"/>
                </w:tcPr>
                <w:p w14:paraId="38D35304">
                  <w:pPr>
                    <w:pStyle w:val="28"/>
                    <w:bidi w:val="0"/>
                    <w:rPr>
                      <w:rFonts w:hint="default"/>
                      <w:lang w:eastAsia="zh-CN"/>
                    </w:rPr>
                  </w:pPr>
                  <w:r>
                    <w:rPr>
                      <w:rFonts w:hint="eastAsia"/>
                      <w:lang w:val="en-US" w:eastAsia="zh-CN"/>
                    </w:rPr>
                    <w:t>WH2026061505</w:t>
                  </w:r>
                  <w:r>
                    <w:rPr>
                      <w:rFonts w:hint="default"/>
                      <w:lang w:val="en-US" w:eastAsia="zh-CN"/>
                    </w:rPr>
                    <w:t>-WQ-322</w:t>
                  </w:r>
                </w:p>
              </w:tc>
              <w:tc>
                <w:tcPr>
                  <w:tcW w:w="705" w:type="dxa"/>
                  <w:vAlign w:val="center"/>
                </w:tcPr>
                <w:p w14:paraId="5CF23122">
                  <w:pPr>
                    <w:pStyle w:val="28"/>
                    <w:bidi w:val="0"/>
                    <w:rPr>
                      <w:rFonts w:hint="default"/>
                      <w:lang w:val="en-US" w:eastAsia="zh-CN"/>
                    </w:rPr>
                  </w:pPr>
                  <w:r>
                    <w:rPr>
                      <w:rFonts w:hint="default"/>
                      <w:lang w:val="en-US" w:eastAsia="zh-CN"/>
                    </w:rPr>
                    <w:t xml:space="preserve">1.84 </w:t>
                  </w:r>
                </w:p>
              </w:tc>
              <w:tc>
                <w:tcPr>
                  <w:tcW w:w="845" w:type="dxa"/>
                  <w:gridSpan w:val="2"/>
                  <w:vAlign w:val="center"/>
                </w:tcPr>
                <w:p w14:paraId="0819B178">
                  <w:pPr>
                    <w:pStyle w:val="28"/>
                    <w:bidi w:val="0"/>
                    <w:rPr>
                      <w:rFonts w:hint="default"/>
                      <w:lang w:eastAsia="zh-CN"/>
                    </w:rPr>
                  </w:pPr>
                  <w:r>
                    <w:rPr>
                      <w:rFonts w:hint="eastAsia"/>
                      <w:lang w:val="en-US" w:eastAsia="zh-CN"/>
                    </w:rPr>
                    <w:t>WH2026061505</w:t>
                  </w:r>
                  <w:r>
                    <w:rPr>
                      <w:rFonts w:hint="default"/>
                      <w:lang w:val="en-US" w:eastAsia="zh-CN"/>
                    </w:rPr>
                    <w:t>-WQ-422</w:t>
                  </w:r>
                </w:p>
              </w:tc>
              <w:tc>
                <w:tcPr>
                  <w:tcW w:w="709" w:type="dxa"/>
                  <w:vAlign w:val="center"/>
                </w:tcPr>
                <w:p w14:paraId="6D038389">
                  <w:pPr>
                    <w:pStyle w:val="28"/>
                    <w:bidi w:val="0"/>
                    <w:rPr>
                      <w:rFonts w:hint="default"/>
                      <w:lang w:val="en-US" w:eastAsia="zh-CN"/>
                    </w:rPr>
                  </w:pPr>
                  <w:r>
                    <w:rPr>
                      <w:rFonts w:hint="default"/>
                      <w:lang w:val="en-US" w:eastAsia="zh-CN"/>
                    </w:rPr>
                    <w:t xml:space="preserve">1.77 </w:t>
                  </w:r>
                </w:p>
              </w:tc>
              <w:tc>
                <w:tcPr>
                  <w:tcW w:w="841" w:type="dxa"/>
                  <w:gridSpan w:val="2"/>
                  <w:vAlign w:val="center"/>
                </w:tcPr>
                <w:p w14:paraId="263D211F">
                  <w:pPr>
                    <w:pStyle w:val="28"/>
                    <w:bidi w:val="0"/>
                    <w:rPr>
                      <w:rFonts w:hint="default"/>
                      <w:lang w:val="en-US" w:eastAsia="zh-CN"/>
                    </w:rPr>
                  </w:pPr>
                  <w:r>
                    <w:rPr>
                      <w:rFonts w:hint="eastAsia"/>
                      <w:lang w:val="en-US" w:eastAsia="zh-CN"/>
                    </w:rPr>
                    <w:t>WH2026061505</w:t>
                  </w:r>
                  <w:r>
                    <w:rPr>
                      <w:rFonts w:hint="default"/>
                      <w:lang w:val="en-US" w:eastAsia="zh-CN"/>
                    </w:rPr>
                    <w:t>-WQ-522</w:t>
                  </w:r>
                </w:p>
              </w:tc>
              <w:tc>
                <w:tcPr>
                  <w:tcW w:w="720" w:type="dxa"/>
                  <w:vAlign w:val="center"/>
                </w:tcPr>
                <w:p w14:paraId="652BC2C6">
                  <w:pPr>
                    <w:pStyle w:val="28"/>
                    <w:bidi w:val="0"/>
                    <w:rPr>
                      <w:rFonts w:hint="default"/>
                      <w:lang w:val="en-US" w:eastAsia="zh-CN"/>
                    </w:rPr>
                  </w:pPr>
                  <w:r>
                    <w:rPr>
                      <w:rFonts w:hint="eastAsia"/>
                      <w:lang w:val="en-US" w:eastAsia="zh-CN"/>
                    </w:rPr>
                    <w:t>2.77</w:t>
                  </w:r>
                </w:p>
              </w:tc>
            </w:tr>
            <w:tr w14:paraId="008D3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182" w:type="dxa"/>
                  <w:vMerge w:val="continue"/>
                  <w:vAlign w:val="center"/>
                </w:tcPr>
                <w:p w14:paraId="735BA49F">
                  <w:pPr>
                    <w:pStyle w:val="28"/>
                    <w:bidi w:val="0"/>
                  </w:pPr>
                </w:p>
              </w:tc>
              <w:tc>
                <w:tcPr>
                  <w:tcW w:w="850" w:type="dxa"/>
                  <w:vAlign w:val="center"/>
                </w:tcPr>
                <w:p w14:paraId="5E3298CB">
                  <w:pPr>
                    <w:pStyle w:val="28"/>
                    <w:bidi w:val="0"/>
                    <w:rPr>
                      <w:rFonts w:hint="default"/>
                    </w:rPr>
                  </w:pPr>
                  <w:r>
                    <w:rPr>
                      <w:rFonts w:hint="default"/>
                    </w:rPr>
                    <w:t>第三次</w:t>
                  </w:r>
                </w:p>
              </w:tc>
              <w:tc>
                <w:tcPr>
                  <w:tcW w:w="874" w:type="dxa"/>
                  <w:vAlign w:val="center"/>
                </w:tcPr>
                <w:p w14:paraId="2E5F3A37">
                  <w:pPr>
                    <w:pStyle w:val="28"/>
                    <w:bidi w:val="0"/>
                    <w:rPr>
                      <w:rFonts w:hint="eastAsia"/>
                      <w:lang w:eastAsia="zh-CN"/>
                    </w:rPr>
                  </w:pPr>
                  <w:r>
                    <w:rPr>
                      <w:rFonts w:hint="eastAsia"/>
                      <w:lang w:eastAsia="zh-CN"/>
                    </w:rPr>
                    <w:t>WH2026061505-WQ</w:t>
                  </w:r>
                  <w:r>
                    <w:rPr>
                      <w:rFonts w:hint="default"/>
                    </w:rPr>
                    <w:t>-</w:t>
                  </w:r>
                  <w:r>
                    <w:rPr>
                      <w:rFonts w:hint="default"/>
                      <w:lang w:val="en-US" w:eastAsia="zh-CN"/>
                    </w:rPr>
                    <w:t>123</w:t>
                  </w:r>
                </w:p>
              </w:tc>
              <w:tc>
                <w:tcPr>
                  <w:tcW w:w="680" w:type="dxa"/>
                  <w:vAlign w:val="center"/>
                </w:tcPr>
                <w:p w14:paraId="5520E847">
                  <w:pPr>
                    <w:pStyle w:val="28"/>
                    <w:bidi w:val="0"/>
                    <w:rPr>
                      <w:rFonts w:hint="default"/>
                      <w:lang w:val="en-US" w:eastAsia="zh-CN"/>
                    </w:rPr>
                  </w:pPr>
                  <w:r>
                    <w:rPr>
                      <w:rFonts w:hint="default"/>
                      <w:lang w:val="en-US" w:eastAsia="zh-CN"/>
                    </w:rPr>
                    <w:t xml:space="preserve">0.89 </w:t>
                  </w:r>
                </w:p>
              </w:tc>
              <w:tc>
                <w:tcPr>
                  <w:tcW w:w="837" w:type="dxa"/>
                  <w:vAlign w:val="center"/>
                </w:tcPr>
                <w:p w14:paraId="03EAA63B">
                  <w:pPr>
                    <w:pStyle w:val="28"/>
                    <w:bidi w:val="0"/>
                    <w:rPr>
                      <w:rFonts w:hint="eastAsia"/>
                      <w:lang w:eastAsia="zh-CN"/>
                    </w:rPr>
                  </w:pPr>
                  <w:r>
                    <w:rPr>
                      <w:rFonts w:hint="eastAsia"/>
                      <w:lang w:val="en-US" w:eastAsia="zh-CN"/>
                    </w:rPr>
                    <w:t>WH2026061505</w:t>
                  </w:r>
                  <w:r>
                    <w:rPr>
                      <w:rFonts w:hint="default"/>
                      <w:lang w:val="en-US" w:eastAsia="zh-CN"/>
                    </w:rPr>
                    <w:t>-WQ-223</w:t>
                  </w:r>
                </w:p>
              </w:tc>
              <w:tc>
                <w:tcPr>
                  <w:tcW w:w="717" w:type="dxa"/>
                  <w:vAlign w:val="center"/>
                </w:tcPr>
                <w:p w14:paraId="72088B41">
                  <w:pPr>
                    <w:pStyle w:val="28"/>
                    <w:bidi w:val="0"/>
                    <w:rPr>
                      <w:rFonts w:hint="default"/>
                      <w:lang w:val="en-US" w:eastAsia="zh-CN"/>
                    </w:rPr>
                  </w:pPr>
                  <w:r>
                    <w:rPr>
                      <w:rFonts w:hint="default"/>
                      <w:lang w:val="en-US" w:eastAsia="zh-CN"/>
                    </w:rPr>
                    <w:t xml:space="preserve">1.57 </w:t>
                  </w:r>
                </w:p>
              </w:tc>
              <w:tc>
                <w:tcPr>
                  <w:tcW w:w="849" w:type="dxa"/>
                  <w:vAlign w:val="center"/>
                </w:tcPr>
                <w:p w14:paraId="10812AB4">
                  <w:pPr>
                    <w:pStyle w:val="28"/>
                    <w:bidi w:val="0"/>
                    <w:rPr>
                      <w:rFonts w:hint="eastAsia"/>
                      <w:lang w:eastAsia="zh-CN"/>
                    </w:rPr>
                  </w:pPr>
                  <w:r>
                    <w:rPr>
                      <w:rFonts w:hint="eastAsia"/>
                      <w:lang w:val="en-US" w:eastAsia="zh-CN"/>
                    </w:rPr>
                    <w:t>WH2026061505</w:t>
                  </w:r>
                  <w:r>
                    <w:rPr>
                      <w:rFonts w:hint="default"/>
                      <w:lang w:val="en-US" w:eastAsia="zh-CN"/>
                    </w:rPr>
                    <w:t>-WQ-323</w:t>
                  </w:r>
                </w:p>
              </w:tc>
              <w:tc>
                <w:tcPr>
                  <w:tcW w:w="705" w:type="dxa"/>
                  <w:vAlign w:val="center"/>
                </w:tcPr>
                <w:p w14:paraId="28F7CDC0">
                  <w:pPr>
                    <w:pStyle w:val="28"/>
                    <w:bidi w:val="0"/>
                    <w:rPr>
                      <w:rFonts w:hint="default"/>
                      <w:lang w:val="en-US" w:eastAsia="zh-CN"/>
                    </w:rPr>
                  </w:pPr>
                  <w:r>
                    <w:rPr>
                      <w:rFonts w:hint="default"/>
                      <w:lang w:val="en-US" w:eastAsia="zh-CN"/>
                    </w:rPr>
                    <w:t xml:space="preserve">1.66 </w:t>
                  </w:r>
                </w:p>
              </w:tc>
              <w:tc>
                <w:tcPr>
                  <w:tcW w:w="845" w:type="dxa"/>
                  <w:gridSpan w:val="2"/>
                  <w:vAlign w:val="center"/>
                </w:tcPr>
                <w:p w14:paraId="15026C7B">
                  <w:pPr>
                    <w:pStyle w:val="28"/>
                    <w:bidi w:val="0"/>
                    <w:rPr>
                      <w:rFonts w:hint="eastAsia"/>
                      <w:lang w:eastAsia="zh-CN"/>
                    </w:rPr>
                  </w:pPr>
                  <w:r>
                    <w:rPr>
                      <w:rFonts w:hint="eastAsia"/>
                      <w:lang w:val="en-US" w:eastAsia="zh-CN"/>
                    </w:rPr>
                    <w:t>WH2026061505</w:t>
                  </w:r>
                  <w:r>
                    <w:rPr>
                      <w:rFonts w:hint="default"/>
                      <w:lang w:val="en-US" w:eastAsia="zh-CN"/>
                    </w:rPr>
                    <w:t>-WQ-423</w:t>
                  </w:r>
                </w:p>
              </w:tc>
              <w:tc>
                <w:tcPr>
                  <w:tcW w:w="709" w:type="dxa"/>
                  <w:vAlign w:val="center"/>
                </w:tcPr>
                <w:p w14:paraId="3CEF0A10">
                  <w:pPr>
                    <w:pStyle w:val="28"/>
                    <w:bidi w:val="0"/>
                    <w:rPr>
                      <w:rFonts w:hint="default"/>
                      <w:lang w:val="en-US" w:eastAsia="zh-CN"/>
                    </w:rPr>
                  </w:pPr>
                  <w:r>
                    <w:rPr>
                      <w:rFonts w:hint="default"/>
                      <w:lang w:val="en-US" w:eastAsia="zh-CN"/>
                    </w:rPr>
                    <w:t xml:space="preserve">1.63 </w:t>
                  </w:r>
                </w:p>
              </w:tc>
              <w:tc>
                <w:tcPr>
                  <w:tcW w:w="841" w:type="dxa"/>
                  <w:gridSpan w:val="2"/>
                  <w:vAlign w:val="center"/>
                </w:tcPr>
                <w:p w14:paraId="0EC0BECE">
                  <w:pPr>
                    <w:pStyle w:val="28"/>
                    <w:bidi w:val="0"/>
                    <w:rPr>
                      <w:rFonts w:hint="eastAsia"/>
                      <w:lang w:eastAsia="zh-CN"/>
                    </w:rPr>
                  </w:pPr>
                  <w:r>
                    <w:rPr>
                      <w:rFonts w:hint="eastAsia"/>
                      <w:lang w:val="en-US" w:eastAsia="zh-CN"/>
                    </w:rPr>
                    <w:t>WH2026061505</w:t>
                  </w:r>
                  <w:r>
                    <w:rPr>
                      <w:rFonts w:hint="default"/>
                      <w:lang w:val="en-US" w:eastAsia="zh-CN"/>
                    </w:rPr>
                    <w:t>-WQ-523</w:t>
                  </w:r>
                </w:p>
              </w:tc>
              <w:tc>
                <w:tcPr>
                  <w:tcW w:w="720" w:type="dxa"/>
                  <w:vAlign w:val="center"/>
                </w:tcPr>
                <w:p w14:paraId="02BEB269">
                  <w:pPr>
                    <w:pStyle w:val="28"/>
                    <w:bidi w:val="0"/>
                    <w:rPr>
                      <w:rFonts w:hint="default"/>
                      <w:lang w:val="en-US" w:eastAsia="zh-CN"/>
                    </w:rPr>
                  </w:pPr>
                  <w:r>
                    <w:rPr>
                      <w:rFonts w:hint="eastAsia"/>
                      <w:lang w:val="en-US" w:eastAsia="zh-CN"/>
                    </w:rPr>
                    <w:t>2.96</w:t>
                  </w:r>
                </w:p>
              </w:tc>
            </w:tr>
            <w:tr w14:paraId="2B8E9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809" w:type="dxa"/>
                  <w:gridSpan w:val="14"/>
                  <w:vAlign w:val="center"/>
                </w:tcPr>
                <w:p w14:paraId="6E27132D">
                  <w:pPr>
                    <w:pStyle w:val="28"/>
                    <w:bidi w:val="0"/>
                    <w:jc w:val="both"/>
                  </w:pPr>
                  <w:r>
                    <w:t>备注：/</w:t>
                  </w:r>
                </w:p>
              </w:tc>
            </w:tr>
          </w:tbl>
          <w:p w14:paraId="00AA3924">
            <w:pPr>
              <w:keepNext w:val="0"/>
              <w:keepLines w:val="0"/>
              <w:widowControl/>
              <w:suppressLineNumbers w:val="0"/>
              <w:adjustRightInd w:val="0"/>
              <w:snapToGrid w:val="0"/>
              <w:spacing w:before="48" w:beforeLines="20" w:beforeAutospacing="0" w:after="0" w:afterAutospacing="0" w:line="360" w:lineRule="auto"/>
              <w:ind w:left="0" w:right="0" w:firstLine="480" w:firstLineChars="200"/>
              <w:jc w:val="left"/>
              <w:rPr>
                <w:rFonts w:hint="eastAsia" w:ascii="Times New Roman" w:hAnsi="Times New Roman" w:eastAsia="宋体" w:cs="Times New Roman"/>
                <w:sz w:val="24"/>
                <w:szCs w:val="24"/>
                <w:lang w:val="en-US" w:eastAsia="zh-CN" w:bidi="ar"/>
              </w:rPr>
            </w:pPr>
            <w:r>
              <w:rPr>
                <w:rFonts w:hint="eastAsia" w:ascii="Times New Roman" w:hAnsi="Times New Roman" w:eastAsia="宋体" w:cs="Times New Roman"/>
                <w:bCs/>
                <w:snapToGrid w:val="0"/>
                <w:sz w:val="24"/>
                <w:szCs w:val="24"/>
                <w:lang w:val="en-US" w:eastAsia="zh-CN" w:bidi="ar"/>
              </w:rPr>
              <w:t>根据监测结果，厂界上风向（</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）、厂界下风向（</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）废气无组织排放监控点中，非甲烷总烃的监测值</w:t>
            </w:r>
            <w:r>
              <w:rPr>
                <w:rFonts w:hint="eastAsia" w:cs="Times New Roman"/>
                <w:bCs/>
                <w:snapToGrid w:val="0"/>
                <w:sz w:val="24"/>
                <w:szCs w:val="24"/>
                <w:lang w:val="en-US" w:eastAsia="zh-CN" w:bidi="ar"/>
              </w:rPr>
              <w:t>最大值为1.9mg/m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w:t>
            </w:r>
            <w:r>
              <w:rPr>
                <w:rFonts w:hint="eastAsia" w:ascii="Times New Roman" w:hAnsi="Times New Roman" w:eastAsia="宋体" w:cs="Times New Roman"/>
                <w:bCs/>
                <w:snapToGrid w:val="0"/>
                <w:sz w:val="24"/>
                <w:szCs w:val="24"/>
                <w:lang w:val="en-US" w:eastAsia="zh-CN" w:bidi="ar"/>
              </w:rPr>
              <w:t>满足</w:t>
            </w:r>
            <w:r>
              <w:rPr>
                <w:rFonts w:hint="default"/>
              </w:rPr>
              <w:t>《大气污染物综合排放标准》（GB16297-1996）表 2</w:t>
            </w:r>
            <w:r>
              <w:rPr>
                <w:rFonts w:hint="eastAsia"/>
                <w:lang w:val="en-US" w:eastAsia="zh-CN"/>
              </w:rPr>
              <w:t>中4</w:t>
            </w:r>
            <w:r>
              <w:rPr>
                <w:rFonts w:hint="eastAsia" w:cs="Times New Roman"/>
                <w:bCs/>
                <w:snapToGrid w:val="0"/>
                <w:sz w:val="24"/>
                <w:szCs w:val="24"/>
                <w:lang w:val="en-US" w:eastAsia="zh-CN" w:bidi="ar"/>
              </w:rPr>
              <w:t>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的标准限值</w:t>
            </w:r>
            <w:r>
              <w:rPr>
                <w:rFonts w:hint="eastAsia" w:ascii="Times New Roman" w:hAnsi="Times New Roman" w:eastAsia="宋体" w:cs="Times New Roman"/>
                <w:sz w:val="24"/>
                <w:szCs w:val="24"/>
                <w:lang w:val="en-US" w:eastAsia="zh-CN" w:bidi="ar"/>
              </w:rPr>
              <w:t>；非甲烷总烃的厂内监测一次值</w:t>
            </w:r>
            <w:r>
              <w:rPr>
                <w:rFonts w:hint="eastAsia" w:cs="Times New Roman"/>
                <w:sz w:val="24"/>
                <w:szCs w:val="24"/>
                <w:lang w:val="en-US" w:eastAsia="zh-CN" w:bidi="ar"/>
              </w:rPr>
              <w:t>最大值为2.98</w:t>
            </w:r>
            <w:r>
              <w:rPr>
                <w:rFonts w:hint="eastAsia" w:cs="Times New Roman"/>
                <w:bCs/>
                <w:snapToGrid w:val="0"/>
                <w:sz w:val="24"/>
                <w:szCs w:val="24"/>
                <w:lang w:val="en-US" w:eastAsia="zh-CN" w:bidi="ar"/>
              </w:rPr>
              <w:t>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w:t>
            </w:r>
            <w:r>
              <w:rPr>
                <w:rFonts w:hint="eastAsia" w:ascii="Times New Roman" w:hAnsi="Times New Roman" w:eastAsia="宋体" w:cs="Times New Roman"/>
                <w:sz w:val="24"/>
                <w:szCs w:val="24"/>
                <w:lang w:val="en-US" w:eastAsia="zh-CN" w:bidi="ar"/>
              </w:rPr>
              <w:t>满足安徽省《固定源挥发性有机物综合排放标准 第5部分 电子工业》</w:t>
            </w:r>
            <w:r>
              <w:rPr>
                <w:rFonts w:hint="eastAsia" w:cs="Times New Roman"/>
                <w:sz w:val="24"/>
                <w:szCs w:val="24"/>
                <w:lang w:val="en-US" w:eastAsia="zh-CN" w:bidi="ar"/>
              </w:rPr>
              <w:t>中一次值的</w:t>
            </w:r>
            <w:r>
              <w:rPr>
                <w:rFonts w:hint="eastAsia" w:ascii="Times New Roman" w:hAnsi="Times New Roman" w:eastAsia="宋体" w:cs="Times New Roman"/>
                <w:sz w:val="24"/>
                <w:szCs w:val="24"/>
                <w:lang w:val="en-US" w:eastAsia="zh-CN" w:bidi="ar"/>
              </w:rPr>
              <w:t>相应要求。</w:t>
            </w:r>
          </w:p>
          <w:p w14:paraId="086606EC">
            <w:pPr>
              <w:pStyle w:val="12"/>
              <w:keepNext w:val="0"/>
              <w:keepLines w:val="0"/>
              <w:suppressLineNumbers w:val="0"/>
              <w:spacing w:before="0" w:beforeAutospacing="0" w:after="0" w:afterAutospacing="0"/>
              <w:ind w:right="0"/>
              <w:rPr>
                <w:rFonts w:hint="eastAsia" w:ascii="Times New Roman" w:hAnsi="Times New Roman" w:eastAsia="宋体" w:cs="Times New Roman"/>
                <w:sz w:val="24"/>
                <w:szCs w:val="24"/>
                <w:lang w:val="en-US" w:eastAsia="zh-CN" w:bidi="ar"/>
              </w:rPr>
            </w:pPr>
          </w:p>
          <w:p w14:paraId="7179629E">
            <w:pPr>
              <w:keepNext w:val="0"/>
              <w:keepLines w:val="0"/>
              <w:suppressLineNumbers w:val="0"/>
              <w:spacing w:before="0" w:beforeAutospacing="0" w:after="0" w:afterAutospacing="0" w:line="360" w:lineRule="auto"/>
              <w:ind w:left="0" w:right="0"/>
              <w:rPr>
                <w:rFonts w:hint="eastAsia" w:cs="Times New Roman" w:asciiTheme="minorEastAsia" w:hAnsiTheme="minorEastAsia"/>
                <w:sz w:val="24"/>
                <w:szCs w:val="24"/>
              </w:rPr>
            </w:pPr>
          </w:p>
          <w:p w14:paraId="2D1CE228">
            <w:pPr>
              <w:keepNext w:val="0"/>
              <w:keepLines w:val="0"/>
              <w:suppressLineNumbers w:val="0"/>
              <w:spacing w:before="0" w:beforeAutospacing="0" w:after="0" w:afterAutospacing="0" w:line="360" w:lineRule="auto"/>
              <w:ind w:left="0" w:right="0"/>
              <w:rPr>
                <w:rFonts w:hint="default" w:cs="Times New Roman" w:asciiTheme="minorEastAsia" w:hAnsiTheme="minorEastAsia"/>
                <w:sz w:val="24"/>
                <w:szCs w:val="24"/>
              </w:rPr>
            </w:pPr>
            <w:r>
              <w:rPr>
                <w:rFonts w:hint="eastAsia" w:cs="Times New Roman" w:asciiTheme="minorEastAsia" w:hAnsiTheme="minorEastAsia"/>
                <w:sz w:val="24"/>
                <w:szCs w:val="24"/>
              </w:rPr>
              <w:t>（2）有组织废气</w:t>
            </w:r>
          </w:p>
          <w:p w14:paraId="1E932B0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rPr>
            </w:pPr>
            <w:r>
              <w:rPr>
                <w:rFonts w:hint="eastAsia" w:ascii="Times New Roman" w:hAnsi="Times New Roman" w:eastAsia="宋体" w:cs="Times New Roman"/>
                <w:sz w:val="24"/>
                <w:szCs w:val="32"/>
              </w:rPr>
              <w:t>废气出口监测结果见表7-4</w:t>
            </w:r>
          </w:p>
          <w:p w14:paraId="36EE6ED6">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b/>
                <w:sz w:val="24"/>
                <w:szCs w:val="32"/>
                <w:lang w:val="en-US" w:eastAsia="zh-CN"/>
              </w:rPr>
            </w:pPr>
            <w:r>
              <w:rPr>
                <w:rFonts w:hint="eastAsia" w:ascii="Times New Roman" w:hAnsi="Times New Roman" w:eastAsia="宋体" w:cs="Times New Roman"/>
                <w:b/>
                <w:sz w:val="24"/>
                <w:szCs w:val="32"/>
              </w:rPr>
              <w:t>表7-4 废气</w:t>
            </w:r>
            <w:r>
              <w:rPr>
                <w:rFonts w:hint="eastAsia" w:ascii="Times New Roman" w:hAnsi="Times New Roman" w:eastAsia="宋体" w:cs="Times New Roman"/>
                <w:b/>
                <w:sz w:val="24"/>
                <w:szCs w:val="32"/>
                <w:lang w:eastAsia="zh-CN"/>
              </w:rPr>
              <w:t>出</w:t>
            </w:r>
            <w:r>
              <w:rPr>
                <w:rFonts w:hint="eastAsia" w:ascii="Times New Roman" w:hAnsi="Times New Roman" w:eastAsia="宋体" w:cs="Times New Roman"/>
                <w:b/>
                <w:sz w:val="24"/>
                <w:szCs w:val="32"/>
              </w:rPr>
              <w:t>口监测结果</w:t>
            </w:r>
            <w:r>
              <w:rPr>
                <w:rFonts w:hint="eastAsia" w:ascii="Times New Roman" w:hAnsi="Times New Roman" w:eastAsia="宋体" w:cs="Times New Roman"/>
                <w:b/>
                <w:sz w:val="24"/>
                <w:szCs w:val="32"/>
                <w:lang w:val="en-US" w:eastAsia="zh-CN"/>
              </w:rPr>
              <w:t xml:space="preserve"> 单位：mg/m</w:t>
            </w:r>
            <w:r>
              <w:rPr>
                <w:rFonts w:hint="eastAsia" w:ascii="Times New Roman" w:hAnsi="Times New Roman" w:eastAsia="宋体" w:cs="Times New Roman"/>
                <w:b/>
                <w:sz w:val="24"/>
                <w:szCs w:val="32"/>
                <w:vertAlign w:val="superscript"/>
                <w:lang w:val="en-US" w:eastAsia="zh-CN"/>
              </w:rPr>
              <w:t>3</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6"/>
              <w:gridCol w:w="1075"/>
              <w:gridCol w:w="1075"/>
              <w:gridCol w:w="1075"/>
              <w:gridCol w:w="1075"/>
              <w:gridCol w:w="1075"/>
              <w:gridCol w:w="1077"/>
            </w:tblGrid>
            <w:tr w14:paraId="6C7BA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18B5205E">
                  <w:pPr>
                    <w:pStyle w:val="28"/>
                    <w:bidi w:val="0"/>
                  </w:pPr>
                  <w:r>
                    <w:t>采样时间</w:t>
                  </w:r>
                </w:p>
              </w:tc>
              <w:tc>
                <w:tcPr>
                  <w:tcW w:w="3495" w:type="dxa"/>
                  <w:gridSpan w:val="3"/>
                  <w:vAlign w:val="center"/>
                </w:tcPr>
                <w:p w14:paraId="1A747256">
                  <w:pPr>
                    <w:pStyle w:val="28"/>
                    <w:bidi w:val="0"/>
                    <w:rPr>
                      <w:rFonts w:hint="default"/>
                      <w:lang w:val="en-US" w:eastAsia="zh-CN"/>
                    </w:rPr>
                  </w:pPr>
                  <w:r>
                    <w:rPr>
                      <w:rFonts w:hint="eastAsia"/>
                      <w:lang w:val="en-US" w:eastAsia="zh-CN"/>
                    </w:rPr>
                    <w:t>2026.06.16</w:t>
                  </w:r>
                </w:p>
              </w:tc>
              <w:tc>
                <w:tcPr>
                  <w:tcW w:w="3496" w:type="dxa"/>
                  <w:gridSpan w:val="3"/>
                  <w:vAlign w:val="center"/>
                </w:tcPr>
                <w:p w14:paraId="70EC0FEE">
                  <w:pPr>
                    <w:pStyle w:val="28"/>
                    <w:bidi w:val="0"/>
                    <w:rPr>
                      <w:rFonts w:hint="default"/>
                      <w:lang w:val="en-US" w:eastAsia="zh-CN"/>
                    </w:rPr>
                  </w:pPr>
                  <w:r>
                    <w:rPr>
                      <w:rFonts w:hint="eastAsia"/>
                      <w:lang w:val="en-US" w:eastAsia="zh-CN"/>
                    </w:rPr>
                    <w:t>2026.06.17</w:t>
                  </w:r>
                </w:p>
              </w:tc>
            </w:tr>
            <w:tr w14:paraId="490C7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52FF863F">
                  <w:pPr>
                    <w:pStyle w:val="28"/>
                    <w:bidi w:val="0"/>
                  </w:pPr>
                  <w:r>
                    <w:t>点位名称</w:t>
                  </w:r>
                </w:p>
              </w:tc>
              <w:tc>
                <w:tcPr>
                  <w:tcW w:w="6991" w:type="dxa"/>
                  <w:gridSpan w:val="6"/>
                  <w:vAlign w:val="center"/>
                </w:tcPr>
                <w:p w14:paraId="14612A2E">
                  <w:pPr>
                    <w:pStyle w:val="28"/>
                    <w:bidi w:val="0"/>
                    <w:rPr>
                      <w:rFonts w:hint="default"/>
                      <w:lang w:val="en-US" w:eastAsia="zh-CN"/>
                    </w:rPr>
                  </w:pPr>
                  <w:r>
                    <w:rPr>
                      <w:rFonts w:hint="default"/>
                      <w:lang w:val="en-US" w:eastAsia="zh-CN"/>
                    </w:rPr>
                    <w:t>DA001</w:t>
                  </w:r>
                </w:p>
              </w:tc>
            </w:tr>
            <w:tr w14:paraId="1CD4A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tcBorders>
                    <w:tl2br w:val="single" w:color="auto" w:sz="4" w:space="0"/>
                  </w:tcBorders>
                  <w:vAlign w:val="center"/>
                </w:tcPr>
                <w:p w14:paraId="078629A8">
                  <w:pPr>
                    <w:pStyle w:val="28"/>
                    <w:bidi w:val="0"/>
                  </w:pPr>
                  <w:r>
                    <mc:AlternateContent>
                      <mc:Choice Requires="wps">
                        <w:drawing>
                          <wp:anchor distT="0" distB="0" distL="114300" distR="114300" simplePos="0" relativeHeight="251691008" behindDoc="0" locked="0" layoutInCell="1" allowOverlap="1">
                            <wp:simplePos x="0" y="0"/>
                            <wp:positionH relativeFrom="column">
                              <wp:posOffset>-158750</wp:posOffset>
                            </wp:positionH>
                            <wp:positionV relativeFrom="paragraph">
                              <wp:posOffset>60325</wp:posOffset>
                            </wp:positionV>
                            <wp:extent cx="913765" cy="347980"/>
                            <wp:effectExtent l="0" t="0" r="0" b="0"/>
                            <wp:wrapNone/>
                            <wp:docPr id="50" name="文本框 2"/>
                            <wp:cNvGraphicFramePr/>
                            <a:graphic xmlns:a="http://schemas.openxmlformats.org/drawingml/2006/main">
                              <a:graphicData uri="http://schemas.microsoft.com/office/word/2010/wordprocessingShape">
                                <wps:wsp>
                                  <wps:cNvSpPr txBox="1"/>
                                  <wps:spPr>
                                    <a:xfrm>
                                      <a:off x="0" y="0"/>
                                      <a:ext cx="913765" cy="347980"/>
                                    </a:xfrm>
                                    <a:prstGeom prst="rect">
                                      <a:avLst/>
                                    </a:prstGeom>
                                    <a:noFill/>
                                    <a:ln w="9525">
                                      <a:noFill/>
                                    </a:ln>
                                    <a:effectLst/>
                                  </wps:spPr>
                                  <wps:txbx>
                                    <w:txbxContent>
                                      <w:p w14:paraId="712FB894">
                                        <w:pPr>
                                          <w:pStyle w:val="28"/>
                                          <w:bidi w:val="0"/>
                                        </w:pPr>
                                        <w:r>
                                          <w:rPr>
                                            <w:rFonts w:hint="eastAsia"/>
                                          </w:rPr>
                                          <w:t>检测项目</w:t>
                                        </w:r>
                                      </w:p>
                                    </w:txbxContent>
                                  </wps:txbx>
                                  <wps:bodyPr upright="1"/>
                                </wps:wsp>
                              </a:graphicData>
                            </a:graphic>
                          </wp:anchor>
                        </w:drawing>
                      </mc:Choice>
                      <mc:Fallback>
                        <w:pict>
                          <v:shape id="文本框 2" o:spid="_x0000_s1026" o:spt="202" type="#_x0000_t202" style="position:absolute;left:0pt;margin-left:-12.5pt;margin-top:4.75pt;height:27.4pt;width:71.95pt;z-index:251691008;mso-width-relative:page;mso-height-relative:page;" filled="f" stroked="f" coordsize="21600,21600" o:gfxdata="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SmREvdYAAAAIAQAADwAAAAAAAAABACAAAAAiAAAAZHJzL2Rvd25yZXYueG1sUEsBAhQA&#10;FAAAAAgAh07iQNgIsWa7AQAAZQMAAA4AAAAAAAAAAQAgAAAAJQEAAGRycy9lMm9Eb2MueG1sUEsF&#10;BgAAAAAGAAYAWQEAAFIFAAAAAA==&#10;">
                            <v:fill on="f" focussize="0,0"/>
                            <v:stroke on="f"/>
                            <v:imagedata o:title=""/>
                            <o:lock v:ext="edit" aspectratio="f"/>
                            <v:textbox>
                              <w:txbxContent>
                                <w:p w14:paraId="712FB894">
                                  <w:pPr>
                                    <w:pStyle w:val="28"/>
                                    <w:bidi w:val="0"/>
                                  </w:pPr>
                                  <w:r>
                                    <w:rPr>
                                      <w:rFonts w:hint="eastAsia"/>
                                    </w:rPr>
                                    <w:t>检测项目</w:t>
                                  </w:r>
                                </w:p>
                              </w:txbxContent>
                            </v:textbox>
                          </v:shape>
                        </w:pict>
                      </mc:Fallback>
                    </mc:AlternateContent>
                  </w:r>
                  <w:r>
                    <mc:AlternateContent>
                      <mc:Choice Requires="wps">
                        <w:drawing>
                          <wp:anchor distT="0" distB="0" distL="114300" distR="114300" simplePos="0" relativeHeight="251689984" behindDoc="0" locked="0" layoutInCell="1" allowOverlap="1">
                            <wp:simplePos x="0" y="0"/>
                            <wp:positionH relativeFrom="column">
                              <wp:posOffset>968375</wp:posOffset>
                            </wp:positionH>
                            <wp:positionV relativeFrom="paragraph">
                              <wp:posOffset>-8890</wp:posOffset>
                            </wp:positionV>
                            <wp:extent cx="535305" cy="297180"/>
                            <wp:effectExtent l="0" t="0" r="0" b="0"/>
                            <wp:wrapNone/>
                            <wp:docPr id="49" name="文本框 3"/>
                            <wp:cNvGraphicFramePr/>
                            <a:graphic xmlns:a="http://schemas.openxmlformats.org/drawingml/2006/main">
                              <a:graphicData uri="http://schemas.microsoft.com/office/word/2010/wordprocessingShape">
                                <wps:wsp>
                                  <wps:cNvSpPr txBox="1"/>
                                  <wps:spPr>
                                    <a:xfrm>
                                      <a:off x="0" y="0"/>
                                      <a:ext cx="535305" cy="297180"/>
                                    </a:xfrm>
                                    <a:prstGeom prst="rect">
                                      <a:avLst/>
                                    </a:prstGeom>
                                    <a:noFill/>
                                    <a:ln w="9525">
                                      <a:noFill/>
                                    </a:ln>
                                    <a:effectLst/>
                                  </wps:spPr>
                                  <wps:txbx>
                                    <w:txbxContent>
                                      <w:p w14:paraId="3872B4B4">
                                        <w:pPr>
                                          <w:pStyle w:val="28"/>
                                          <w:bidi w:val="0"/>
                                        </w:pPr>
                                        <w:r>
                                          <w:rPr>
                                            <w:rFonts w:hint="eastAsia"/>
                                          </w:rPr>
                                          <w:t>频次</w:t>
                                        </w:r>
                                      </w:p>
                                    </w:txbxContent>
                                  </wps:txbx>
                                  <wps:bodyPr upright="1"/>
                                </wps:wsp>
                              </a:graphicData>
                            </a:graphic>
                          </wp:anchor>
                        </w:drawing>
                      </mc:Choice>
                      <mc:Fallback>
                        <w:pict>
                          <v:shape id="文本框 3" o:spid="_x0000_s1026" o:spt="202" type="#_x0000_t202" style="position:absolute;left:0pt;margin-left:76.25pt;margin-top:-0.7pt;height:23.4pt;width:42.15pt;z-index:251689984;mso-width-relative:page;mso-height-relative:page;" filled="f" stroked="f" coordsize="21600,21600" o:gfxdata="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JQAiirWAAAACQEAAA8AAAAAAAAAAQAgAAAAIgAAAGRycy9kb3ducmV2LnhtbFBLAQIU&#10;ABQAAAAIAIdO4kA/fyNwvAEAAGUDAAAOAAAAAAAAAAEAIAAAACUBAABkcnMvZTJvRG9jLnhtbFBL&#10;BQYAAAAABgAGAFkBAABTBQAAAAA=&#10;">
                            <v:fill on="f" focussize="0,0"/>
                            <v:stroke on="f"/>
                            <v:imagedata o:title=""/>
                            <o:lock v:ext="edit" aspectratio="f"/>
                            <v:textbox>
                              <w:txbxContent>
                                <w:p w14:paraId="3872B4B4">
                                  <w:pPr>
                                    <w:pStyle w:val="28"/>
                                    <w:bidi w:val="0"/>
                                  </w:pPr>
                                  <w:r>
                                    <w:rPr>
                                      <w:rFonts w:hint="eastAsia"/>
                                    </w:rPr>
                                    <w:t>频次</w:t>
                                  </w:r>
                                </w:p>
                              </w:txbxContent>
                            </v:textbox>
                          </v:shape>
                        </w:pict>
                      </mc:Fallback>
                    </mc:AlternateContent>
                  </w:r>
                </w:p>
              </w:tc>
              <w:tc>
                <w:tcPr>
                  <w:tcW w:w="1165" w:type="dxa"/>
                  <w:vAlign w:val="center"/>
                </w:tcPr>
                <w:p w14:paraId="54526EE7">
                  <w:pPr>
                    <w:pStyle w:val="28"/>
                    <w:bidi w:val="0"/>
                    <w:rPr>
                      <w:rFonts w:hint="default"/>
                      <w:lang w:eastAsia="zh-CN"/>
                    </w:rPr>
                  </w:pPr>
                  <w:r>
                    <w:rPr>
                      <w:rFonts w:hint="default"/>
                      <w:lang w:eastAsia="zh-CN"/>
                    </w:rPr>
                    <w:t>第一次</w:t>
                  </w:r>
                </w:p>
              </w:tc>
              <w:tc>
                <w:tcPr>
                  <w:tcW w:w="1165" w:type="dxa"/>
                  <w:vAlign w:val="center"/>
                </w:tcPr>
                <w:p w14:paraId="14763537">
                  <w:pPr>
                    <w:pStyle w:val="28"/>
                    <w:bidi w:val="0"/>
                    <w:rPr>
                      <w:rFonts w:hint="default"/>
                      <w:lang w:eastAsia="zh-CN"/>
                    </w:rPr>
                  </w:pPr>
                  <w:r>
                    <w:rPr>
                      <w:rFonts w:hint="default"/>
                      <w:lang w:eastAsia="zh-CN"/>
                    </w:rPr>
                    <w:t>第二次</w:t>
                  </w:r>
                </w:p>
              </w:tc>
              <w:tc>
                <w:tcPr>
                  <w:tcW w:w="1165" w:type="dxa"/>
                  <w:vAlign w:val="center"/>
                </w:tcPr>
                <w:p w14:paraId="40BEA7C7">
                  <w:pPr>
                    <w:pStyle w:val="28"/>
                    <w:bidi w:val="0"/>
                    <w:rPr>
                      <w:rFonts w:hint="default"/>
                      <w:lang w:eastAsia="zh-CN"/>
                    </w:rPr>
                  </w:pPr>
                  <w:r>
                    <w:rPr>
                      <w:rFonts w:hint="default"/>
                      <w:lang w:eastAsia="zh-CN"/>
                    </w:rPr>
                    <w:t>第三次</w:t>
                  </w:r>
                </w:p>
              </w:tc>
              <w:tc>
                <w:tcPr>
                  <w:tcW w:w="1165" w:type="dxa"/>
                  <w:vAlign w:val="center"/>
                </w:tcPr>
                <w:p w14:paraId="65BD6598">
                  <w:pPr>
                    <w:pStyle w:val="28"/>
                    <w:bidi w:val="0"/>
                    <w:rPr>
                      <w:rFonts w:hint="default"/>
                      <w:lang w:val="en-US" w:eastAsia="zh-CN"/>
                    </w:rPr>
                  </w:pPr>
                  <w:r>
                    <w:rPr>
                      <w:rFonts w:hint="default"/>
                      <w:lang w:eastAsia="zh-CN"/>
                    </w:rPr>
                    <w:t>第一次</w:t>
                  </w:r>
                </w:p>
              </w:tc>
              <w:tc>
                <w:tcPr>
                  <w:tcW w:w="1165" w:type="dxa"/>
                  <w:vAlign w:val="center"/>
                </w:tcPr>
                <w:p w14:paraId="7B22CDD1">
                  <w:pPr>
                    <w:pStyle w:val="28"/>
                    <w:bidi w:val="0"/>
                    <w:rPr>
                      <w:rFonts w:hint="default"/>
                      <w:lang w:val="en-US" w:eastAsia="zh-CN"/>
                    </w:rPr>
                  </w:pPr>
                  <w:r>
                    <w:rPr>
                      <w:rFonts w:hint="default"/>
                      <w:lang w:eastAsia="zh-CN"/>
                    </w:rPr>
                    <w:t>第二次</w:t>
                  </w:r>
                </w:p>
              </w:tc>
              <w:tc>
                <w:tcPr>
                  <w:tcW w:w="1166" w:type="dxa"/>
                  <w:vAlign w:val="center"/>
                </w:tcPr>
                <w:p w14:paraId="55E5BD6D">
                  <w:pPr>
                    <w:pStyle w:val="28"/>
                    <w:bidi w:val="0"/>
                    <w:rPr>
                      <w:rFonts w:hint="default"/>
                      <w:lang w:val="en-US" w:eastAsia="zh-CN"/>
                    </w:rPr>
                  </w:pPr>
                  <w:r>
                    <w:rPr>
                      <w:rFonts w:hint="default"/>
                      <w:lang w:eastAsia="zh-CN"/>
                    </w:rPr>
                    <w:t>第三次</w:t>
                  </w:r>
                </w:p>
              </w:tc>
            </w:tr>
            <w:tr w14:paraId="2772F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2AF2CCDE">
                  <w:pPr>
                    <w:pStyle w:val="28"/>
                    <w:bidi w:val="0"/>
                  </w:pPr>
                  <w:r>
                    <w:t>样品编号</w:t>
                  </w:r>
                </w:p>
              </w:tc>
              <w:tc>
                <w:tcPr>
                  <w:tcW w:w="1165" w:type="dxa"/>
                  <w:vAlign w:val="center"/>
                </w:tcPr>
                <w:p w14:paraId="6032EE23">
                  <w:pPr>
                    <w:pStyle w:val="28"/>
                    <w:bidi w:val="0"/>
                    <w:rPr>
                      <w:rFonts w:hint="default"/>
                      <w:lang w:eastAsia="zh-CN"/>
                    </w:rPr>
                  </w:pPr>
                  <w:r>
                    <w:rPr>
                      <w:rFonts w:hint="eastAsia"/>
                      <w:lang w:eastAsia="zh-CN"/>
                    </w:rPr>
                    <w:t>WH2026061505</w:t>
                  </w:r>
                  <w:r>
                    <w:rPr>
                      <w:rFonts w:hint="default"/>
                      <w:lang w:eastAsia="zh-CN"/>
                    </w:rPr>
                    <w:t>-YQ-111</w:t>
                  </w:r>
                </w:p>
              </w:tc>
              <w:tc>
                <w:tcPr>
                  <w:tcW w:w="1165" w:type="dxa"/>
                  <w:vAlign w:val="center"/>
                </w:tcPr>
                <w:p w14:paraId="02B95B8B">
                  <w:pPr>
                    <w:pStyle w:val="28"/>
                    <w:bidi w:val="0"/>
                    <w:rPr>
                      <w:rFonts w:hint="default"/>
                      <w:lang w:val="en-US" w:eastAsia="zh-CN"/>
                    </w:rPr>
                  </w:pPr>
                  <w:r>
                    <w:rPr>
                      <w:rFonts w:hint="eastAsia"/>
                      <w:lang w:eastAsia="zh-CN"/>
                    </w:rPr>
                    <w:t>WH2026061505</w:t>
                  </w:r>
                  <w:r>
                    <w:rPr>
                      <w:rFonts w:hint="default"/>
                      <w:lang w:eastAsia="zh-CN"/>
                    </w:rPr>
                    <w:t>-YQ-11</w:t>
                  </w:r>
                  <w:r>
                    <w:rPr>
                      <w:rFonts w:hint="default"/>
                      <w:lang w:val="en-US" w:eastAsia="zh-CN"/>
                    </w:rPr>
                    <w:t>2</w:t>
                  </w:r>
                </w:p>
              </w:tc>
              <w:tc>
                <w:tcPr>
                  <w:tcW w:w="1165" w:type="dxa"/>
                  <w:vAlign w:val="center"/>
                </w:tcPr>
                <w:p w14:paraId="0AFEEFF8">
                  <w:pPr>
                    <w:pStyle w:val="28"/>
                    <w:bidi w:val="0"/>
                    <w:rPr>
                      <w:rFonts w:hint="default"/>
                      <w:lang w:eastAsia="zh-CN"/>
                    </w:rPr>
                  </w:pPr>
                  <w:r>
                    <w:rPr>
                      <w:rFonts w:hint="eastAsia"/>
                      <w:lang w:eastAsia="zh-CN"/>
                    </w:rPr>
                    <w:t>WH2026061505</w:t>
                  </w:r>
                  <w:r>
                    <w:rPr>
                      <w:rFonts w:hint="default"/>
                      <w:lang w:eastAsia="zh-CN"/>
                    </w:rPr>
                    <w:t>-YQ-11</w:t>
                  </w:r>
                  <w:r>
                    <w:rPr>
                      <w:rFonts w:hint="default"/>
                      <w:lang w:val="en-US" w:eastAsia="zh-CN"/>
                    </w:rPr>
                    <w:t>3</w:t>
                  </w:r>
                </w:p>
              </w:tc>
              <w:tc>
                <w:tcPr>
                  <w:tcW w:w="1165" w:type="dxa"/>
                  <w:vAlign w:val="center"/>
                </w:tcPr>
                <w:p w14:paraId="513422FF">
                  <w:pPr>
                    <w:pStyle w:val="28"/>
                    <w:bidi w:val="0"/>
                    <w:rPr>
                      <w:rFonts w:hint="default"/>
                      <w:lang w:val="en-US" w:eastAsia="zh-CN"/>
                    </w:rPr>
                  </w:pPr>
                  <w:r>
                    <w:rPr>
                      <w:rFonts w:hint="eastAsia"/>
                      <w:lang w:eastAsia="zh-CN"/>
                    </w:rPr>
                    <w:t>WH2026061505</w:t>
                  </w:r>
                  <w:r>
                    <w:rPr>
                      <w:rFonts w:hint="default"/>
                      <w:lang w:eastAsia="zh-CN"/>
                    </w:rPr>
                    <w:t>-YQ-1</w:t>
                  </w:r>
                  <w:r>
                    <w:rPr>
                      <w:rFonts w:hint="default"/>
                      <w:lang w:val="en-US" w:eastAsia="zh-CN"/>
                    </w:rPr>
                    <w:t>21</w:t>
                  </w:r>
                </w:p>
              </w:tc>
              <w:tc>
                <w:tcPr>
                  <w:tcW w:w="1165" w:type="dxa"/>
                  <w:vAlign w:val="center"/>
                </w:tcPr>
                <w:p w14:paraId="6758C152">
                  <w:pPr>
                    <w:pStyle w:val="28"/>
                    <w:bidi w:val="0"/>
                    <w:rPr>
                      <w:rFonts w:hint="default"/>
                      <w:lang w:eastAsia="zh-CN"/>
                    </w:rPr>
                  </w:pPr>
                  <w:r>
                    <w:rPr>
                      <w:rFonts w:hint="eastAsia"/>
                      <w:lang w:eastAsia="zh-CN"/>
                    </w:rPr>
                    <w:t>WH2026061505</w:t>
                  </w:r>
                  <w:r>
                    <w:rPr>
                      <w:rFonts w:hint="default"/>
                      <w:lang w:eastAsia="zh-CN"/>
                    </w:rPr>
                    <w:t>-YQ-1</w:t>
                  </w:r>
                  <w:r>
                    <w:rPr>
                      <w:rFonts w:hint="default"/>
                      <w:lang w:val="en-US" w:eastAsia="zh-CN"/>
                    </w:rPr>
                    <w:t>22</w:t>
                  </w:r>
                </w:p>
              </w:tc>
              <w:tc>
                <w:tcPr>
                  <w:tcW w:w="1166" w:type="dxa"/>
                  <w:vAlign w:val="center"/>
                </w:tcPr>
                <w:p w14:paraId="146B9680">
                  <w:pPr>
                    <w:pStyle w:val="28"/>
                    <w:bidi w:val="0"/>
                    <w:rPr>
                      <w:rFonts w:hint="default"/>
                      <w:lang w:eastAsia="zh-CN"/>
                    </w:rPr>
                  </w:pPr>
                  <w:r>
                    <w:rPr>
                      <w:rFonts w:hint="eastAsia"/>
                      <w:lang w:eastAsia="zh-CN"/>
                    </w:rPr>
                    <w:t>WH2026061505</w:t>
                  </w:r>
                  <w:r>
                    <w:rPr>
                      <w:rFonts w:hint="default"/>
                      <w:lang w:eastAsia="zh-CN"/>
                    </w:rPr>
                    <w:t>-YQ-1</w:t>
                  </w:r>
                  <w:r>
                    <w:rPr>
                      <w:rFonts w:hint="default"/>
                      <w:lang w:val="en-US" w:eastAsia="zh-CN"/>
                    </w:rPr>
                    <w:t>23</w:t>
                  </w:r>
                </w:p>
              </w:tc>
            </w:tr>
            <w:tr w14:paraId="3CE7B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27461746">
                  <w:pPr>
                    <w:pStyle w:val="28"/>
                    <w:bidi w:val="0"/>
                    <w:rPr>
                      <w:rFonts w:hint="eastAsia"/>
                      <w:lang w:val="en-US" w:eastAsia="zh-CN"/>
                    </w:rPr>
                  </w:pPr>
                  <w:r>
                    <w:rPr>
                      <w:rFonts w:hint="default"/>
                      <w:lang w:eastAsia="zh-CN"/>
                    </w:rPr>
                    <w:t>标干流量</w:t>
                  </w:r>
                  <w:r>
                    <w:rPr>
                      <w:rFonts w:hint="default"/>
                    </w:rPr>
                    <w:t>（m3/h）</w:t>
                  </w:r>
                </w:p>
              </w:tc>
              <w:tc>
                <w:tcPr>
                  <w:tcW w:w="1165" w:type="dxa"/>
                  <w:vAlign w:val="center"/>
                </w:tcPr>
                <w:p w14:paraId="125ADA70">
                  <w:pPr>
                    <w:pStyle w:val="28"/>
                    <w:bidi w:val="0"/>
                    <w:rPr>
                      <w:rFonts w:hint="default"/>
                      <w:lang w:val="en-US" w:eastAsia="zh-CN"/>
                    </w:rPr>
                  </w:pPr>
                  <w:r>
                    <w:rPr>
                      <w:rFonts w:hint="eastAsia"/>
                      <w:lang w:val="en-US" w:eastAsia="zh-CN"/>
                    </w:rPr>
                    <w:t>7118</w:t>
                  </w:r>
                </w:p>
              </w:tc>
              <w:tc>
                <w:tcPr>
                  <w:tcW w:w="1165" w:type="dxa"/>
                  <w:vAlign w:val="center"/>
                </w:tcPr>
                <w:p w14:paraId="573272A4">
                  <w:pPr>
                    <w:pStyle w:val="28"/>
                    <w:bidi w:val="0"/>
                    <w:rPr>
                      <w:rFonts w:hint="default"/>
                      <w:lang w:val="en-US" w:eastAsia="zh-CN"/>
                    </w:rPr>
                  </w:pPr>
                  <w:r>
                    <w:rPr>
                      <w:rFonts w:hint="eastAsia"/>
                      <w:lang w:val="en-US" w:eastAsia="zh-CN"/>
                    </w:rPr>
                    <w:t>6954</w:t>
                  </w:r>
                </w:p>
              </w:tc>
              <w:tc>
                <w:tcPr>
                  <w:tcW w:w="1165" w:type="dxa"/>
                  <w:vAlign w:val="center"/>
                </w:tcPr>
                <w:p w14:paraId="18B19368">
                  <w:pPr>
                    <w:pStyle w:val="28"/>
                    <w:bidi w:val="0"/>
                    <w:rPr>
                      <w:rFonts w:hint="default"/>
                      <w:lang w:val="en-US" w:eastAsia="zh-CN"/>
                    </w:rPr>
                  </w:pPr>
                  <w:r>
                    <w:rPr>
                      <w:rFonts w:hint="eastAsia"/>
                      <w:lang w:val="en-US" w:eastAsia="zh-CN"/>
                    </w:rPr>
                    <w:t>7094</w:t>
                  </w:r>
                </w:p>
              </w:tc>
              <w:tc>
                <w:tcPr>
                  <w:tcW w:w="1165" w:type="dxa"/>
                  <w:vAlign w:val="center"/>
                </w:tcPr>
                <w:p w14:paraId="5545902A">
                  <w:pPr>
                    <w:pStyle w:val="28"/>
                    <w:bidi w:val="0"/>
                    <w:rPr>
                      <w:rFonts w:hint="default"/>
                      <w:lang w:val="en-US" w:eastAsia="zh-CN"/>
                    </w:rPr>
                  </w:pPr>
                  <w:r>
                    <w:rPr>
                      <w:rFonts w:hint="eastAsia"/>
                      <w:lang w:val="en-US" w:eastAsia="zh-CN"/>
                    </w:rPr>
                    <w:t>6813</w:t>
                  </w:r>
                </w:p>
              </w:tc>
              <w:tc>
                <w:tcPr>
                  <w:tcW w:w="1165" w:type="dxa"/>
                  <w:vAlign w:val="center"/>
                </w:tcPr>
                <w:p w14:paraId="2D23C938">
                  <w:pPr>
                    <w:pStyle w:val="28"/>
                    <w:bidi w:val="0"/>
                    <w:rPr>
                      <w:rFonts w:hint="default"/>
                      <w:lang w:val="en-US" w:eastAsia="zh-CN"/>
                    </w:rPr>
                  </w:pPr>
                  <w:r>
                    <w:rPr>
                      <w:rFonts w:hint="eastAsia"/>
                      <w:lang w:val="en-US" w:eastAsia="zh-CN"/>
                    </w:rPr>
                    <w:t>7052</w:t>
                  </w:r>
                </w:p>
              </w:tc>
              <w:tc>
                <w:tcPr>
                  <w:tcW w:w="1166" w:type="dxa"/>
                  <w:vAlign w:val="center"/>
                </w:tcPr>
                <w:p w14:paraId="07CE31EC">
                  <w:pPr>
                    <w:pStyle w:val="28"/>
                    <w:bidi w:val="0"/>
                    <w:rPr>
                      <w:rFonts w:hint="default"/>
                      <w:lang w:val="en-US" w:eastAsia="zh-CN"/>
                    </w:rPr>
                  </w:pPr>
                  <w:r>
                    <w:rPr>
                      <w:rFonts w:hint="eastAsia"/>
                      <w:lang w:val="en-US" w:eastAsia="zh-CN"/>
                    </w:rPr>
                    <w:t>6938</w:t>
                  </w:r>
                </w:p>
              </w:tc>
            </w:tr>
            <w:tr w14:paraId="56272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50B99A12">
                  <w:pPr>
                    <w:pStyle w:val="28"/>
                    <w:bidi w:val="0"/>
                    <w:rPr>
                      <w:rFonts w:hint="eastAsia"/>
                      <w:lang w:val="en-US" w:eastAsia="zh-CN"/>
                    </w:rPr>
                  </w:pPr>
                  <w:r>
                    <w:rPr>
                      <w:rFonts w:hint="eastAsia"/>
                      <w:lang w:val="en-US" w:eastAsia="zh-CN"/>
                    </w:rPr>
                    <w:t>非甲烷总烃</w:t>
                  </w:r>
                  <w:r>
                    <w:rPr>
                      <w:rFonts w:hint="default"/>
                      <w:lang w:eastAsia="zh-CN"/>
                    </w:rPr>
                    <w:t>实测浓度（</w:t>
                  </w:r>
                  <w:r>
                    <w:rPr>
                      <w:rFonts w:hint="default"/>
                      <w:lang w:val="en-US" w:eastAsia="zh-CN"/>
                    </w:rPr>
                    <w:t>mg/m3</w:t>
                  </w:r>
                  <w:r>
                    <w:rPr>
                      <w:rFonts w:hint="default"/>
                      <w:lang w:eastAsia="zh-CN"/>
                    </w:rPr>
                    <w:t>）</w:t>
                  </w:r>
                </w:p>
              </w:tc>
              <w:tc>
                <w:tcPr>
                  <w:tcW w:w="1165" w:type="dxa"/>
                  <w:vAlign w:val="center"/>
                </w:tcPr>
                <w:p w14:paraId="45A3DD3B">
                  <w:pPr>
                    <w:pStyle w:val="28"/>
                    <w:bidi w:val="0"/>
                    <w:rPr>
                      <w:rFonts w:hint="default"/>
                      <w:lang w:val="en-US" w:eastAsia="zh-CN"/>
                    </w:rPr>
                  </w:pPr>
                  <w:r>
                    <w:rPr>
                      <w:rFonts w:hint="default"/>
                      <w:lang w:val="en-US" w:eastAsia="zh-CN"/>
                    </w:rPr>
                    <w:t>3.56</w:t>
                  </w:r>
                </w:p>
              </w:tc>
              <w:tc>
                <w:tcPr>
                  <w:tcW w:w="1165" w:type="dxa"/>
                  <w:vAlign w:val="center"/>
                </w:tcPr>
                <w:p w14:paraId="4C6A0E66">
                  <w:pPr>
                    <w:pStyle w:val="28"/>
                    <w:bidi w:val="0"/>
                    <w:rPr>
                      <w:rFonts w:hint="default"/>
                      <w:lang w:val="en-US" w:eastAsia="zh-CN"/>
                    </w:rPr>
                  </w:pPr>
                  <w:r>
                    <w:rPr>
                      <w:rFonts w:hint="default"/>
                      <w:lang w:val="en-US" w:eastAsia="zh-CN"/>
                    </w:rPr>
                    <w:t>3.87</w:t>
                  </w:r>
                </w:p>
              </w:tc>
              <w:tc>
                <w:tcPr>
                  <w:tcW w:w="1165" w:type="dxa"/>
                  <w:vAlign w:val="center"/>
                </w:tcPr>
                <w:p w14:paraId="0D6B6BCA">
                  <w:pPr>
                    <w:pStyle w:val="28"/>
                    <w:bidi w:val="0"/>
                    <w:rPr>
                      <w:rFonts w:hint="default"/>
                      <w:lang w:val="en-US" w:eastAsia="zh-CN"/>
                    </w:rPr>
                  </w:pPr>
                  <w:r>
                    <w:rPr>
                      <w:rFonts w:hint="default"/>
                      <w:lang w:val="en-US" w:eastAsia="zh-CN"/>
                    </w:rPr>
                    <w:t>3.94</w:t>
                  </w:r>
                </w:p>
              </w:tc>
              <w:tc>
                <w:tcPr>
                  <w:tcW w:w="1165" w:type="dxa"/>
                  <w:vAlign w:val="center"/>
                </w:tcPr>
                <w:p w14:paraId="51A5498B">
                  <w:pPr>
                    <w:pStyle w:val="28"/>
                    <w:bidi w:val="0"/>
                    <w:rPr>
                      <w:rFonts w:hint="default"/>
                      <w:lang w:val="en-US" w:eastAsia="zh-CN"/>
                    </w:rPr>
                  </w:pPr>
                  <w:r>
                    <w:rPr>
                      <w:rFonts w:hint="default"/>
                      <w:lang w:val="en-US" w:eastAsia="zh-CN"/>
                    </w:rPr>
                    <w:t>3.74</w:t>
                  </w:r>
                </w:p>
              </w:tc>
              <w:tc>
                <w:tcPr>
                  <w:tcW w:w="1165" w:type="dxa"/>
                  <w:vAlign w:val="center"/>
                </w:tcPr>
                <w:p w14:paraId="513CEF87">
                  <w:pPr>
                    <w:pStyle w:val="28"/>
                    <w:bidi w:val="0"/>
                    <w:rPr>
                      <w:rFonts w:hint="default"/>
                      <w:lang w:val="en-US" w:eastAsia="zh-CN"/>
                    </w:rPr>
                  </w:pPr>
                  <w:r>
                    <w:rPr>
                      <w:rFonts w:hint="default"/>
                      <w:lang w:val="en-US" w:eastAsia="zh-CN"/>
                    </w:rPr>
                    <w:t>3.56</w:t>
                  </w:r>
                </w:p>
              </w:tc>
              <w:tc>
                <w:tcPr>
                  <w:tcW w:w="1166" w:type="dxa"/>
                  <w:vAlign w:val="center"/>
                </w:tcPr>
                <w:p w14:paraId="39ABB386">
                  <w:pPr>
                    <w:pStyle w:val="28"/>
                    <w:bidi w:val="0"/>
                    <w:rPr>
                      <w:rFonts w:hint="default"/>
                      <w:lang w:val="en-US" w:eastAsia="zh-CN"/>
                    </w:rPr>
                  </w:pPr>
                  <w:r>
                    <w:rPr>
                      <w:rFonts w:hint="default"/>
                      <w:lang w:val="en-US" w:eastAsia="zh-CN"/>
                    </w:rPr>
                    <w:t>3.38</w:t>
                  </w:r>
                </w:p>
              </w:tc>
            </w:tr>
            <w:tr w14:paraId="27E2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459" w:type="dxa"/>
                  <w:vAlign w:val="center"/>
                </w:tcPr>
                <w:p w14:paraId="02F09AA8">
                  <w:pPr>
                    <w:pStyle w:val="28"/>
                    <w:bidi w:val="0"/>
                    <w:rPr>
                      <w:rFonts w:hint="eastAsia"/>
                      <w:lang w:val="en-US" w:eastAsia="zh-CN"/>
                    </w:rPr>
                  </w:pPr>
                  <w:r>
                    <w:rPr>
                      <w:rFonts w:hint="eastAsia"/>
                      <w:lang w:val="en-US" w:eastAsia="zh-CN"/>
                    </w:rPr>
                    <w:t>非甲烷总烃</w:t>
                  </w:r>
                  <w:r>
                    <w:rPr>
                      <w:rFonts w:hint="default"/>
                      <w:lang w:eastAsia="zh-CN"/>
                    </w:rPr>
                    <w:t>排放速率（</w:t>
                  </w:r>
                  <w:r>
                    <w:rPr>
                      <w:rFonts w:hint="default"/>
                      <w:lang w:val="en-US" w:eastAsia="zh-CN"/>
                    </w:rPr>
                    <w:t>kg/h</w:t>
                  </w:r>
                  <w:r>
                    <w:rPr>
                      <w:rFonts w:hint="default"/>
                      <w:lang w:eastAsia="zh-CN"/>
                    </w:rPr>
                    <w:t>）</w:t>
                  </w:r>
                </w:p>
              </w:tc>
              <w:tc>
                <w:tcPr>
                  <w:tcW w:w="1165" w:type="dxa"/>
                  <w:vAlign w:val="center"/>
                </w:tcPr>
                <w:p w14:paraId="597D0275">
                  <w:pPr>
                    <w:pStyle w:val="28"/>
                    <w:bidi w:val="0"/>
                    <w:rPr>
                      <w:rFonts w:hint="default"/>
                      <w:lang w:val="en-US" w:eastAsia="zh-CN"/>
                    </w:rPr>
                  </w:pPr>
                  <w:r>
                    <w:rPr>
                      <w:rFonts w:hint="eastAsia"/>
                      <w:lang w:val="en-US" w:eastAsia="zh-CN"/>
                    </w:rPr>
                    <w:t xml:space="preserve">0.025 </w:t>
                  </w:r>
                </w:p>
              </w:tc>
              <w:tc>
                <w:tcPr>
                  <w:tcW w:w="1165" w:type="dxa"/>
                  <w:vAlign w:val="center"/>
                </w:tcPr>
                <w:p w14:paraId="3BA6C4B4">
                  <w:pPr>
                    <w:pStyle w:val="28"/>
                    <w:bidi w:val="0"/>
                    <w:rPr>
                      <w:rFonts w:hint="default"/>
                      <w:lang w:val="en-US" w:eastAsia="zh-CN"/>
                    </w:rPr>
                  </w:pPr>
                  <w:r>
                    <w:rPr>
                      <w:rFonts w:hint="eastAsia"/>
                      <w:lang w:val="en-US" w:eastAsia="zh-CN"/>
                    </w:rPr>
                    <w:t xml:space="preserve">0.027 </w:t>
                  </w:r>
                </w:p>
              </w:tc>
              <w:tc>
                <w:tcPr>
                  <w:tcW w:w="1165" w:type="dxa"/>
                  <w:vAlign w:val="center"/>
                </w:tcPr>
                <w:p w14:paraId="71D03210">
                  <w:pPr>
                    <w:pStyle w:val="28"/>
                    <w:bidi w:val="0"/>
                    <w:rPr>
                      <w:rFonts w:hint="default"/>
                      <w:lang w:val="en-US" w:eastAsia="zh-CN"/>
                    </w:rPr>
                  </w:pPr>
                  <w:r>
                    <w:rPr>
                      <w:rFonts w:hint="eastAsia"/>
                      <w:lang w:val="en-US" w:eastAsia="zh-CN"/>
                    </w:rPr>
                    <w:t xml:space="preserve">0.028 </w:t>
                  </w:r>
                </w:p>
              </w:tc>
              <w:tc>
                <w:tcPr>
                  <w:tcW w:w="1165" w:type="dxa"/>
                  <w:vAlign w:val="center"/>
                </w:tcPr>
                <w:p w14:paraId="112BFBD5">
                  <w:pPr>
                    <w:pStyle w:val="28"/>
                    <w:bidi w:val="0"/>
                    <w:rPr>
                      <w:rFonts w:hint="default"/>
                      <w:lang w:val="en-US" w:eastAsia="zh-CN"/>
                    </w:rPr>
                  </w:pPr>
                  <w:r>
                    <w:rPr>
                      <w:rFonts w:hint="eastAsia"/>
                      <w:lang w:val="en-US" w:eastAsia="zh-CN"/>
                    </w:rPr>
                    <w:t xml:space="preserve">0.025 </w:t>
                  </w:r>
                </w:p>
              </w:tc>
              <w:tc>
                <w:tcPr>
                  <w:tcW w:w="1165" w:type="dxa"/>
                  <w:vAlign w:val="center"/>
                </w:tcPr>
                <w:p w14:paraId="7117DE38">
                  <w:pPr>
                    <w:pStyle w:val="28"/>
                    <w:bidi w:val="0"/>
                    <w:rPr>
                      <w:rFonts w:hint="default"/>
                      <w:lang w:val="en-US" w:eastAsia="zh-CN"/>
                    </w:rPr>
                  </w:pPr>
                  <w:r>
                    <w:rPr>
                      <w:rFonts w:hint="eastAsia"/>
                      <w:lang w:val="en-US" w:eastAsia="zh-CN"/>
                    </w:rPr>
                    <w:t xml:space="preserve">0.025 </w:t>
                  </w:r>
                </w:p>
              </w:tc>
              <w:tc>
                <w:tcPr>
                  <w:tcW w:w="1166" w:type="dxa"/>
                  <w:vAlign w:val="center"/>
                </w:tcPr>
                <w:p w14:paraId="765B9670">
                  <w:pPr>
                    <w:pStyle w:val="28"/>
                    <w:bidi w:val="0"/>
                    <w:rPr>
                      <w:rFonts w:hint="default"/>
                      <w:lang w:val="en-US" w:eastAsia="zh-CN"/>
                    </w:rPr>
                  </w:pPr>
                  <w:r>
                    <w:rPr>
                      <w:rFonts w:hint="eastAsia"/>
                      <w:lang w:val="en-US" w:eastAsia="zh-CN"/>
                    </w:rPr>
                    <w:t xml:space="preserve">0.023 </w:t>
                  </w:r>
                </w:p>
              </w:tc>
            </w:tr>
            <w:tr w14:paraId="02B92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450" w:type="dxa"/>
                  <w:gridSpan w:val="7"/>
                  <w:vAlign w:val="center"/>
                </w:tcPr>
                <w:p w14:paraId="4C5EEB8B">
                  <w:pPr>
                    <w:pStyle w:val="28"/>
                    <w:bidi w:val="0"/>
                    <w:jc w:val="both"/>
                    <w:rPr>
                      <w:rFonts w:hint="default"/>
                      <w:lang w:val="en-US" w:eastAsia="zh-CN"/>
                    </w:rPr>
                  </w:pPr>
                  <w:r>
                    <w:t>备注：</w:t>
                  </w:r>
                  <w:r>
                    <w:rPr>
                      <w:rFonts w:hint="eastAsia"/>
                      <w:lang w:val="en-US" w:eastAsia="zh-CN"/>
                    </w:rPr>
                    <w:t>/</w:t>
                  </w:r>
                </w:p>
              </w:tc>
            </w:tr>
          </w:tbl>
          <w:p w14:paraId="1898F046">
            <w:pPr>
              <w:keepNext w:val="0"/>
              <w:keepLines w:val="0"/>
              <w:suppressLineNumbers w:val="0"/>
              <w:spacing w:before="0" w:beforeAutospacing="0" w:after="0" w:afterAutospacing="0" w:line="360" w:lineRule="auto"/>
              <w:ind w:left="0" w:right="0" w:firstLine="480" w:firstLineChars="200"/>
              <w:jc w:val="left"/>
              <w:rPr>
                <w:rFonts w:hint="default" w:ascii="Times New Roman" w:hAnsi="Times New Roman" w:eastAsia="宋体" w:cs="Times New Roman"/>
                <w:sz w:val="24"/>
                <w:szCs w:val="32"/>
              </w:rPr>
            </w:pPr>
            <w:r>
              <w:rPr>
                <w:rFonts w:hint="eastAsia" w:ascii="Times New Roman" w:hAnsi="Times New Roman" w:eastAsia="宋体" w:cs="Times New Roman"/>
                <w:bCs/>
                <w:snapToGrid w:val="0"/>
                <w:sz w:val="24"/>
                <w:szCs w:val="24"/>
                <w:lang w:val="en-US" w:eastAsia="zh-CN" w:bidi="ar"/>
              </w:rPr>
              <w:t>根据废气处理设施出口监测数据，有组织排放废气中</w:t>
            </w:r>
            <w:r>
              <w:rPr>
                <w:rFonts w:hint="eastAsia" w:cs="Times New Roman"/>
                <w:sz w:val="24"/>
                <w:szCs w:val="24"/>
                <w:lang w:val="en-US" w:eastAsia="zh-CN" w:bidi="ar"/>
              </w:rPr>
              <w:t>非甲烷总烃</w:t>
            </w:r>
            <w:r>
              <w:rPr>
                <w:rFonts w:hint="eastAsia" w:ascii="Times New Roman" w:hAnsi="Times New Roman" w:eastAsia="宋体" w:cs="Times New Roman"/>
                <w:sz w:val="24"/>
                <w:szCs w:val="24"/>
                <w:lang w:val="en-US" w:eastAsia="zh-CN" w:bidi="ar"/>
              </w:rPr>
              <w:t>的</w:t>
            </w:r>
            <w:r>
              <w:rPr>
                <w:rFonts w:hint="eastAsia" w:ascii="Times New Roman" w:hAnsi="Times New Roman" w:eastAsia="宋体" w:cs="Times New Roman"/>
                <w:bCs/>
                <w:snapToGrid w:val="0"/>
                <w:sz w:val="24"/>
                <w:szCs w:val="24"/>
                <w:lang w:val="en-US" w:eastAsia="zh-CN" w:bidi="ar"/>
              </w:rPr>
              <w:t>监测值</w:t>
            </w:r>
            <w:r>
              <w:rPr>
                <w:rFonts w:hint="eastAsia" w:cs="Times New Roman"/>
                <w:bCs/>
                <w:snapToGrid w:val="0"/>
                <w:sz w:val="24"/>
                <w:szCs w:val="24"/>
                <w:lang w:val="en-US" w:eastAsia="zh-CN" w:bidi="ar"/>
              </w:rPr>
              <w:t>最大值为3.94mg/m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、0.028kg/h，</w:t>
            </w:r>
            <w:r>
              <w:rPr>
                <w:rFonts w:hint="eastAsia" w:ascii="Times New Roman" w:hAnsi="Times New Roman" w:eastAsia="宋体" w:cs="Times New Roman"/>
                <w:sz w:val="24"/>
                <w:szCs w:val="24"/>
                <w:lang w:val="en-US" w:eastAsia="zh-CN" w:bidi="ar"/>
              </w:rPr>
              <w:t>排放满足安徽省《固定源挥发性有机物综合排放标准 第5部分 电子工业》</w:t>
            </w:r>
            <w:r>
              <w:rPr>
                <w:rFonts w:hint="eastAsia"/>
                <w:sz w:val="24"/>
                <w:szCs w:val="24"/>
              </w:rPr>
              <w:t>的相关要求</w:t>
            </w:r>
            <w:r>
              <w:rPr>
                <w:rFonts w:hint="eastAsia"/>
                <w:sz w:val="24"/>
                <w:szCs w:val="24"/>
                <w:lang w:eastAsia="zh-CN"/>
              </w:rPr>
              <w:t>（</w:t>
            </w:r>
            <w:r>
              <w:rPr>
                <w:rFonts w:hint="eastAsia"/>
                <w:sz w:val="24"/>
                <w:szCs w:val="24"/>
                <w:lang w:val="en-US" w:eastAsia="zh-CN"/>
              </w:rPr>
              <w:t>最高允许排放浓度60mg/m</w:t>
            </w:r>
            <w:r>
              <w:rPr>
                <w:rFonts w:hint="eastAsia"/>
                <w:sz w:val="24"/>
                <w:szCs w:val="24"/>
                <w:vertAlign w:val="superscript"/>
                <w:lang w:val="en-US" w:eastAsia="zh-CN"/>
              </w:rPr>
              <w:t>3</w:t>
            </w:r>
            <w:r>
              <w:rPr>
                <w:rFonts w:hint="eastAsia"/>
                <w:sz w:val="24"/>
                <w:szCs w:val="24"/>
                <w:vertAlign w:val="baseline"/>
                <w:lang w:val="en-US" w:eastAsia="zh-CN"/>
              </w:rPr>
              <w:t>、最高允许排放速率3</w:t>
            </w:r>
            <w:r>
              <w:rPr>
                <w:rFonts w:hint="eastAsia" w:cs="Times New Roman"/>
                <w:bCs/>
                <w:snapToGrid w:val="0"/>
                <w:sz w:val="24"/>
                <w:szCs w:val="24"/>
                <w:vertAlign w:val="baseline"/>
                <w:lang w:val="en-US" w:eastAsia="zh-CN" w:bidi="ar"/>
              </w:rPr>
              <w:t>kg/h</w:t>
            </w:r>
            <w:r>
              <w:rPr>
                <w:rFonts w:hint="eastAsia"/>
                <w:sz w:val="24"/>
                <w:szCs w:val="24"/>
                <w:lang w:eastAsia="zh-CN"/>
              </w:rPr>
              <w:t>）</w:t>
            </w:r>
            <w:r>
              <w:rPr>
                <w:rFonts w:hint="eastAsia" w:ascii="Times New Roman" w:hAnsi="Times New Roman" w:eastAsia="宋体" w:cs="Times New Roman"/>
                <w:sz w:val="24"/>
                <w:szCs w:val="24"/>
                <w:lang w:val="en-US" w:eastAsia="zh-CN" w:bidi="ar"/>
              </w:rPr>
              <w:t>。本次验收项目有组织废气排放均为达标排放。</w:t>
            </w:r>
          </w:p>
          <w:p w14:paraId="3019F656">
            <w:pPr>
              <w:pStyle w:val="4"/>
              <w:suppressLineNumbers w:val="0"/>
              <w:bidi w:val="0"/>
              <w:spacing w:before="0" w:beforeAutospacing="0" w:after="0" w:afterAutospacing="0"/>
              <w:ind w:left="0" w:right="0"/>
              <w:rPr>
                <w:rFonts w:hint="default" w:eastAsiaTheme="majorEastAsia"/>
                <w:lang w:val="en-US" w:eastAsia="zh-CN"/>
              </w:rPr>
            </w:pPr>
            <w:r>
              <w:rPr>
                <w:rFonts w:hint="eastAsia"/>
                <w:lang w:val="en-US" w:eastAsia="zh-CN"/>
              </w:rPr>
              <w:t>7.2.2废水</w:t>
            </w:r>
          </w:p>
          <w:p w14:paraId="2E92D1C8">
            <w:pPr>
              <w:keepNext w:val="0"/>
              <w:keepLines w:val="0"/>
              <w:suppressLineNumbers w:val="0"/>
              <w:spacing w:before="0" w:beforeAutospacing="0" w:after="0" w:afterAutospacing="0" w:line="360" w:lineRule="auto"/>
              <w:ind w:left="0" w:right="0" w:firstLine="480" w:firstLineChars="200"/>
              <w:jc w:val="left"/>
              <w:rPr>
                <w:rFonts w:hint="eastAsia" w:ascii="Times New Roman" w:hAnsi="Times New Roman" w:eastAsia="宋体" w:cs="Times New Roman"/>
                <w:bCs/>
                <w:snapToGrid w:val="0"/>
                <w:sz w:val="24"/>
                <w:szCs w:val="24"/>
                <w:lang w:val="en-US" w:eastAsia="zh-CN" w:bidi="ar"/>
              </w:rPr>
            </w:pPr>
            <w:r>
              <w:rPr>
                <w:rFonts w:hint="eastAsia" w:ascii="Times New Roman" w:hAnsi="Times New Roman" w:eastAsia="宋体" w:cs="Times New Roman"/>
                <w:bCs/>
                <w:snapToGrid w:val="0"/>
                <w:sz w:val="24"/>
                <w:szCs w:val="24"/>
                <w:lang w:val="en-US" w:eastAsia="zh-CN" w:bidi="ar"/>
              </w:rPr>
              <w:t>废水监测结果见下表。</w:t>
            </w:r>
          </w:p>
          <w:p w14:paraId="006E001E">
            <w:pPr>
              <w:keepNext w:val="0"/>
              <w:keepLines w:val="0"/>
              <w:suppressLineNumbers w:val="0"/>
              <w:spacing w:before="0" w:beforeAutospacing="0" w:after="0" w:afterAutospacing="0" w:line="360" w:lineRule="auto"/>
              <w:ind w:left="0" w:right="0"/>
              <w:jc w:val="center"/>
              <w:rPr>
                <w:rFonts w:hint="default"/>
                <w:b/>
                <w:bCs/>
                <w:lang w:val="en-US"/>
              </w:rPr>
            </w:pPr>
            <w:r>
              <w:rPr>
                <w:rFonts w:hint="eastAsia" w:ascii="Times New Roman" w:hAnsi="Times New Roman" w:eastAsia="宋体" w:cs="宋体"/>
                <w:b/>
                <w:bCs/>
                <w:snapToGrid/>
                <w:kern w:val="0"/>
                <w:sz w:val="24"/>
                <w:szCs w:val="24"/>
                <w:lang w:val="en-US" w:eastAsia="zh-CN" w:bidi="ar"/>
              </w:rPr>
              <w:t>表</w:t>
            </w:r>
            <w:r>
              <w:rPr>
                <w:rFonts w:hint="eastAsia" w:ascii="Times New Roman" w:hAnsi="Times New Roman" w:eastAsia="宋体" w:cs="Times New Roman"/>
                <w:b/>
                <w:bCs/>
                <w:snapToGrid/>
                <w:kern w:val="0"/>
                <w:sz w:val="24"/>
                <w:szCs w:val="24"/>
                <w:lang w:val="en-US" w:eastAsia="zh-CN" w:bidi="ar"/>
              </w:rPr>
              <w:t>7-5</w:t>
            </w:r>
            <w:r>
              <w:rPr>
                <w:rFonts w:hint="default" w:ascii="Times New Roman" w:hAnsi="Times New Roman" w:eastAsia="宋体" w:cs="Times New Roman"/>
                <w:b/>
                <w:bCs/>
                <w:snapToGrid/>
                <w:kern w:val="0"/>
                <w:sz w:val="24"/>
                <w:szCs w:val="24"/>
                <w:lang w:val="en-US" w:eastAsia="zh-CN" w:bidi="ar"/>
              </w:rPr>
              <w:t xml:space="preserve"> </w:t>
            </w:r>
            <w:r>
              <w:rPr>
                <w:rFonts w:hint="eastAsia" w:ascii="Times New Roman" w:hAnsi="Times New Roman" w:eastAsia="宋体" w:cs="宋体"/>
                <w:b/>
                <w:bCs/>
                <w:snapToGrid/>
                <w:kern w:val="0"/>
                <w:sz w:val="24"/>
                <w:szCs w:val="24"/>
                <w:lang w:val="en-US" w:eastAsia="zh-CN" w:bidi="ar"/>
              </w:rPr>
              <w:t>废水监测结果一览表</w:t>
            </w:r>
            <w:r>
              <w:rPr>
                <w:rFonts w:hint="default" w:ascii="Times New Roman" w:hAnsi="Times New Roman" w:eastAsia="宋体" w:cs="Times New Roman"/>
                <w:b/>
                <w:bCs/>
                <w:snapToGrid/>
                <w:kern w:val="0"/>
                <w:sz w:val="24"/>
                <w:szCs w:val="24"/>
                <w:lang w:val="en-US" w:eastAsia="zh-CN" w:bidi="ar"/>
              </w:rPr>
              <w:t xml:space="preserve"> </w:t>
            </w:r>
            <w:r>
              <w:rPr>
                <w:rFonts w:hint="eastAsia" w:ascii="Times New Roman" w:hAnsi="Times New Roman" w:eastAsia="宋体" w:cs="宋体"/>
                <w:b/>
                <w:bCs/>
                <w:snapToGrid w:val="0"/>
                <w:kern w:val="0"/>
                <w:sz w:val="24"/>
                <w:szCs w:val="24"/>
                <w:lang w:val="en-US" w:eastAsia="zh-CN" w:bidi="ar"/>
              </w:rPr>
              <w:t>单位：</w:t>
            </w:r>
            <w:r>
              <w:rPr>
                <w:rFonts w:hint="default" w:ascii="Times New Roman" w:hAnsi="Times New Roman" w:eastAsia="宋体" w:cs="Times New Roman"/>
                <w:b/>
                <w:bCs/>
                <w:snapToGrid w:val="0"/>
                <w:kern w:val="0"/>
                <w:sz w:val="24"/>
                <w:szCs w:val="24"/>
                <w:lang w:val="en-US" w:eastAsia="zh-CN" w:bidi="ar"/>
              </w:rPr>
              <w:t>mg/L</w:t>
            </w:r>
            <w:r>
              <w:rPr>
                <w:rFonts w:hint="eastAsia" w:ascii="Times New Roman" w:hAnsi="Times New Roman" w:eastAsia="宋体" w:cs="宋体"/>
                <w:b/>
                <w:bCs/>
                <w:snapToGrid w:val="0"/>
                <w:kern w:val="0"/>
                <w:sz w:val="24"/>
                <w:szCs w:val="24"/>
                <w:lang w:val="en-US" w:eastAsia="zh-CN" w:bidi="ar"/>
              </w:rPr>
              <w:t>（</w:t>
            </w:r>
            <w:r>
              <w:rPr>
                <w:rFonts w:hint="default" w:ascii="Times New Roman" w:hAnsi="Times New Roman" w:eastAsia="宋体" w:cs="Times New Roman"/>
                <w:b/>
                <w:bCs/>
                <w:snapToGrid w:val="0"/>
                <w:kern w:val="0"/>
                <w:sz w:val="24"/>
                <w:szCs w:val="24"/>
                <w:lang w:val="en-US" w:eastAsia="zh-CN" w:bidi="ar"/>
              </w:rPr>
              <w:t>pH</w:t>
            </w:r>
            <w:r>
              <w:rPr>
                <w:rFonts w:hint="eastAsia" w:ascii="Times New Roman" w:hAnsi="Times New Roman" w:eastAsia="宋体" w:cs="宋体"/>
                <w:b/>
                <w:bCs/>
                <w:snapToGrid w:val="0"/>
                <w:kern w:val="0"/>
                <w:sz w:val="24"/>
                <w:szCs w:val="24"/>
                <w:lang w:val="en-US" w:eastAsia="zh-CN" w:bidi="ar"/>
              </w:rPr>
              <w:t>无量纲）</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6"/>
              <w:gridCol w:w="1358"/>
              <w:gridCol w:w="1358"/>
              <w:gridCol w:w="1358"/>
              <w:gridCol w:w="1358"/>
              <w:gridCol w:w="1360"/>
            </w:tblGrid>
            <w:tr w14:paraId="6CA94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7F3893B8">
                  <w:pPr>
                    <w:pStyle w:val="28"/>
                    <w:bidi w:val="0"/>
                    <w:rPr>
                      <w:rFonts w:hint="default"/>
                    </w:rPr>
                  </w:pPr>
                  <w:r>
                    <w:rPr>
                      <w:rFonts w:hint="default"/>
                    </w:rPr>
                    <w:t>采样时间</w:t>
                  </w:r>
                </w:p>
              </w:tc>
              <w:tc>
                <w:tcPr>
                  <w:tcW w:w="6792" w:type="dxa"/>
                  <w:gridSpan w:val="5"/>
                  <w:noWrap w:val="0"/>
                  <w:vAlign w:val="center"/>
                </w:tcPr>
                <w:p w14:paraId="7AE26603">
                  <w:pPr>
                    <w:pStyle w:val="28"/>
                    <w:bidi w:val="0"/>
                    <w:rPr>
                      <w:rFonts w:hint="eastAsia"/>
                      <w:lang w:val="en-US" w:eastAsia="zh-CN"/>
                    </w:rPr>
                  </w:pPr>
                  <w:r>
                    <w:rPr>
                      <w:rFonts w:hint="eastAsia"/>
                      <w:lang w:val="en-US" w:eastAsia="zh-CN"/>
                    </w:rPr>
                    <w:t>2026.06.16</w:t>
                  </w:r>
                </w:p>
              </w:tc>
            </w:tr>
            <w:tr w14:paraId="1E30E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5124E787">
                  <w:pPr>
                    <w:pStyle w:val="28"/>
                    <w:bidi w:val="0"/>
                    <w:rPr>
                      <w:rFonts w:hint="default"/>
                      <w:lang w:val="en-US" w:eastAsia="zh-CN"/>
                    </w:rPr>
                  </w:pPr>
                  <w:r>
                    <w:rPr>
                      <w:rFonts w:hint="default"/>
                    </w:rPr>
                    <w:t>点位及频次</w:t>
                  </w:r>
                </w:p>
              </w:tc>
              <w:tc>
                <w:tcPr>
                  <w:tcW w:w="6792" w:type="dxa"/>
                  <w:gridSpan w:val="5"/>
                  <w:noWrap w:val="0"/>
                  <w:vAlign w:val="center"/>
                </w:tcPr>
                <w:p w14:paraId="6CA34A6B">
                  <w:pPr>
                    <w:pStyle w:val="28"/>
                    <w:bidi w:val="0"/>
                    <w:rPr>
                      <w:rFonts w:hint="eastAsia"/>
                      <w:lang w:val="en-US" w:eastAsia="zh-CN"/>
                    </w:rPr>
                  </w:pPr>
                  <w:r>
                    <w:rPr>
                      <w:rFonts w:hint="eastAsia"/>
                      <w:lang w:val="en-US" w:eastAsia="zh-CN"/>
                    </w:rPr>
                    <w:t>厂区污水</w:t>
                  </w:r>
                  <w:r>
                    <w:t>总排口</w:t>
                  </w:r>
                </w:p>
              </w:tc>
            </w:tr>
            <w:tr w14:paraId="1F539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vMerge w:val="restart"/>
                  <w:tcBorders>
                    <w:tl2br w:val="single" w:color="auto" w:sz="4" w:space="0"/>
                  </w:tcBorders>
                  <w:noWrap w:val="0"/>
                  <w:vAlign w:val="center"/>
                </w:tcPr>
                <w:p w14:paraId="3A3A4C2E">
                  <w:pPr>
                    <w:pStyle w:val="28"/>
                    <w:bidi w:val="0"/>
                    <w:rPr>
                      <w:rFonts w:hint="default"/>
                    </w:rPr>
                  </w:pPr>
                  <w:r>
                    <w:rPr>
                      <w:rFonts w:hint="default"/>
                    </w:rPr>
                    <mc:AlternateContent>
                      <mc:Choice Requires="wps">
                        <w:drawing>
                          <wp:anchor distT="0" distB="0" distL="114300" distR="114300" simplePos="0" relativeHeight="251692032" behindDoc="0" locked="0" layoutInCell="1" allowOverlap="1">
                            <wp:simplePos x="0" y="0"/>
                            <wp:positionH relativeFrom="column">
                              <wp:posOffset>336550</wp:posOffset>
                            </wp:positionH>
                            <wp:positionV relativeFrom="paragraph">
                              <wp:posOffset>58420</wp:posOffset>
                            </wp:positionV>
                            <wp:extent cx="1049020" cy="352425"/>
                            <wp:effectExtent l="0" t="0" r="0" b="0"/>
                            <wp:wrapNone/>
                            <wp:docPr id="1" name="文本框 211"/>
                            <wp:cNvGraphicFramePr/>
                            <a:graphic xmlns:a="http://schemas.openxmlformats.org/drawingml/2006/main">
                              <a:graphicData uri="http://schemas.microsoft.com/office/word/2010/wordprocessingShape">
                                <wps:wsp>
                                  <wps:cNvSpPr txBox="1"/>
                                  <wps:spPr>
                                    <a:xfrm>
                                      <a:off x="0" y="0"/>
                                      <a:ext cx="1049020" cy="352425"/>
                                    </a:xfrm>
                                    <a:prstGeom prst="rect">
                                      <a:avLst/>
                                    </a:prstGeom>
                                    <a:noFill/>
                                    <a:ln w="15875">
                                      <a:noFill/>
                                    </a:ln>
                                  </wps:spPr>
                                  <wps:txbx>
                                    <w:txbxContent>
                                      <w:p w14:paraId="4C731FF7">
                                        <w:pPr>
                                          <w:pStyle w:val="28"/>
                                          <w:bidi w:val="0"/>
                                          <w:rPr>
                                            <w:rFonts w:hint="eastAsia"/>
                                          </w:rPr>
                                        </w:pPr>
                                        <w:r>
                                          <w:rPr>
                                            <w:rFonts w:hint="eastAsia"/>
                                          </w:rPr>
                                          <w:t>检测结果</w:t>
                                        </w:r>
                                      </w:p>
                                    </w:txbxContent>
                                  </wps:txbx>
                                  <wps:bodyPr upright="1"/>
                                </wps:wsp>
                              </a:graphicData>
                            </a:graphic>
                          </wp:anchor>
                        </w:drawing>
                      </mc:Choice>
                      <mc:Fallback>
                        <w:pict>
                          <v:shape id="文本框 211" o:spid="_x0000_s1026" o:spt="202" type="#_x0000_t202" style="position:absolute;left:0pt;margin-left:26.5pt;margin-top:4.6pt;height:27.75pt;width:82.6pt;z-index:251692032;mso-width-relative:page;mso-height-relative:page;" filled="f" stroked="f" coordsize="21600,21600" o:gfxdata="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AQuang2gAAAAcBAAAPAAAAAAAAAAEAIAAAACIAAABkcnMvZG93bnJldi54bWxQSwECFAAU&#10;AAAACACHTuJAJ6TL2bYBAABaAwAADgAAAAAAAAABACAAAAApAQAAZHJzL2Uyb0RvYy54bWxQSwUG&#10;AAAAAAYABgBZAQAAUQUAAAAA&#10;">
                            <v:fill on="f" focussize="0,0"/>
                            <v:stroke on="f" weight="1.25pt"/>
                            <v:imagedata o:title=""/>
                            <o:lock v:ext="edit" aspectratio="f"/>
                            <v:textbox>
                              <w:txbxContent>
                                <w:p w14:paraId="4C731FF7">
                                  <w:pPr>
                                    <w:pStyle w:val="28"/>
                                    <w:bidi w:val="0"/>
                                    <w:rPr>
                                      <w:rFonts w:hint="eastAsia"/>
                                    </w:rPr>
                                  </w:pPr>
                                  <w:r>
                                    <w:rPr>
                                      <w:rFonts w:hint="eastAsia"/>
                                    </w:rPr>
                                    <w:t>检测结果</w:t>
                                  </w:r>
                                </w:p>
                              </w:txbxContent>
                            </v:textbox>
                          </v:shape>
                        </w:pict>
                      </mc:Fallback>
                    </mc:AlternateContent>
                  </w:r>
                  <w:r>
                    <w:rPr>
                      <w:rFonts w:hint="default"/>
                    </w:rPr>
                    <mc:AlternateContent>
                      <mc:Choice Requires="wps">
                        <w:drawing>
                          <wp:anchor distT="0" distB="0" distL="114300" distR="114300" simplePos="0" relativeHeight="251693056" behindDoc="0" locked="0" layoutInCell="1" allowOverlap="1">
                            <wp:simplePos x="0" y="0"/>
                            <wp:positionH relativeFrom="column">
                              <wp:posOffset>-115570</wp:posOffset>
                            </wp:positionH>
                            <wp:positionV relativeFrom="paragraph">
                              <wp:posOffset>377825</wp:posOffset>
                            </wp:positionV>
                            <wp:extent cx="781050" cy="352425"/>
                            <wp:effectExtent l="0" t="0" r="0" b="0"/>
                            <wp:wrapNone/>
                            <wp:docPr id="95" name="文本框 210"/>
                            <wp:cNvGraphicFramePr/>
                            <a:graphic xmlns:a="http://schemas.openxmlformats.org/drawingml/2006/main">
                              <a:graphicData uri="http://schemas.microsoft.com/office/word/2010/wordprocessingShape">
                                <wps:wsp>
                                  <wps:cNvSpPr txBox="1"/>
                                  <wps:spPr>
                                    <a:xfrm>
                                      <a:off x="0" y="0"/>
                                      <a:ext cx="781050" cy="352425"/>
                                    </a:xfrm>
                                    <a:prstGeom prst="rect">
                                      <a:avLst/>
                                    </a:prstGeom>
                                    <a:noFill/>
                                    <a:ln w="15875">
                                      <a:noFill/>
                                    </a:ln>
                                  </wps:spPr>
                                  <wps:txbx>
                                    <w:txbxContent>
                                      <w:p w14:paraId="22DBC304">
                                        <w:pPr>
                                          <w:pStyle w:val="28"/>
                                          <w:bidi w:val="0"/>
                                          <w:rPr>
                                            <w:rFonts w:hint="eastAsia"/>
                                          </w:rPr>
                                        </w:pPr>
                                        <w:r>
                                          <w:rPr>
                                            <w:rFonts w:hint="eastAsia"/>
                                          </w:rPr>
                                          <w:t>项目</w:t>
                                        </w:r>
                                      </w:p>
                                    </w:txbxContent>
                                  </wps:txbx>
                                  <wps:bodyPr upright="1"/>
                                </wps:wsp>
                              </a:graphicData>
                            </a:graphic>
                          </wp:anchor>
                        </w:drawing>
                      </mc:Choice>
                      <mc:Fallback>
                        <w:pict>
                          <v:shape id="文本框 210" o:spid="_x0000_s1026" o:spt="202" type="#_x0000_t202" style="position:absolute;left:0pt;margin-left:-9.1pt;margin-top:29.75pt;height:27.75pt;width:61.5pt;z-index:251693056;mso-width-relative:page;mso-height-relative:page;" filled="f" stroked="f" coordsize="21600,21600" o:gfxdata="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FcGseDcAAAACgEAAA8AAAAAAAAAAQAgAAAAIgAAAGRycy9kb3ducmV2LnhtbFBLAQIU&#10;ABQAAAAIAIdO4kDItL/+tgEAAFoDAAAOAAAAAAAAAAEAIAAAACsBAABkcnMvZTJvRG9jLnhtbFBL&#10;BQYAAAAABgAGAFkBAABTBQAAAAA=&#10;">
                            <v:fill on="f" focussize="0,0"/>
                            <v:stroke on="f" weight="1.25pt"/>
                            <v:imagedata o:title=""/>
                            <o:lock v:ext="edit" aspectratio="f"/>
                            <v:textbox>
                              <w:txbxContent>
                                <w:p w14:paraId="22DBC304">
                                  <w:pPr>
                                    <w:pStyle w:val="28"/>
                                    <w:bidi w:val="0"/>
                                    <w:rPr>
                                      <w:rFonts w:hint="eastAsia"/>
                                    </w:rPr>
                                  </w:pPr>
                                  <w:r>
                                    <w:rPr>
                                      <w:rFonts w:hint="eastAsia"/>
                                    </w:rPr>
                                    <w:t>项目</w:t>
                                  </w:r>
                                </w:p>
                              </w:txbxContent>
                            </v:textbox>
                          </v:shape>
                        </w:pict>
                      </mc:Fallback>
                    </mc:AlternateContent>
                  </w:r>
                </w:p>
              </w:tc>
              <w:tc>
                <w:tcPr>
                  <w:tcW w:w="5432" w:type="dxa"/>
                  <w:gridSpan w:val="4"/>
                  <w:noWrap w:val="0"/>
                  <w:vAlign w:val="center"/>
                </w:tcPr>
                <w:p w14:paraId="75D3E893">
                  <w:pPr>
                    <w:pStyle w:val="28"/>
                    <w:bidi w:val="0"/>
                    <w:rPr>
                      <w:rFonts w:hint="default"/>
                      <w:lang w:eastAsia="zh-CN"/>
                    </w:rPr>
                  </w:pPr>
                  <w:r>
                    <w:rPr>
                      <w:rFonts w:hint="default"/>
                    </w:rPr>
                    <w:t>样品编号</w:t>
                  </w:r>
                </w:p>
              </w:tc>
              <w:tc>
                <w:tcPr>
                  <w:tcW w:w="1360" w:type="dxa"/>
                  <w:vMerge w:val="restart"/>
                  <w:noWrap w:val="0"/>
                  <w:vAlign w:val="center"/>
                </w:tcPr>
                <w:p w14:paraId="16905853">
                  <w:pPr>
                    <w:pStyle w:val="28"/>
                    <w:bidi w:val="0"/>
                    <w:rPr>
                      <w:rFonts w:hint="eastAsia" w:eastAsia="宋体"/>
                      <w:lang w:val="en-US" w:eastAsia="zh-CN"/>
                    </w:rPr>
                  </w:pPr>
                  <w:r>
                    <w:rPr>
                      <w:rFonts w:hint="eastAsia"/>
                      <w:lang w:val="en-US" w:eastAsia="zh-CN"/>
                    </w:rPr>
                    <w:t>潜山污水处理厂接管标准限值</w:t>
                  </w:r>
                </w:p>
              </w:tc>
            </w:tr>
            <w:tr w14:paraId="27C10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vMerge w:val="continue"/>
                  <w:tcBorders>
                    <w:tl2br w:val="single" w:color="auto" w:sz="4" w:space="0"/>
                  </w:tcBorders>
                  <w:noWrap w:val="0"/>
                  <w:vAlign w:val="center"/>
                </w:tcPr>
                <w:p w14:paraId="5B4D13AC">
                  <w:pPr>
                    <w:pStyle w:val="28"/>
                    <w:bidi w:val="0"/>
                    <w:rPr>
                      <w:rFonts w:hint="default"/>
                    </w:rPr>
                  </w:pPr>
                </w:p>
              </w:tc>
              <w:tc>
                <w:tcPr>
                  <w:tcW w:w="1358" w:type="dxa"/>
                  <w:noWrap w:val="0"/>
                  <w:vAlign w:val="center"/>
                </w:tcPr>
                <w:p w14:paraId="30495CC7">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-111</w:t>
                  </w:r>
                </w:p>
              </w:tc>
              <w:tc>
                <w:tcPr>
                  <w:tcW w:w="1358" w:type="dxa"/>
                  <w:noWrap w:val="0"/>
                  <w:vAlign w:val="center"/>
                </w:tcPr>
                <w:p w14:paraId="774A858C">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-112</w:t>
                  </w:r>
                </w:p>
              </w:tc>
              <w:tc>
                <w:tcPr>
                  <w:tcW w:w="1358" w:type="dxa"/>
                  <w:noWrap w:val="0"/>
                  <w:vAlign w:val="center"/>
                </w:tcPr>
                <w:p w14:paraId="650AC24D">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-113</w:t>
                  </w:r>
                </w:p>
              </w:tc>
              <w:tc>
                <w:tcPr>
                  <w:tcW w:w="1358" w:type="dxa"/>
                  <w:noWrap w:val="0"/>
                  <w:vAlign w:val="center"/>
                </w:tcPr>
                <w:p w14:paraId="58FE2AD8">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-11</w:t>
                  </w:r>
                  <w:r>
                    <w:rPr>
                      <w:rFonts w:hint="eastAsia"/>
                      <w:lang w:val="en-US" w:eastAsia="zh-CN"/>
                    </w:rPr>
                    <w:t>4</w:t>
                  </w:r>
                </w:p>
              </w:tc>
              <w:tc>
                <w:tcPr>
                  <w:tcW w:w="1360" w:type="dxa"/>
                  <w:vMerge w:val="continue"/>
                  <w:noWrap w:val="0"/>
                  <w:vAlign w:val="center"/>
                </w:tcPr>
                <w:p w14:paraId="1B579BE2">
                  <w:pPr>
                    <w:pStyle w:val="28"/>
                    <w:bidi w:val="0"/>
                    <w:rPr>
                      <w:rFonts w:hint="eastAsia"/>
                      <w:lang w:eastAsia="zh-CN"/>
                    </w:rPr>
                  </w:pPr>
                </w:p>
              </w:tc>
            </w:tr>
            <w:tr w14:paraId="3E1DF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1906" w:type="dxa"/>
                  <w:noWrap w:val="0"/>
                  <w:vAlign w:val="center"/>
                </w:tcPr>
                <w:p w14:paraId="0CD5EBA5">
                  <w:pPr>
                    <w:pStyle w:val="28"/>
                    <w:bidi w:val="0"/>
                    <w:rPr>
                      <w:rFonts w:hint="default"/>
                      <w:lang w:val="en-US" w:eastAsia="zh-CN"/>
                    </w:rPr>
                  </w:pPr>
                  <w:r>
                    <w:rPr>
                      <w:rFonts w:hint="eastAsia"/>
                      <w:lang w:val="en-US" w:eastAsia="zh-CN"/>
                    </w:rPr>
                    <w:t>pH</w:t>
                  </w:r>
                  <w:r>
                    <w:rPr>
                      <w:rFonts w:hint="default"/>
                      <w:lang w:val="en-US" w:eastAsia="zh-CN"/>
                    </w:rPr>
                    <w:t>（</w:t>
                  </w:r>
                  <w:r>
                    <w:rPr>
                      <w:rFonts w:hint="eastAsia"/>
                      <w:lang w:val="en-US" w:eastAsia="zh-CN"/>
                    </w:rPr>
                    <w:t>无量纲</w:t>
                  </w:r>
                  <w:r>
                    <w:rPr>
                      <w:rFonts w:hint="default"/>
                      <w:lang w:val="en-US" w:eastAsia="zh-CN"/>
                    </w:rPr>
                    <w:t>）</w:t>
                  </w:r>
                </w:p>
              </w:tc>
              <w:tc>
                <w:tcPr>
                  <w:tcW w:w="1358" w:type="dxa"/>
                  <w:noWrap w:val="0"/>
                  <w:vAlign w:val="center"/>
                </w:tcPr>
                <w:p w14:paraId="1D025667">
                  <w:pPr>
                    <w:pStyle w:val="28"/>
                    <w:bidi w:val="0"/>
                    <w:rPr>
                      <w:rFonts w:hint="default"/>
                      <w:lang w:val="en-US" w:eastAsia="zh-CN"/>
                    </w:rPr>
                  </w:pPr>
                  <w:r>
                    <w:rPr>
                      <w:rFonts w:hint="default"/>
                      <w:lang w:val="en-US" w:eastAsia="zh-CN"/>
                    </w:rPr>
                    <w:t>7.3</w:t>
                  </w:r>
                </w:p>
              </w:tc>
              <w:tc>
                <w:tcPr>
                  <w:tcW w:w="1358" w:type="dxa"/>
                  <w:noWrap w:val="0"/>
                  <w:vAlign w:val="center"/>
                </w:tcPr>
                <w:p w14:paraId="54616815">
                  <w:pPr>
                    <w:pStyle w:val="28"/>
                    <w:bidi w:val="0"/>
                    <w:rPr>
                      <w:rFonts w:hint="default"/>
                      <w:lang w:val="en-US" w:eastAsia="zh-CN"/>
                    </w:rPr>
                  </w:pPr>
                  <w:r>
                    <w:rPr>
                      <w:rFonts w:hint="default"/>
                      <w:lang w:val="en-US" w:eastAsia="zh-CN"/>
                    </w:rPr>
                    <w:t>7.4</w:t>
                  </w:r>
                </w:p>
              </w:tc>
              <w:tc>
                <w:tcPr>
                  <w:tcW w:w="1358" w:type="dxa"/>
                  <w:noWrap w:val="0"/>
                  <w:vAlign w:val="center"/>
                </w:tcPr>
                <w:p w14:paraId="421E164D">
                  <w:pPr>
                    <w:pStyle w:val="28"/>
                    <w:bidi w:val="0"/>
                    <w:rPr>
                      <w:rFonts w:hint="default"/>
                      <w:lang w:val="en-US" w:eastAsia="zh-CN"/>
                    </w:rPr>
                  </w:pPr>
                  <w:r>
                    <w:rPr>
                      <w:rFonts w:hint="default"/>
                      <w:lang w:val="en-US" w:eastAsia="zh-CN"/>
                    </w:rPr>
                    <w:t>7.3</w:t>
                  </w:r>
                </w:p>
              </w:tc>
              <w:tc>
                <w:tcPr>
                  <w:tcW w:w="1358" w:type="dxa"/>
                  <w:noWrap w:val="0"/>
                  <w:vAlign w:val="center"/>
                </w:tcPr>
                <w:p w14:paraId="61DB6521">
                  <w:pPr>
                    <w:pStyle w:val="28"/>
                    <w:bidi w:val="0"/>
                    <w:rPr>
                      <w:rFonts w:hint="default"/>
                      <w:lang w:val="en-US" w:eastAsia="zh-CN"/>
                    </w:rPr>
                  </w:pPr>
                  <w:r>
                    <w:rPr>
                      <w:rFonts w:hint="default"/>
                      <w:lang w:val="en-US" w:eastAsia="zh-CN"/>
                    </w:rPr>
                    <w:t>7.2</w:t>
                  </w:r>
                </w:p>
              </w:tc>
              <w:tc>
                <w:tcPr>
                  <w:tcW w:w="1360" w:type="dxa"/>
                  <w:noWrap w:val="0"/>
                  <w:vAlign w:val="center"/>
                </w:tcPr>
                <w:p w14:paraId="7AA327A0">
                  <w:pPr>
                    <w:pStyle w:val="28"/>
                    <w:bidi w:val="0"/>
                    <w:rPr>
                      <w:rFonts w:hint="default"/>
                      <w:lang w:val="en-US" w:eastAsia="zh-CN"/>
                    </w:rPr>
                  </w:pPr>
                  <w:r>
                    <w:rPr>
                      <w:rFonts w:hint="eastAsia"/>
                      <w:lang w:val="en-US" w:eastAsia="zh-CN"/>
                    </w:rPr>
                    <w:t>6~9</w:t>
                  </w:r>
                </w:p>
              </w:tc>
            </w:tr>
            <w:tr w14:paraId="297C1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25FA6641">
                  <w:pPr>
                    <w:pStyle w:val="28"/>
                    <w:bidi w:val="0"/>
                    <w:rPr>
                      <w:rFonts w:hint="default"/>
                      <w:lang w:val="en-US" w:eastAsia="zh-CN"/>
                    </w:rPr>
                  </w:pPr>
                  <w:r>
                    <w:rPr>
                      <w:rFonts w:hint="eastAsia"/>
                      <w:lang w:val="en-US" w:eastAsia="zh-CN"/>
                    </w:rPr>
                    <w:t>化学需氧量</w:t>
                  </w:r>
                  <w:r>
                    <w:rPr>
                      <w:rFonts w:hint="default"/>
                      <w:lang w:val="en-US" w:eastAsia="zh-CN"/>
                    </w:rPr>
                    <w:t>（mg/L）</w:t>
                  </w:r>
                </w:p>
              </w:tc>
              <w:tc>
                <w:tcPr>
                  <w:tcW w:w="1358" w:type="dxa"/>
                  <w:noWrap w:val="0"/>
                  <w:vAlign w:val="center"/>
                </w:tcPr>
                <w:p w14:paraId="4E6929E2">
                  <w:pPr>
                    <w:pStyle w:val="28"/>
                    <w:bidi w:val="0"/>
                    <w:rPr>
                      <w:rFonts w:hint="default"/>
                      <w:lang w:val="en-US" w:eastAsia="zh-CN"/>
                    </w:rPr>
                  </w:pPr>
                  <w:r>
                    <w:rPr>
                      <w:rFonts w:hint="default"/>
                      <w:lang w:val="en-US" w:eastAsia="zh-CN"/>
                    </w:rPr>
                    <w:t>255</w:t>
                  </w:r>
                </w:p>
              </w:tc>
              <w:tc>
                <w:tcPr>
                  <w:tcW w:w="1358" w:type="dxa"/>
                  <w:noWrap w:val="0"/>
                  <w:vAlign w:val="center"/>
                </w:tcPr>
                <w:p w14:paraId="115DE7D4">
                  <w:pPr>
                    <w:pStyle w:val="28"/>
                    <w:bidi w:val="0"/>
                    <w:rPr>
                      <w:rFonts w:hint="default"/>
                      <w:lang w:val="en-US" w:eastAsia="zh-CN"/>
                    </w:rPr>
                  </w:pPr>
                  <w:r>
                    <w:rPr>
                      <w:rFonts w:hint="default"/>
                      <w:lang w:val="en-US" w:eastAsia="zh-CN"/>
                    </w:rPr>
                    <w:t>263</w:t>
                  </w:r>
                </w:p>
              </w:tc>
              <w:tc>
                <w:tcPr>
                  <w:tcW w:w="1358" w:type="dxa"/>
                  <w:noWrap w:val="0"/>
                  <w:vAlign w:val="center"/>
                </w:tcPr>
                <w:p w14:paraId="57D794F1">
                  <w:pPr>
                    <w:pStyle w:val="28"/>
                    <w:bidi w:val="0"/>
                    <w:rPr>
                      <w:rFonts w:hint="eastAsia"/>
                      <w:lang w:val="en-US" w:eastAsia="zh-CN"/>
                    </w:rPr>
                  </w:pPr>
                  <w:r>
                    <w:rPr>
                      <w:rFonts w:hint="default"/>
                      <w:lang w:val="en-US" w:eastAsia="zh-CN"/>
                    </w:rPr>
                    <w:t>258</w:t>
                  </w:r>
                </w:p>
              </w:tc>
              <w:tc>
                <w:tcPr>
                  <w:tcW w:w="1358" w:type="dxa"/>
                  <w:noWrap w:val="0"/>
                  <w:vAlign w:val="center"/>
                </w:tcPr>
                <w:p w14:paraId="72CFD241">
                  <w:pPr>
                    <w:pStyle w:val="28"/>
                    <w:bidi w:val="0"/>
                    <w:rPr>
                      <w:rFonts w:hint="eastAsia"/>
                      <w:lang w:val="en-US" w:eastAsia="zh-CN"/>
                    </w:rPr>
                  </w:pPr>
                  <w:r>
                    <w:rPr>
                      <w:rFonts w:hint="default"/>
                      <w:lang w:val="en-US" w:eastAsia="zh-CN"/>
                    </w:rPr>
                    <w:t>247</w:t>
                  </w:r>
                </w:p>
              </w:tc>
              <w:tc>
                <w:tcPr>
                  <w:tcW w:w="1360" w:type="dxa"/>
                  <w:noWrap w:val="0"/>
                  <w:vAlign w:val="center"/>
                </w:tcPr>
                <w:p w14:paraId="4EDC2B5F">
                  <w:pPr>
                    <w:pStyle w:val="28"/>
                    <w:bidi w:val="0"/>
                    <w:rPr>
                      <w:rFonts w:hint="default"/>
                      <w:lang w:val="en-US" w:eastAsia="zh-CN"/>
                    </w:rPr>
                  </w:pPr>
                  <w:r>
                    <w:rPr>
                      <w:rFonts w:hint="eastAsia"/>
                      <w:lang w:val="en-US" w:eastAsia="zh-CN"/>
                    </w:rPr>
                    <w:t>330</w:t>
                  </w:r>
                </w:p>
              </w:tc>
            </w:tr>
            <w:tr w14:paraId="59DE5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78B86466">
                  <w:pPr>
                    <w:pStyle w:val="28"/>
                    <w:bidi w:val="0"/>
                    <w:rPr>
                      <w:rFonts w:hint="default"/>
                      <w:lang w:val="en-US" w:eastAsia="zh-CN"/>
                    </w:rPr>
                  </w:pPr>
                  <w:r>
                    <w:rPr>
                      <w:rFonts w:hint="eastAsia"/>
                      <w:lang w:val="en-US" w:eastAsia="zh-CN"/>
                    </w:rPr>
                    <w:t>生化需氧量</w:t>
                  </w:r>
                  <w:r>
                    <w:rPr>
                      <w:rFonts w:hint="default"/>
                      <w:lang w:val="en-US" w:eastAsia="zh-CN"/>
                    </w:rPr>
                    <w:t>（mg/L）</w:t>
                  </w:r>
                </w:p>
              </w:tc>
              <w:tc>
                <w:tcPr>
                  <w:tcW w:w="1358" w:type="dxa"/>
                  <w:noWrap w:val="0"/>
                  <w:vAlign w:val="center"/>
                </w:tcPr>
                <w:p w14:paraId="0461E683">
                  <w:pPr>
                    <w:pStyle w:val="28"/>
                    <w:bidi w:val="0"/>
                    <w:rPr>
                      <w:rFonts w:hint="default"/>
                      <w:lang w:val="en-US" w:eastAsia="zh-CN"/>
                    </w:rPr>
                  </w:pPr>
                  <w:r>
                    <w:rPr>
                      <w:rFonts w:hint="default"/>
                      <w:lang w:val="en-US" w:eastAsia="zh-CN"/>
                    </w:rPr>
                    <w:t>161</w:t>
                  </w:r>
                </w:p>
              </w:tc>
              <w:tc>
                <w:tcPr>
                  <w:tcW w:w="1358" w:type="dxa"/>
                  <w:noWrap w:val="0"/>
                  <w:vAlign w:val="center"/>
                </w:tcPr>
                <w:p w14:paraId="4E46BE9C">
                  <w:pPr>
                    <w:pStyle w:val="28"/>
                    <w:bidi w:val="0"/>
                    <w:rPr>
                      <w:rFonts w:hint="default"/>
                      <w:lang w:val="en-US" w:eastAsia="zh-CN"/>
                    </w:rPr>
                  </w:pPr>
                  <w:r>
                    <w:rPr>
                      <w:rFonts w:hint="default"/>
                      <w:lang w:val="en-US" w:eastAsia="zh-CN"/>
                    </w:rPr>
                    <w:t>155</w:t>
                  </w:r>
                </w:p>
              </w:tc>
              <w:tc>
                <w:tcPr>
                  <w:tcW w:w="1358" w:type="dxa"/>
                  <w:noWrap w:val="0"/>
                  <w:vAlign w:val="center"/>
                </w:tcPr>
                <w:p w14:paraId="7F55EE30">
                  <w:pPr>
                    <w:pStyle w:val="28"/>
                    <w:bidi w:val="0"/>
                    <w:rPr>
                      <w:rFonts w:hint="eastAsia"/>
                      <w:lang w:val="en-US" w:eastAsia="zh-CN"/>
                    </w:rPr>
                  </w:pPr>
                  <w:r>
                    <w:rPr>
                      <w:rFonts w:hint="default"/>
                      <w:lang w:val="en-US" w:eastAsia="zh-CN"/>
                    </w:rPr>
                    <w:t>148</w:t>
                  </w:r>
                </w:p>
              </w:tc>
              <w:tc>
                <w:tcPr>
                  <w:tcW w:w="1358" w:type="dxa"/>
                  <w:noWrap w:val="0"/>
                  <w:vAlign w:val="center"/>
                </w:tcPr>
                <w:p w14:paraId="51973342">
                  <w:pPr>
                    <w:pStyle w:val="28"/>
                    <w:bidi w:val="0"/>
                    <w:rPr>
                      <w:rFonts w:hint="eastAsia"/>
                      <w:lang w:val="en-US" w:eastAsia="zh-CN"/>
                    </w:rPr>
                  </w:pPr>
                  <w:r>
                    <w:rPr>
                      <w:rFonts w:hint="default"/>
                      <w:lang w:val="en-US" w:eastAsia="zh-CN"/>
                    </w:rPr>
                    <w:t>163</w:t>
                  </w:r>
                </w:p>
              </w:tc>
              <w:tc>
                <w:tcPr>
                  <w:tcW w:w="1360" w:type="dxa"/>
                  <w:noWrap w:val="0"/>
                  <w:vAlign w:val="center"/>
                </w:tcPr>
                <w:p w14:paraId="08600E42">
                  <w:pPr>
                    <w:pStyle w:val="28"/>
                    <w:bidi w:val="0"/>
                    <w:rPr>
                      <w:rFonts w:hint="default"/>
                      <w:lang w:val="en-US" w:eastAsia="zh-CN"/>
                    </w:rPr>
                  </w:pPr>
                  <w:r>
                    <w:rPr>
                      <w:rFonts w:hint="eastAsia"/>
                      <w:lang w:val="en-US" w:eastAsia="zh-CN"/>
                    </w:rPr>
                    <w:t>170</w:t>
                  </w:r>
                </w:p>
              </w:tc>
            </w:tr>
            <w:tr w14:paraId="749F5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49AAB1E3">
                  <w:pPr>
                    <w:pStyle w:val="28"/>
                    <w:bidi w:val="0"/>
                    <w:rPr>
                      <w:rFonts w:hint="default"/>
                      <w:lang w:val="en-US" w:eastAsia="zh-CN"/>
                    </w:rPr>
                  </w:pPr>
                  <w:r>
                    <w:rPr>
                      <w:rFonts w:hint="eastAsia"/>
                      <w:lang w:val="en-US" w:eastAsia="zh-CN"/>
                    </w:rPr>
                    <w:t>悬浮物</w:t>
                  </w:r>
                  <w:r>
                    <w:rPr>
                      <w:rFonts w:hint="default"/>
                      <w:lang w:val="en-US" w:eastAsia="zh-CN"/>
                    </w:rPr>
                    <w:t>（mg/L）</w:t>
                  </w:r>
                </w:p>
              </w:tc>
              <w:tc>
                <w:tcPr>
                  <w:tcW w:w="1358" w:type="dxa"/>
                  <w:noWrap w:val="0"/>
                  <w:vAlign w:val="center"/>
                </w:tcPr>
                <w:p w14:paraId="2FAC19EB">
                  <w:pPr>
                    <w:pStyle w:val="28"/>
                    <w:bidi w:val="0"/>
                    <w:rPr>
                      <w:rFonts w:hint="default"/>
                      <w:lang w:val="en-US" w:eastAsia="zh-CN"/>
                    </w:rPr>
                  </w:pPr>
                  <w:r>
                    <w:rPr>
                      <w:rFonts w:hint="default"/>
                      <w:lang w:val="en-US" w:eastAsia="zh-CN"/>
                    </w:rPr>
                    <w:t>127</w:t>
                  </w:r>
                </w:p>
              </w:tc>
              <w:tc>
                <w:tcPr>
                  <w:tcW w:w="1358" w:type="dxa"/>
                  <w:noWrap w:val="0"/>
                  <w:vAlign w:val="center"/>
                </w:tcPr>
                <w:p w14:paraId="1763B807">
                  <w:pPr>
                    <w:pStyle w:val="28"/>
                    <w:bidi w:val="0"/>
                    <w:rPr>
                      <w:rFonts w:hint="default"/>
                      <w:lang w:val="en-US" w:eastAsia="zh-CN"/>
                    </w:rPr>
                  </w:pPr>
                  <w:r>
                    <w:rPr>
                      <w:rFonts w:hint="default"/>
                      <w:lang w:val="en-US" w:eastAsia="zh-CN"/>
                    </w:rPr>
                    <w:t>130</w:t>
                  </w:r>
                </w:p>
              </w:tc>
              <w:tc>
                <w:tcPr>
                  <w:tcW w:w="1358" w:type="dxa"/>
                  <w:noWrap w:val="0"/>
                  <w:vAlign w:val="center"/>
                </w:tcPr>
                <w:p w14:paraId="19C1EDBD">
                  <w:pPr>
                    <w:pStyle w:val="28"/>
                    <w:bidi w:val="0"/>
                    <w:rPr>
                      <w:rFonts w:hint="eastAsia"/>
                      <w:lang w:val="en-US" w:eastAsia="zh-CN"/>
                    </w:rPr>
                  </w:pPr>
                  <w:r>
                    <w:rPr>
                      <w:rFonts w:hint="default"/>
                      <w:lang w:val="en-US" w:eastAsia="zh-CN"/>
                    </w:rPr>
                    <w:t>133</w:t>
                  </w:r>
                </w:p>
              </w:tc>
              <w:tc>
                <w:tcPr>
                  <w:tcW w:w="1358" w:type="dxa"/>
                  <w:noWrap w:val="0"/>
                  <w:vAlign w:val="center"/>
                </w:tcPr>
                <w:p w14:paraId="4E64DDCE">
                  <w:pPr>
                    <w:pStyle w:val="28"/>
                    <w:bidi w:val="0"/>
                    <w:rPr>
                      <w:rFonts w:hint="eastAsia"/>
                      <w:lang w:val="en-US" w:eastAsia="zh-CN"/>
                    </w:rPr>
                  </w:pPr>
                  <w:r>
                    <w:rPr>
                      <w:rFonts w:hint="default"/>
                      <w:lang w:val="en-US" w:eastAsia="zh-CN"/>
                    </w:rPr>
                    <w:t>127</w:t>
                  </w:r>
                </w:p>
              </w:tc>
              <w:tc>
                <w:tcPr>
                  <w:tcW w:w="1360" w:type="dxa"/>
                  <w:noWrap w:val="0"/>
                  <w:vAlign w:val="center"/>
                </w:tcPr>
                <w:p w14:paraId="35C6699D">
                  <w:pPr>
                    <w:pStyle w:val="28"/>
                    <w:bidi w:val="0"/>
                    <w:rPr>
                      <w:rFonts w:hint="default"/>
                      <w:lang w:val="en-US" w:eastAsia="zh-CN"/>
                    </w:rPr>
                  </w:pPr>
                  <w:r>
                    <w:rPr>
                      <w:rFonts w:hint="eastAsia"/>
                      <w:lang w:val="en-US" w:eastAsia="zh-CN"/>
                    </w:rPr>
                    <w:t>220</w:t>
                  </w:r>
                </w:p>
              </w:tc>
            </w:tr>
            <w:tr w14:paraId="71165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467A4713">
                  <w:pPr>
                    <w:pStyle w:val="28"/>
                    <w:bidi w:val="0"/>
                    <w:rPr>
                      <w:rFonts w:hint="default"/>
                      <w:lang w:val="en-US" w:eastAsia="zh-CN"/>
                    </w:rPr>
                  </w:pPr>
                  <w:r>
                    <w:rPr>
                      <w:rFonts w:hint="eastAsia"/>
                      <w:lang w:val="en-US" w:eastAsia="zh-CN"/>
                    </w:rPr>
                    <w:t>氨氮</w:t>
                  </w:r>
                  <w:r>
                    <w:rPr>
                      <w:rFonts w:hint="default"/>
                      <w:lang w:val="en-US" w:eastAsia="zh-CN"/>
                    </w:rPr>
                    <w:t>（mg/L）</w:t>
                  </w:r>
                </w:p>
              </w:tc>
              <w:tc>
                <w:tcPr>
                  <w:tcW w:w="1358" w:type="dxa"/>
                  <w:noWrap w:val="0"/>
                  <w:vAlign w:val="center"/>
                </w:tcPr>
                <w:p w14:paraId="0C982302">
                  <w:pPr>
                    <w:pStyle w:val="28"/>
                    <w:bidi w:val="0"/>
                    <w:rPr>
                      <w:rFonts w:hint="default"/>
                      <w:lang w:val="en-US" w:eastAsia="zh-CN"/>
                    </w:rPr>
                  </w:pPr>
                  <w:r>
                    <w:rPr>
                      <w:rFonts w:hint="default"/>
                      <w:lang w:val="en-US" w:eastAsia="zh-CN"/>
                    </w:rPr>
                    <w:t>11.6</w:t>
                  </w:r>
                </w:p>
              </w:tc>
              <w:tc>
                <w:tcPr>
                  <w:tcW w:w="1358" w:type="dxa"/>
                  <w:noWrap w:val="0"/>
                  <w:vAlign w:val="center"/>
                </w:tcPr>
                <w:p w14:paraId="3ADB2017">
                  <w:pPr>
                    <w:pStyle w:val="28"/>
                    <w:bidi w:val="0"/>
                    <w:rPr>
                      <w:rFonts w:hint="default"/>
                      <w:lang w:val="en-US" w:eastAsia="zh-CN"/>
                    </w:rPr>
                  </w:pPr>
                  <w:r>
                    <w:rPr>
                      <w:rFonts w:hint="default"/>
                      <w:lang w:val="en-US" w:eastAsia="zh-CN"/>
                    </w:rPr>
                    <w:t>12.5</w:t>
                  </w:r>
                </w:p>
              </w:tc>
              <w:tc>
                <w:tcPr>
                  <w:tcW w:w="1358" w:type="dxa"/>
                  <w:noWrap w:val="0"/>
                  <w:vAlign w:val="center"/>
                </w:tcPr>
                <w:p w14:paraId="2A0BB589">
                  <w:pPr>
                    <w:pStyle w:val="28"/>
                    <w:bidi w:val="0"/>
                    <w:rPr>
                      <w:rFonts w:hint="eastAsia"/>
                      <w:lang w:val="en-US" w:eastAsia="zh-CN"/>
                    </w:rPr>
                  </w:pPr>
                  <w:r>
                    <w:rPr>
                      <w:rFonts w:hint="default"/>
                      <w:lang w:val="en-US" w:eastAsia="zh-CN"/>
                    </w:rPr>
                    <w:t>13.2</w:t>
                  </w:r>
                </w:p>
              </w:tc>
              <w:tc>
                <w:tcPr>
                  <w:tcW w:w="1358" w:type="dxa"/>
                  <w:noWrap w:val="0"/>
                  <w:vAlign w:val="center"/>
                </w:tcPr>
                <w:p w14:paraId="28DCBDD9">
                  <w:pPr>
                    <w:pStyle w:val="28"/>
                    <w:bidi w:val="0"/>
                    <w:rPr>
                      <w:rFonts w:hint="eastAsia"/>
                      <w:lang w:val="en-US" w:eastAsia="zh-CN"/>
                    </w:rPr>
                  </w:pPr>
                  <w:r>
                    <w:rPr>
                      <w:rFonts w:hint="default"/>
                      <w:lang w:val="en-US" w:eastAsia="zh-CN"/>
                    </w:rPr>
                    <w:t>12.3</w:t>
                  </w:r>
                </w:p>
              </w:tc>
              <w:tc>
                <w:tcPr>
                  <w:tcW w:w="1360" w:type="dxa"/>
                  <w:noWrap w:val="0"/>
                  <w:vAlign w:val="center"/>
                </w:tcPr>
                <w:p w14:paraId="4CCA00EC">
                  <w:pPr>
                    <w:pStyle w:val="28"/>
                    <w:bidi w:val="0"/>
                    <w:rPr>
                      <w:rFonts w:hint="default"/>
                      <w:lang w:val="en-US" w:eastAsia="zh-CN"/>
                    </w:rPr>
                  </w:pPr>
                  <w:r>
                    <w:rPr>
                      <w:rFonts w:hint="eastAsia"/>
                      <w:lang w:val="en-US" w:eastAsia="zh-CN"/>
                    </w:rPr>
                    <w:t>32</w:t>
                  </w:r>
                </w:p>
              </w:tc>
            </w:tr>
            <w:tr w14:paraId="13D24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7111463D">
                  <w:pPr>
                    <w:pStyle w:val="28"/>
                    <w:bidi w:val="0"/>
                    <w:rPr>
                      <w:rFonts w:hint="eastAsia"/>
                      <w:lang w:val="en-US" w:eastAsia="zh-CN"/>
                    </w:rPr>
                  </w:pPr>
                  <w:r>
                    <w:rPr>
                      <w:rFonts w:hint="default"/>
                    </w:rPr>
                    <w:t>采样时间</w:t>
                  </w:r>
                </w:p>
              </w:tc>
              <w:tc>
                <w:tcPr>
                  <w:tcW w:w="6792" w:type="dxa"/>
                  <w:gridSpan w:val="5"/>
                  <w:noWrap w:val="0"/>
                  <w:vAlign w:val="center"/>
                </w:tcPr>
                <w:p w14:paraId="3D9AB585">
                  <w:pPr>
                    <w:pStyle w:val="28"/>
                    <w:bidi w:val="0"/>
                    <w:rPr>
                      <w:rFonts w:hint="eastAsia"/>
                      <w:lang w:val="en-US" w:eastAsia="zh-CN"/>
                    </w:rPr>
                  </w:pPr>
                  <w:r>
                    <w:rPr>
                      <w:rFonts w:hint="eastAsia"/>
                      <w:lang w:val="en-US" w:eastAsia="zh-CN"/>
                    </w:rPr>
                    <w:t>2026.06.17</w:t>
                  </w:r>
                </w:p>
              </w:tc>
            </w:tr>
            <w:tr w14:paraId="29870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14921D01">
                  <w:pPr>
                    <w:pStyle w:val="28"/>
                    <w:bidi w:val="0"/>
                    <w:rPr>
                      <w:rFonts w:hint="eastAsia"/>
                      <w:lang w:val="en-US" w:eastAsia="zh-CN"/>
                    </w:rPr>
                  </w:pPr>
                  <w:r>
                    <w:rPr>
                      <w:rFonts w:hint="default"/>
                    </w:rPr>
                    <w:t>点位及频次</w:t>
                  </w:r>
                </w:p>
              </w:tc>
              <w:tc>
                <w:tcPr>
                  <w:tcW w:w="6792" w:type="dxa"/>
                  <w:gridSpan w:val="5"/>
                  <w:noWrap w:val="0"/>
                  <w:vAlign w:val="center"/>
                </w:tcPr>
                <w:p w14:paraId="4AC903C5">
                  <w:pPr>
                    <w:pStyle w:val="28"/>
                    <w:bidi w:val="0"/>
                    <w:rPr>
                      <w:rFonts w:hint="eastAsia"/>
                      <w:lang w:val="en-US" w:eastAsia="zh-CN"/>
                    </w:rPr>
                  </w:pPr>
                  <w:r>
                    <w:rPr>
                      <w:rFonts w:hint="eastAsia"/>
                      <w:lang w:val="en-US" w:eastAsia="zh-CN"/>
                    </w:rPr>
                    <w:t>厂区污水</w:t>
                  </w:r>
                  <w:r>
                    <w:t>总排口</w:t>
                  </w:r>
                </w:p>
              </w:tc>
            </w:tr>
            <w:tr w14:paraId="5A95E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vMerge w:val="restart"/>
                  <w:noWrap w:val="0"/>
                  <w:vAlign w:val="center"/>
                </w:tcPr>
                <w:p w14:paraId="7D7D32D4">
                  <w:pPr>
                    <w:pStyle w:val="28"/>
                    <w:bidi w:val="0"/>
                    <w:rPr>
                      <w:rFonts w:hint="eastAsia"/>
                      <w:lang w:val="en-US" w:eastAsia="zh-CN"/>
                    </w:rPr>
                  </w:pPr>
                  <w:r>
                    <w:rPr>
                      <w:rFonts w:hint="default"/>
                    </w:rPr>
                    <mc:AlternateContent>
                      <mc:Choice Requires="wps">
                        <w:drawing>
                          <wp:anchor distT="0" distB="0" distL="114300" distR="114300" simplePos="0" relativeHeight="251694080" behindDoc="0" locked="0" layoutInCell="1" allowOverlap="1">
                            <wp:simplePos x="0" y="0"/>
                            <wp:positionH relativeFrom="column">
                              <wp:posOffset>445770</wp:posOffset>
                            </wp:positionH>
                            <wp:positionV relativeFrom="paragraph">
                              <wp:posOffset>50165</wp:posOffset>
                            </wp:positionV>
                            <wp:extent cx="781050" cy="352425"/>
                            <wp:effectExtent l="0" t="0" r="0" b="0"/>
                            <wp:wrapNone/>
                            <wp:docPr id="90" name="文本框 211"/>
                            <wp:cNvGraphicFramePr/>
                            <a:graphic xmlns:a="http://schemas.openxmlformats.org/drawingml/2006/main">
                              <a:graphicData uri="http://schemas.microsoft.com/office/word/2010/wordprocessingShape">
                                <wps:wsp>
                                  <wps:cNvSpPr txBox="1"/>
                                  <wps:spPr>
                                    <a:xfrm>
                                      <a:off x="0" y="0"/>
                                      <a:ext cx="781050" cy="352425"/>
                                    </a:xfrm>
                                    <a:prstGeom prst="rect">
                                      <a:avLst/>
                                    </a:prstGeom>
                                    <a:noFill/>
                                    <a:ln w="15875">
                                      <a:noFill/>
                                    </a:ln>
                                  </wps:spPr>
                                  <wps:txbx>
                                    <w:txbxContent>
                                      <w:p w14:paraId="17B6EAD0">
                                        <w:pPr>
                                          <w:pStyle w:val="28"/>
                                          <w:bidi w:val="0"/>
                                          <w:rPr>
                                            <w:rFonts w:hint="eastAsia"/>
                                          </w:rPr>
                                        </w:pPr>
                                        <w:r>
                                          <w:rPr>
                                            <w:rFonts w:hint="eastAsia"/>
                                          </w:rPr>
                                          <w:t>检测结果</w:t>
                                        </w:r>
                                      </w:p>
                                    </w:txbxContent>
                                  </wps:txbx>
                                  <wps:bodyPr upright="1"/>
                                </wps:wsp>
                              </a:graphicData>
                            </a:graphic>
                          </wp:anchor>
                        </w:drawing>
                      </mc:Choice>
                      <mc:Fallback>
                        <w:pict>
                          <v:shape id="文本框 211" o:spid="_x0000_s1026" o:spt="202" type="#_x0000_t202" style="position:absolute;left:0pt;margin-left:35.1pt;margin-top:3.95pt;height:27.75pt;width:61.5pt;z-index:251694080;mso-width-relative:page;mso-height-relative:page;" filled="f" stroked="f" coordsize="21600,21600" o:gfxdata="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Lh8kVfZAAAABwEAAA8AAAAAAAAAAQAgAAAAIgAAAGRycy9kb3ducmV2LnhtbFBLAQIUABQA&#10;AAAIAIdO4kBBMHGXtgEAAFoDAAAOAAAAAAAAAAEAIAAAACgBAABkcnMvZTJvRG9jLnhtbFBLBQYA&#10;AAAABgAGAFkBAABQBQAAAAA=&#10;">
                            <v:fill on="f" focussize="0,0"/>
                            <v:stroke on="f" weight="1.25pt"/>
                            <v:imagedata o:title=""/>
                            <o:lock v:ext="edit" aspectratio="f"/>
                            <v:textbox>
                              <w:txbxContent>
                                <w:p w14:paraId="17B6EAD0">
                                  <w:pPr>
                                    <w:pStyle w:val="28"/>
                                    <w:bidi w:val="0"/>
                                    <w:rPr>
                                      <w:rFonts w:hint="eastAsia"/>
                                    </w:rPr>
                                  </w:pPr>
                                  <w:r>
                                    <w:rPr>
                                      <w:rFonts w:hint="eastAsia"/>
                                    </w:rPr>
                                    <w:t>检测结果</w:t>
                                  </w:r>
                                </w:p>
                              </w:txbxContent>
                            </v:textbox>
                          </v:shape>
                        </w:pict>
                      </mc:Fallback>
                    </mc:AlternateContent>
                  </w:r>
                  <w:r>
                    <w:rPr>
                      <w:rFonts w:hint="default"/>
                    </w:rPr>
                    <mc:AlternateContent>
                      <mc:Choice Requires="wps">
                        <w:drawing>
                          <wp:anchor distT="0" distB="0" distL="114300" distR="114300" simplePos="0" relativeHeight="251695104" behindDoc="0" locked="0" layoutInCell="1" allowOverlap="1">
                            <wp:simplePos x="0" y="0"/>
                            <wp:positionH relativeFrom="column">
                              <wp:posOffset>-159385</wp:posOffset>
                            </wp:positionH>
                            <wp:positionV relativeFrom="paragraph">
                              <wp:posOffset>386715</wp:posOffset>
                            </wp:positionV>
                            <wp:extent cx="781050" cy="352425"/>
                            <wp:effectExtent l="0" t="0" r="0" b="0"/>
                            <wp:wrapNone/>
                            <wp:docPr id="91" name="文本框 210"/>
                            <wp:cNvGraphicFramePr/>
                            <a:graphic xmlns:a="http://schemas.openxmlformats.org/drawingml/2006/main">
                              <a:graphicData uri="http://schemas.microsoft.com/office/word/2010/wordprocessingShape">
                                <wps:wsp>
                                  <wps:cNvSpPr txBox="1"/>
                                  <wps:spPr>
                                    <a:xfrm>
                                      <a:off x="0" y="0"/>
                                      <a:ext cx="781050" cy="352425"/>
                                    </a:xfrm>
                                    <a:prstGeom prst="rect">
                                      <a:avLst/>
                                    </a:prstGeom>
                                    <a:noFill/>
                                    <a:ln w="15875">
                                      <a:noFill/>
                                    </a:ln>
                                  </wps:spPr>
                                  <wps:txbx>
                                    <w:txbxContent>
                                      <w:p w14:paraId="19B0EED3">
                                        <w:pPr>
                                          <w:pStyle w:val="28"/>
                                          <w:bidi w:val="0"/>
                                          <w:rPr>
                                            <w:rFonts w:hint="eastAsia"/>
                                          </w:rPr>
                                        </w:pPr>
                                        <w:r>
                                          <w:rPr>
                                            <w:rFonts w:hint="eastAsia"/>
                                          </w:rPr>
                                          <w:t>项目</w:t>
                                        </w:r>
                                      </w:p>
                                    </w:txbxContent>
                                  </wps:txbx>
                                  <wps:bodyPr upright="1"/>
                                </wps:wsp>
                              </a:graphicData>
                            </a:graphic>
                          </wp:anchor>
                        </w:drawing>
                      </mc:Choice>
                      <mc:Fallback>
                        <w:pict>
                          <v:shape id="文本框 210" o:spid="_x0000_s1026" o:spt="202" type="#_x0000_t202" style="position:absolute;left:0pt;margin-left:-12.55pt;margin-top:30.45pt;height:27.75pt;width:61.5pt;z-index:251695104;mso-width-relative:page;mso-height-relative:page;" filled="f" stroked="f" coordsize="21600,21600" o:gfxdata="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I2ARqPcAAAACQEAAA8AAAAAAAAAAQAgAAAAIgAAAGRycy9kb3ducmV2LnhtbFBLAQIU&#10;ABQAAAAIAIdO4kD449DEtgEAAFoDAAAOAAAAAAAAAAEAIAAAACsBAABkcnMvZTJvRG9jLnhtbFBL&#10;BQYAAAAABgAGAFkBAABTBQAAAAA=&#10;">
                            <v:fill on="f" focussize="0,0"/>
                            <v:stroke on="f" weight="1.25pt"/>
                            <v:imagedata o:title=""/>
                            <o:lock v:ext="edit" aspectratio="f"/>
                            <v:textbox>
                              <w:txbxContent>
                                <w:p w14:paraId="19B0EED3">
                                  <w:pPr>
                                    <w:pStyle w:val="28"/>
                                    <w:bidi w:val="0"/>
                                    <w:rPr>
                                      <w:rFonts w:hint="eastAsia"/>
                                    </w:rPr>
                                  </w:pPr>
                                  <w:r>
                                    <w:rPr>
                                      <w:rFonts w:hint="eastAsia"/>
                                    </w:rPr>
                                    <w:t>项目</w:t>
                                  </w:r>
                                </w:p>
                              </w:txbxContent>
                            </v:textbox>
                          </v:shape>
                        </w:pict>
                      </mc:Fallback>
                    </mc:AlternateContent>
                  </w:r>
                  <w:r>
                    <mc:AlternateContent>
                      <mc:Choice Requires="wps">
                        <w:drawing>
                          <wp:anchor distT="0" distB="0" distL="114300" distR="114300" simplePos="0" relativeHeight="251696128" behindDoc="0" locked="0" layoutInCell="1" allowOverlap="1">
                            <wp:simplePos x="0" y="0"/>
                            <wp:positionH relativeFrom="column">
                              <wp:posOffset>-31750</wp:posOffset>
                            </wp:positionH>
                            <wp:positionV relativeFrom="paragraph">
                              <wp:posOffset>14605</wp:posOffset>
                            </wp:positionV>
                            <wp:extent cx="1175385" cy="636270"/>
                            <wp:effectExtent l="2540" t="4445" r="3175" b="6985"/>
                            <wp:wrapNone/>
                            <wp:docPr id="92" name="直接连接符 92"/>
                            <wp:cNvGraphicFramePr/>
                            <a:graphic xmlns:a="http://schemas.openxmlformats.org/drawingml/2006/main">
                              <a:graphicData uri="http://schemas.microsoft.com/office/word/2010/wordprocessingShape">
                                <wps:wsp>
                                  <wps:cNvCnPr/>
                                  <wps:spPr>
                                    <a:xfrm>
                                      <a:off x="831215" y="6334125"/>
                                      <a:ext cx="1175385" cy="636270"/>
                                    </a:xfrm>
                                    <a:prstGeom prst="line">
                                      <a:avLst/>
                                    </a:prstGeom>
                                    <a:ln w="6350">
                                      <a:solidFill>
                                        <a:schemeClr val="tx1"/>
                                      </a:solidFill>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line id="_x0000_s1026" o:spid="_x0000_s1026" o:spt="20" style="position:absolute;left:0pt;margin-left:-2.5pt;margin-top:1.15pt;height:50.1pt;width:92.55pt;z-index:251696128;mso-width-relative:page;mso-height-relative:page;" filled="f" stroked="t" coordsize="21600,21600" o:gfxdata="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ItRfI7V&#10;AAAACAEAAA8AAAAAAAAAAQAgAAAAIgAAAGRycy9kb3ducmV2LnhtbFBLAQIUABQAAAAIAIdO4kBD&#10;vUbm6gEAAKwDAAAOAAAAAAAAAAEAIAAAACQBAABkcnMvZTJvRG9jLnhtbFBLBQYAAAAABgAGAFkB&#10;AACABQAAAAA=&#10;">
                            <v:fill on="f" focussize="0,0"/>
                            <v:stroke weight="0.5pt" color="#000000 [3213]" joinstyle="round"/>
                            <v:imagedata o:title=""/>
                            <o:lock v:ext="edit" aspectratio="f"/>
                          </v:line>
                        </w:pict>
                      </mc:Fallback>
                    </mc:AlternateContent>
                  </w:r>
                </w:p>
              </w:tc>
              <w:tc>
                <w:tcPr>
                  <w:tcW w:w="5432" w:type="dxa"/>
                  <w:gridSpan w:val="4"/>
                  <w:noWrap w:val="0"/>
                  <w:vAlign w:val="center"/>
                </w:tcPr>
                <w:p w14:paraId="3E43A9DA">
                  <w:pPr>
                    <w:pStyle w:val="28"/>
                    <w:bidi w:val="0"/>
                    <w:rPr>
                      <w:rFonts w:hint="default"/>
                      <w:lang w:val="en-US" w:eastAsia="zh-CN"/>
                    </w:rPr>
                  </w:pPr>
                  <w:r>
                    <w:rPr>
                      <w:rFonts w:hint="default"/>
                    </w:rPr>
                    <w:t>样品编号</w:t>
                  </w:r>
                </w:p>
              </w:tc>
              <w:tc>
                <w:tcPr>
                  <w:tcW w:w="1360" w:type="dxa"/>
                  <w:vMerge w:val="restart"/>
                  <w:noWrap w:val="0"/>
                  <w:vAlign w:val="center"/>
                </w:tcPr>
                <w:p w14:paraId="7E2AE7AF">
                  <w:pPr>
                    <w:pStyle w:val="28"/>
                    <w:bidi w:val="0"/>
                    <w:rPr>
                      <w:rFonts w:hint="default"/>
                    </w:rPr>
                  </w:pPr>
                  <w:r>
                    <w:rPr>
                      <w:rFonts w:hint="eastAsia"/>
                      <w:lang w:val="en-US" w:eastAsia="zh-CN"/>
                    </w:rPr>
                    <w:t>潜山污水处理厂接管标准限值</w:t>
                  </w:r>
                </w:p>
              </w:tc>
            </w:tr>
            <w:tr w14:paraId="24630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vMerge w:val="continue"/>
                  <w:noWrap w:val="0"/>
                  <w:vAlign w:val="center"/>
                </w:tcPr>
                <w:p w14:paraId="27C48B74">
                  <w:pPr>
                    <w:pStyle w:val="28"/>
                    <w:bidi w:val="0"/>
                    <w:rPr>
                      <w:rFonts w:hint="eastAsia"/>
                      <w:lang w:val="en-US" w:eastAsia="zh-CN"/>
                    </w:rPr>
                  </w:pPr>
                </w:p>
              </w:tc>
              <w:tc>
                <w:tcPr>
                  <w:tcW w:w="1358" w:type="dxa"/>
                  <w:noWrap w:val="0"/>
                  <w:vAlign w:val="center"/>
                </w:tcPr>
                <w:p w14:paraId="43CEDDBF">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-121</w:t>
                  </w:r>
                </w:p>
              </w:tc>
              <w:tc>
                <w:tcPr>
                  <w:tcW w:w="1358" w:type="dxa"/>
                  <w:noWrap w:val="0"/>
                  <w:vAlign w:val="center"/>
                </w:tcPr>
                <w:p w14:paraId="1970E8E5">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-122</w:t>
                  </w:r>
                </w:p>
              </w:tc>
              <w:tc>
                <w:tcPr>
                  <w:tcW w:w="1358" w:type="dxa"/>
                  <w:noWrap w:val="0"/>
                  <w:vAlign w:val="center"/>
                </w:tcPr>
                <w:p w14:paraId="671B752E">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-123</w:t>
                  </w:r>
                </w:p>
              </w:tc>
              <w:tc>
                <w:tcPr>
                  <w:tcW w:w="1358" w:type="dxa"/>
                  <w:noWrap w:val="0"/>
                  <w:vAlign w:val="center"/>
                </w:tcPr>
                <w:p w14:paraId="54A6EBC5">
                  <w:pPr>
                    <w:pStyle w:val="28"/>
                    <w:bidi w:val="0"/>
                    <w:rPr>
                      <w:rFonts w:hint="default"/>
                      <w:lang w:val="en-US" w:eastAsia="zh-CN"/>
                    </w:rPr>
                  </w:pPr>
                  <w:r>
                    <w:rPr>
                      <w:rFonts w:hint="eastAsia"/>
                      <w:lang w:eastAsia="zh-CN"/>
                    </w:rPr>
                    <w:t>WH2026061505</w:t>
                  </w:r>
                  <w:r>
                    <w:rPr>
                      <w:rFonts w:hint="default"/>
                      <w:lang w:eastAsia="zh-CN"/>
                    </w:rPr>
                    <w:t>-FS</w:t>
                  </w:r>
                  <w:r>
                    <w:rPr>
                      <w:rFonts w:hint="default"/>
                      <w:lang w:val="en-US" w:eastAsia="zh-CN"/>
                    </w:rPr>
                    <w:t>-12</w:t>
                  </w:r>
                  <w:r>
                    <w:rPr>
                      <w:rFonts w:hint="eastAsia"/>
                      <w:lang w:val="en-US" w:eastAsia="zh-CN"/>
                    </w:rPr>
                    <w:t>4</w:t>
                  </w:r>
                </w:p>
              </w:tc>
              <w:tc>
                <w:tcPr>
                  <w:tcW w:w="1360" w:type="dxa"/>
                  <w:vMerge w:val="continue"/>
                  <w:noWrap w:val="0"/>
                  <w:vAlign w:val="center"/>
                </w:tcPr>
                <w:p w14:paraId="278D900C">
                  <w:pPr>
                    <w:pStyle w:val="28"/>
                    <w:bidi w:val="0"/>
                    <w:rPr>
                      <w:rFonts w:hint="eastAsia"/>
                      <w:lang w:eastAsia="zh-CN"/>
                    </w:rPr>
                  </w:pPr>
                </w:p>
              </w:tc>
            </w:tr>
            <w:tr w14:paraId="6CE23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4EDED0CA">
                  <w:pPr>
                    <w:pStyle w:val="28"/>
                    <w:bidi w:val="0"/>
                    <w:rPr>
                      <w:rFonts w:hint="default"/>
                      <w:lang w:val="en-US" w:eastAsia="zh-CN"/>
                    </w:rPr>
                  </w:pPr>
                  <w:r>
                    <w:rPr>
                      <w:rFonts w:hint="eastAsia"/>
                      <w:lang w:val="en-US" w:eastAsia="zh-CN"/>
                    </w:rPr>
                    <w:t>pH</w:t>
                  </w:r>
                  <w:r>
                    <w:rPr>
                      <w:rFonts w:hint="default"/>
                      <w:lang w:val="en-US" w:eastAsia="zh-CN"/>
                    </w:rPr>
                    <w:t>（</w:t>
                  </w:r>
                  <w:r>
                    <w:rPr>
                      <w:rFonts w:hint="eastAsia"/>
                      <w:lang w:val="en-US" w:eastAsia="zh-CN"/>
                    </w:rPr>
                    <w:t>无量纲</w:t>
                  </w:r>
                  <w:r>
                    <w:rPr>
                      <w:rFonts w:hint="default"/>
                      <w:lang w:val="en-US" w:eastAsia="zh-CN"/>
                    </w:rPr>
                    <w:t>）</w:t>
                  </w:r>
                </w:p>
              </w:tc>
              <w:tc>
                <w:tcPr>
                  <w:tcW w:w="1358" w:type="dxa"/>
                  <w:noWrap w:val="0"/>
                  <w:vAlign w:val="center"/>
                </w:tcPr>
                <w:p w14:paraId="73337D6B">
                  <w:pPr>
                    <w:pStyle w:val="28"/>
                    <w:bidi w:val="0"/>
                    <w:rPr>
                      <w:rFonts w:hint="default"/>
                      <w:lang w:val="en-US" w:eastAsia="zh-CN"/>
                    </w:rPr>
                  </w:pPr>
                  <w:r>
                    <w:rPr>
                      <w:rFonts w:hint="default"/>
                      <w:lang w:val="en-US" w:eastAsia="zh-CN"/>
                    </w:rPr>
                    <w:t>7.3</w:t>
                  </w:r>
                </w:p>
              </w:tc>
              <w:tc>
                <w:tcPr>
                  <w:tcW w:w="1358" w:type="dxa"/>
                  <w:noWrap w:val="0"/>
                  <w:vAlign w:val="center"/>
                </w:tcPr>
                <w:p w14:paraId="45967734">
                  <w:pPr>
                    <w:pStyle w:val="28"/>
                    <w:bidi w:val="0"/>
                    <w:rPr>
                      <w:rFonts w:hint="default"/>
                      <w:lang w:val="en-US" w:eastAsia="zh-CN"/>
                    </w:rPr>
                  </w:pPr>
                  <w:r>
                    <w:rPr>
                      <w:rFonts w:hint="default"/>
                      <w:lang w:val="en-US" w:eastAsia="zh-CN"/>
                    </w:rPr>
                    <w:t>7.5</w:t>
                  </w:r>
                </w:p>
              </w:tc>
              <w:tc>
                <w:tcPr>
                  <w:tcW w:w="1358" w:type="dxa"/>
                  <w:noWrap w:val="0"/>
                  <w:vAlign w:val="center"/>
                </w:tcPr>
                <w:p w14:paraId="0D1A1997">
                  <w:pPr>
                    <w:pStyle w:val="28"/>
                    <w:bidi w:val="0"/>
                    <w:rPr>
                      <w:rFonts w:hint="default"/>
                      <w:lang w:val="en-US" w:eastAsia="zh-CN"/>
                    </w:rPr>
                  </w:pPr>
                  <w:r>
                    <w:rPr>
                      <w:rFonts w:hint="default"/>
                      <w:lang w:val="en-US" w:eastAsia="zh-CN"/>
                    </w:rPr>
                    <w:t>7.3</w:t>
                  </w:r>
                </w:p>
              </w:tc>
              <w:tc>
                <w:tcPr>
                  <w:tcW w:w="1358" w:type="dxa"/>
                  <w:noWrap w:val="0"/>
                  <w:vAlign w:val="center"/>
                </w:tcPr>
                <w:p w14:paraId="0A1FA0E4">
                  <w:pPr>
                    <w:pStyle w:val="28"/>
                    <w:bidi w:val="0"/>
                    <w:rPr>
                      <w:rFonts w:hint="default"/>
                      <w:lang w:val="en-US" w:eastAsia="zh-CN"/>
                    </w:rPr>
                  </w:pPr>
                  <w:r>
                    <w:rPr>
                      <w:rFonts w:hint="default"/>
                      <w:lang w:val="en-US" w:eastAsia="zh-CN"/>
                    </w:rPr>
                    <w:t>7.4</w:t>
                  </w:r>
                </w:p>
              </w:tc>
              <w:tc>
                <w:tcPr>
                  <w:tcW w:w="1360" w:type="dxa"/>
                  <w:noWrap w:val="0"/>
                  <w:vAlign w:val="center"/>
                </w:tcPr>
                <w:p w14:paraId="177732BA">
                  <w:pPr>
                    <w:pStyle w:val="28"/>
                    <w:bidi w:val="0"/>
                    <w:rPr>
                      <w:rFonts w:hint="default"/>
                      <w:lang w:val="en-US" w:eastAsia="zh-CN"/>
                    </w:rPr>
                  </w:pPr>
                  <w:r>
                    <w:rPr>
                      <w:rFonts w:hint="eastAsia"/>
                      <w:lang w:val="en-US" w:eastAsia="zh-CN"/>
                    </w:rPr>
                    <w:t>6~9</w:t>
                  </w:r>
                </w:p>
              </w:tc>
            </w:tr>
            <w:tr w14:paraId="7CC87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77F2FEA3">
                  <w:pPr>
                    <w:pStyle w:val="28"/>
                    <w:bidi w:val="0"/>
                    <w:rPr>
                      <w:rFonts w:hint="eastAsia"/>
                      <w:lang w:val="en-US" w:eastAsia="zh-CN"/>
                    </w:rPr>
                  </w:pPr>
                  <w:r>
                    <w:rPr>
                      <w:rFonts w:hint="eastAsia"/>
                      <w:lang w:val="en-US" w:eastAsia="zh-CN"/>
                    </w:rPr>
                    <w:t>化学需氧量</w:t>
                  </w:r>
                  <w:r>
                    <w:rPr>
                      <w:rFonts w:hint="default"/>
                      <w:lang w:val="en-US" w:eastAsia="zh-CN"/>
                    </w:rPr>
                    <w:t>（mg/L）</w:t>
                  </w:r>
                </w:p>
              </w:tc>
              <w:tc>
                <w:tcPr>
                  <w:tcW w:w="1358" w:type="dxa"/>
                  <w:noWrap w:val="0"/>
                  <w:vAlign w:val="center"/>
                </w:tcPr>
                <w:p w14:paraId="24B0C409">
                  <w:pPr>
                    <w:pStyle w:val="28"/>
                    <w:bidi w:val="0"/>
                    <w:rPr>
                      <w:rFonts w:hint="default"/>
                      <w:lang w:val="en-US" w:eastAsia="zh-CN"/>
                    </w:rPr>
                  </w:pPr>
                  <w:r>
                    <w:rPr>
                      <w:rFonts w:hint="default"/>
                      <w:lang w:val="en-US" w:eastAsia="zh-CN"/>
                    </w:rPr>
                    <w:t>254</w:t>
                  </w:r>
                </w:p>
              </w:tc>
              <w:tc>
                <w:tcPr>
                  <w:tcW w:w="1358" w:type="dxa"/>
                  <w:noWrap w:val="0"/>
                  <w:vAlign w:val="center"/>
                </w:tcPr>
                <w:p w14:paraId="635E0D11">
                  <w:pPr>
                    <w:pStyle w:val="28"/>
                    <w:bidi w:val="0"/>
                    <w:rPr>
                      <w:rFonts w:hint="default"/>
                      <w:lang w:val="en-US" w:eastAsia="zh-CN"/>
                    </w:rPr>
                  </w:pPr>
                  <w:r>
                    <w:rPr>
                      <w:rFonts w:hint="default"/>
                      <w:lang w:val="en-US" w:eastAsia="zh-CN"/>
                    </w:rPr>
                    <w:t>261</w:t>
                  </w:r>
                </w:p>
              </w:tc>
              <w:tc>
                <w:tcPr>
                  <w:tcW w:w="1358" w:type="dxa"/>
                  <w:noWrap w:val="0"/>
                  <w:vAlign w:val="center"/>
                </w:tcPr>
                <w:p w14:paraId="2D83EB65">
                  <w:pPr>
                    <w:pStyle w:val="28"/>
                    <w:bidi w:val="0"/>
                    <w:rPr>
                      <w:rFonts w:hint="default"/>
                      <w:lang w:val="en-US" w:eastAsia="zh-CN"/>
                    </w:rPr>
                  </w:pPr>
                  <w:r>
                    <w:rPr>
                      <w:rFonts w:hint="default"/>
                      <w:lang w:val="en-US" w:eastAsia="zh-CN"/>
                    </w:rPr>
                    <w:t>258</w:t>
                  </w:r>
                </w:p>
              </w:tc>
              <w:tc>
                <w:tcPr>
                  <w:tcW w:w="1358" w:type="dxa"/>
                  <w:noWrap w:val="0"/>
                  <w:vAlign w:val="center"/>
                </w:tcPr>
                <w:p w14:paraId="3BC67E28">
                  <w:pPr>
                    <w:pStyle w:val="28"/>
                    <w:bidi w:val="0"/>
                    <w:rPr>
                      <w:rFonts w:hint="default"/>
                      <w:lang w:val="en-US" w:eastAsia="zh-CN"/>
                    </w:rPr>
                  </w:pPr>
                  <w:r>
                    <w:rPr>
                      <w:rFonts w:hint="default"/>
                      <w:lang w:val="en-US" w:eastAsia="zh-CN"/>
                    </w:rPr>
                    <w:t>243</w:t>
                  </w:r>
                </w:p>
              </w:tc>
              <w:tc>
                <w:tcPr>
                  <w:tcW w:w="1360" w:type="dxa"/>
                  <w:noWrap w:val="0"/>
                  <w:vAlign w:val="center"/>
                </w:tcPr>
                <w:p w14:paraId="404BE955">
                  <w:pPr>
                    <w:pStyle w:val="28"/>
                    <w:bidi w:val="0"/>
                    <w:rPr>
                      <w:rFonts w:hint="default"/>
                      <w:lang w:val="en-US" w:eastAsia="zh-CN"/>
                    </w:rPr>
                  </w:pPr>
                  <w:r>
                    <w:rPr>
                      <w:rFonts w:hint="eastAsia"/>
                      <w:lang w:val="en-US" w:eastAsia="zh-CN"/>
                    </w:rPr>
                    <w:t>330</w:t>
                  </w:r>
                </w:p>
              </w:tc>
            </w:tr>
            <w:tr w14:paraId="7CA83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2B3662DB">
                  <w:pPr>
                    <w:pStyle w:val="28"/>
                    <w:bidi w:val="0"/>
                    <w:rPr>
                      <w:rFonts w:hint="eastAsia"/>
                      <w:lang w:val="en-US" w:eastAsia="zh-CN"/>
                    </w:rPr>
                  </w:pPr>
                  <w:r>
                    <w:rPr>
                      <w:rFonts w:hint="eastAsia"/>
                      <w:lang w:val="en-US" w:eastAsia="zh-CN"/>
                    </w:rPr>
                    <w:t>生化需氧量</w:t>
                  </w:r>
                  <w:r>
                    <w:rPr>
                      <w:rFonts w:hint="default"/>
                      <w:lang w:val="en-US" w:eastAsia="zh-CN"/>
                    </w:rPr>
                    <w:t>（mg/L）</w:t>
                  </w:r>
                </w:p>
              </w:tc>
              <w:tc>
                <w:tcPr>
                  <w:tcW w:w="1358" w:type="dxa"/>
                  <w:noWrap w:val="0"/>
                  <w:vAlign w:val="center"/>
                </w:tcPr>
                <w:p w14:paraId="6FAB8AD5">
                  <w:pPr>
                    <w:pStyle w:val="28"/>
                    <w:bidi w:val="0"/>
                    <w:rPr>
                      <w:rFonts w:hint="default"/>
                      <w:lang w:val="en-US" w:eastAsia="zh-CN"/>
                    </w:rPr>
                  </w:pPr>
                  <w:r>
                    <w:rPr>
                      <w:rFonts w:hint="default"/>
                      <w:lang w:val="en-US" w:eastAsia="zh-CN"/>
                    </w:rPr>
                    <w:t>167</w:t>
                  </w:r>
                </w:p>
              </w:tc>
              <w:tc>
                <w:tcPr>
                  <w:tcW w:w="1358" w:type="dxa"/>
                  <w:noWrap w:val="0"/>
                  <w:vAlign w:val="center"/>
                </w:tcPr>
                <w:p w14:paraId="2F808BC8">
                  <w:pPr>
                    <w:pStyle w:val="28"/>
                    <w:bidi w:val="0"/>
                    <w:rPr>
                      <w:rFonts w:hint="default"/>
                      <w:lang w:val="en-US" w:eastAsia="zh-CN"/>
                    </w:rPr>
                  </w:pPr>
                  <w:r>
                    <w:rPr>
                      <w:rFonts w:hint="default"/>
                      <w:lang w:val="en-US" w:eastAsia="zh-CN"/>
                    </w:rPr>
                    <w:t>153</w:t>
                  </w:r>
                </w:p>
              </w:tc>
              <w:tc>
                <w:tcPr>
                  <w:tcW w:w="1358" w:type="dxa"/>
                  <w:noWrap w:val="0"/>
                  <w:vAlign w:val="center"/>
                </w:tcPr>
                <w:p w14:paraId="0465145A">
                  <w:pPr>
                    <w:pStyle w:val="28"/>
                    <w:bidi w:val="0"/>
                    <w:rPr>
                      <w:rFonts w:hint="default"/>
                      <w:lang w:val="en-US" w:eastAsia="zh-CN"/>
                    </w:rPr>
                  </w:pPr>
                  <w:r>
                    <w:rPr>
                      <w:rFonts w:hint="default"/>
                      <w:lang w:val="en-US" w:eastAsia="zh-CN"/>
                    </w:rPr>
                    <w:t>145</w:t>
                  </w:r>
                </w:p>
              </w:tc>
              <w:tc>
                <w:tcPr>
                  <w:tcW w:w="1358" w:type="dxa"/>
                  <w:noWrap w:val="0"/>
                  <w:vAlign w:val="center"/>
                </w:tcPr>
                <w:p w14:paraId="59AE216C">
                  <w:pPr>
                    <w:pStyle w:val="28"/>
                    <w:bidi w:val="0"/>
                    <w:rPr>
                      <w:rFonts w:hint="default"/>
                      <w:lang w:val="en-US" w:eastAsia="zh-CN"/>
                    </w:rPr>
                  </w:pPr>
                  <w:r>
                    <w:rPr>
                      <w:rFonts w:hint="default"/>
                      <w:lang w:val="en-US" w:eastAsia="zh-CN"/>
                    </w:rPr>
                    <w:t>157</w:t>
                  </w:r>
                </w:p>
              </w:tc>
              <w:tc>
                <w:tcPr>
                  <w:tcW w:w="1360" w:type="dxa"/>
                  <w:noWrap w:val="0"/>
                  <w:vAlign w:val="center"/>
                </w:tcPr>
                <w:p w14:paraId="484DF6B3">
                  <w:pPr>
                    <w:pStyle w:val="28"/>
                    <w:bidi w:val="0"/>
                    <w:rPr>
                      <w:rFonts w:hint="default"/>
                      <w:lang w:val="en-US" w:eastAsia="zh-CN"/>
                    </w:rPr>
                  </w:pPr>
                  <w:r>
                    <w:rPr>
                      <w:rFonts w:hint="eastAsia"/>
                      <w:lang w:val="en-US" w:eastAsia="zh-CN"/>
                    </w:rPr>
                    <w:t>170</w:t>
                  </w:r>
                </w:p>
              </w:tc>
            </w:tr>
            <w:tr w14:paraId="06517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36FA3888">
                  <w:pPr>
                    <w:pStyle w:val="28"/>
                    <w:bidi w:val="0"/>
                    <w:rPr>
                      <w:rFonts w:hint="eastAsia"/>
                      <w:lang w:val="en-US" w:eastAsia="zh-CN"/>
                    </w:rPr>
                  </w:pPr>
                  <w:r>
                    <w:rPr>
                      <w:rFonts w:hint="eastAsia"/>
                      <w:lang w:val="en-US" w:eastAsia="zh-CN"/>
                    </w:rPr>
                    <w:t>悬浮物</w:t>
                  </w:r>
                  <w:r>
                    <w:rPr>
                      <w:rFonts w:hint="default"/>
                      <w:lang w:val="en-US" w:eastAsia="zh-CN"/>
                    </w:rPr>
                    <w:t>（mg/L）</w:t>
                  </w:r>
                </w:p>
              </w:tc>
              <w:tc>
                <w:tcPr>
                  <w:tcW w:w="1358" w:type="dxa"/>
                  <w:noWrap w:val="0"/>
                  <w:vAlign w:val="center"/>
                </w:tcPr>
                <w:p w14:paraId="12B3E9AD">
                  <w:pPr>
                    <w:pStyle w:val="28"/>
                    <w:bidi w:val="0"/>
                    <w:rPr>
                      <w:rFonts w:hint="default"/>
                      <w:lang w:val="en-US" w:eastAsia="zh-CN"/>
                    </w:rPr>
                  </w:pPr>
                  <w:r>
                    <w:rPr>
                      <w:rFonts w:hint="default"/>
                      <w:lang w:val="en-US" w:eastAsia="zh-CN"/>
                    </w:rPr>
                    <w:t>117</w:t>
                  </w:r>
                </w:p>
              </w:tc>
              <w:tc>
                <w:tcPr>
                  <w:tcW w:w="1358" w:type="dxa"/>
                  <w:noWrap w:val="0"/>
                  <w:vAlign w:val="center"/>
                </w:tcPr>
                <w:p w14:paraId="2403D659">
                  <w:pPr>
                    <w:pStyle w:val="28"/>
                    <w:bidi w:val="0"/>
                    <w:rPr>
                      <w:rFonts w:hint="default"/>
                      <w:lang w:val="en-US" w:eastAsia="zh-CN"/>
                    </w:rPr>
                  </w:pPr>
                  <w:r>
                    <w:rPr>
                      <w:rFonts w:hint="default"/>
                      <w:lang w:val="en-US" w:eastAsia="zh-CN"/>
                    </w:rPr>
                    <w:t>120</w:t>
                  </w:r>
                </w:p>
              </w:tc>
              <w:tc>
                <w:tcPr>
                  <w:tcW w:w="1358" w:type="dxa"/>
                  <w:noWrap w:val="0"/>
                  <w:vAlign w:val="center"/>
                </w:tcPr>
                <w:p w14:paraId="70C43CEB">
                  <w:pPr>
                    <w:pStyle w:val="28"/>
                    <w:bidi w:val="0"/>
                    <w:rPr>
                      <w:rFonts w:hint="default"/>
                      <w:lang w:val="en-US" w:eastAsia="zh-CN"/>
                    </w:rPr>
                  </w:pPr>
                  <w:r>
                    <w:rPr>
                      <w:rFonts w:hint="default"/>
                      <w:lang w:val="en-US" w:eastAsia="zh-CN"/>
                    </w:rPr>
                    <w:t>113</w:t>
                  </w:r>
                </w:p>
              </w:tc>
              <w:tc>
                <w:tcPr>
                  <w:tcW w:w="1358" w:type="dxa"/>
                  <w:noWrap w:val="0"/>
                  <w:vAlign w:val="center"/>
                </w:tcPr>
                <w:p w14:paraId="5B8C483C">
                  <w:pPr>
                    <w:pStyle w:val="28"/>
                    <w:bidi w:val="0"/>
                    <w:rPr>
                      <w:rFonts w:hint="default"/>
                      <w:lang w:val="en-US" w:eastAsia="zh-CN"/>
                    </w:rPr>
                  </w:pPr>
                  <w:r>
                    <w:rPr>
                      <w:rFonts w:hint="default"/>
                      <w:lang w:val="en-US" w:eastAsia="zh-CN"/>
                    </w:rPr>
                    <w:t>127</w:t>
                  </w:r>
                </w:p>
              </w:tc>
              <w:tc>
                <w:tcPr>
                  <w:tcW w:w="1360" w:type="dxa"/>
                  <w:noWrap w:val="0"/>
                  <w:vAlign w:val="center"/>
                </w:tcPr>
                <w:p w14:paraId="0696325F">
                  <w:pPr>
                    <w:pStyle w:val="28"/>
                    <w:bidi w:val="0"/>
                    <w:rPr>
                      <w:rFonts w:hint="default"/>
                      <w:lang w:val="en-US" w:eastAsia="zh-CN"/>
                    </w:rPr>
                  </w:pPr>
                  <w:r>
                    <w:rPr>
                      <w:rFonts w:hint="eastAsia"/>
                      <w:lang w:val="en-US" w:eastAsia="zh-CN"/>
                    </w:rPr>
                    <w:t>220</w:t>
                  </w:r>
                </w:p>
              </w:tc>
            </w:tr>
            <w:tr w14:paraId="46332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06" w:type="dxa"/>
                  <w:noWrap w:val="0"/>
                  <w:vAlign w:val="center"/>
                </w:tcPr>
                <w:p w14:paraId="3AEF8B17">
                  <w:pPr>
                    <w:pStyle w:val="28"/>
                    <w:bidi w:val="0"/>
                    <w:rPr>
                      <w:rFonts w:hint="eastAsia"/>
                      <w:lang w:val="en-US" w:eastAsia="zh-CN"/>
                    </w:rPr>
                  </w:pPr>
                  <w:r>
                    <w:rPr>
                      <w:rFonts w:hint="eastAsia"/>
                      <w:lang w:val="en-US" w:eastAsia="zh-CN"/>
                    </w:rPr>
                    <w:t>氨氮</w:t>
                  </w:r>
                  <w:r>
                    <w:rPr>
                      <w:rFonts w:hint="default"/>
                      <w:lang w:val="en-US" w:eastAsia="zh-CN"/>
                    </w:rPr>
                    <w:t>（mg/L）</w:t>
                  </w:r>
                </w:p>
              </w:tc>
              <w:tc>
                <w:tcPr>
                  <w:tcW w:w="1358" w:type="dxa"/>
                  <w:noWrap w:val="0"/>
                  <w:vAlign w:val="center"/>
                </w:tcPr>
                <w:p w14:paraId="4034E53C">
                  <w:pPr>
                    <w:pStyle w:val="28"/>
                    <w:bidi w:val="0"/>
                    <w:rPr>
                      <w:rFonts w:hint="default"/>
                      <w:lang w:val="en-US" w:eastAsia="zh-CN"/>
                    </w:rPr>
                  </w:pPr>
                  <w:r>
                    <w:rPr>
                      <w:rFonts w:hint="default"/>
                      <w:lang w:val="en-US" w:eastAsia="zh-CN"/>
                    </w:rPr>
                    <w:t>11.8</w:t>
                  </w:r>
                </w:p>
              </w:tc>
              <w:tc>
                <w:tcPr>
                  <w:tcW w:w="1358" w:type="dxa"/>
                  <w:noWrap w:val="0"/>
                  <w:vAlign w:val="center"/>
                </w:tcPr>
                <w:p w14:paraId="6EDCFF62">
                  <w:pPr>
                    <w:pStyle w:val="28"/>
                    <w:bidi w:val="0"/>
                    <w:rPr>
                      <w:rFonts w:hint="default"/>
                      <w:lang w:val="en-US" w:eastAsia="zh-CN"/>
                    </w:rPr>
                  </w:pPr>
                  <w:r>
                    <w:rPr>
                      <w:rFonts w:hint="default"/>
                      <w:lang w:val="en-US" w:eastAsia="zh-CN"/>
                    </w:rPr>
                    <w:t>13.6</w:t>
                  </w:r>
                </w:p>
              </w:tc>
              <w:tc>
                <w:tcPr>
                  <w:tcW w:w="1358" w:type="dxa"/>
                  <w:noWrap w:val="0"/>
                  <w:vAlign w:val="center"/>
                </w:tcPr>
                <w:p w14:paraId="0EAB133F">
                  <w:pPr>
                    <w:pStyle w:val="28"/>
                    <w:bidi w:val="0"/>
                    <w:rPr>
                      <w:rFonts w:hint="default"/>
                      <w:lang w:val="en-US" w:eastAsia="zh-CN"/>
                    </w:rPr>
                  </w:pPr>
                  <w:r>
                    <w:rPr>
                      <w:rFonts w:hint="default"/>
                      <w:lang w:val="en-US" w:eastAsia="zh-CN"/>
                    </w:rPr>
                    <w:t>12.8</w:t>
                  </w:r>
                </w:p>
              </w:tc>
              <w:tc>
                <w:tcPr>
                  <w:tcW w:w="1358" w:type="dxa"/>
                  <w:noWrap w:val="0"/>
                  <w:vAlign w:val="center"/>
                </w:tcPr>
                <w:p w14:paraId="32FB79E6">
                  <w:pPr>
                    <w:pStyle w:val="28"/>
                    <w:bidi w:val="0"/>
                    <w:rPr>
                      <w:rFonts w:hint="default"/>
                      <w:lang w:val="en-US" w:eastAsia="zh-CN"/>
                    </w:rPr>
                  </w:pPr>
                  <w:r>
                    <w:rPr>
                      <w:rFonts w:hint="default"/>
                      <w:lang w:val="en-US" w:eastAsia="zh-CN"/>
                    </w:rPr>
                    <w:t>11.3</w:t>
                  </w:r>
                </w:p>
              </w:tc>
              <w:tc>
                <w:tcPr>
                  <w:tcW w:w="1360" w:type="dxa"/>
                  <w:noWrap w:val="0"/>
                  <w:vAlign w:val="center"/>
                </w:tcPr>
                <w:p w14:paraId="5D28DAF9">
                  <w:pPr>
                    <w:pStyle w:val="28"/>
                    <w:bidi w:val="0"/>
                    <w:rPr>
                      <w:rFonts w:hint="default"/>
                      <w:lang w:val="en-US" w:eastAsia="zh-CN"/>
                    </w:rPr>
                  </w:pPr>
                  <w:r>
                    <w:rPr>
                      <w:rFonts w:hint="eastAsia"/>
                      <w:lang w:val="en-US" w:eastAsia="zh-CN"/>
                    </w:rPr>
                    <w:t>32</w:t>
                  </w:r>
                </w:p>
              </w:tc>
            </w:tr>
            <w:tr w14:paraId="1870E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698" w:type="dxa"/>
                  <w:gridSpan w:val="6"/>
                  <w:noWrap w:val="0"/>
                  <w:vAlign w:val="center"/>
                </w:tcPr>
                <w:p w14:paraId="6BA809B1">
                  <w:pPr>
                    <w:pStyle w:val="28"/>
                    <w:bidi w:val="0"/>
                    <w:jc w:val="both"/>
                    <w:rPr>
                      <w:rFonts w:hint="default"/>
                      <w:lang w:eastAsia="zh-CN"/>
                    </w:rPr>
                  </w:pPr>
                  <w:r>
                    <w:rPr>
                      <w:rFonts w:hint="default"/>
                      <w:lang w:eastAsia="zh-CN"/>
                    </w:rPr>
                    <w:t>备注：</w:t>
                  </w:r>
                  <w:r>
                    <w:rPr>
                      <w:rFonts w:hint="eastAsia"/>
                      <w:lang w:val="en-US" w:eastAsia="zh-CN"/>
                    </w:rPr>
                    <w:t>2026.06.16 流量0.3</w:t>
                  </w:r>
                  <w:r>
                    <w:rPr>
                      <w:rFonts w:hint="default"/>
                      <w:lang w:val="en-US" w:eastAsia="zh-CN"/>
                    </w:rPr>
                    <w:t>m</w:t>
                  </w:r>
                  <w:r>
                    <w:rPr>
                      <w:rFonts w:hint="eastAsia"/>
                      <w:vertAlign w:val="superscript"/>
                      <w:lang w:val="en-US" w:eastAsia="zh-CN"/>
                    </w:rPr>
                    <w:t>3</w:t>
                  </w:r>
                  <w:r>
                    <w:rPr>
                      <w:rFonts w:hint="default"/>
                      <w:lang w:val="en-US" w:eastAsia="zh-CN"/>
                    </w:rPr>
                    <w:t>/</w:t>
                  </w:r>
                  <w:r>
                    <w:rPr>
                      <w:rFonts w:hint="eastAsia"/>
                      <w:lang w:val="en-US" w:eastAsia="zh-CN"/>
                    </w:rPr>
                    <w:t>d，2026.06.17 流量0.3</w:t>
                  </w:r>
                  <w:r>
                    <w:rPr>
                      <w:rFonts w:hint="default"/>
                      <w:lang w:val="en-US" w:eastAsia="zh-CN"/>
                    </w:rPr>
                    <w:t>m</w:t>
                  </w:r>
                  <w:r>
                    <w:rPr>
                      <w:rFonts w:hint="eastAsia"/>
                      <w:vertAlign w:val="superscript"/>
                      <w:lang w:val="en-US" w:eastAsia="zh-CN"/>
                    </w:rPr>
                    <w:t>3</w:t>
                  </w:r>
                  <w:r>
                    <w:rPr>
                      <w:rFonts w:hint="default"/>
                      <w:lang w:val="en-US" w:eastAsia="zh-CN"/>
                    </w:rPr>
                    <w:t>/</w:t>
                  </w:r>
                  <w:r>
                    <w:rPr>
                      <w:rFonts w:hint="eastAsia"/>
                      <w:lang w:val="en-US" w:eastAsia="zh-CN"/>
                    </w:rPr>
                    <w:t>d。</w:t>
                  </w:r>
                </w:p>
              </w:tc>
            </w:tr>
          </w:tbl>
          <w:p w14:paraId="34D58D88">
            <w:pPr>
              <w:keepNext w:val="0"/>
              <w:keepLines w:val="0"/>
              <w:suppressLineNumbers w:val="0"/>
              <w:spacing w:before="0" w:beforeAutospacing="0" w:after="0" w:afterAutospacing="0" w:line="360" w:lineRule="auto"/>
              <w:ind w:left="0" w:right="0" w:firstLine="480" w:firstLineChars="200"/>
              <w:jc w:val="left"/>
              <w:rPr>
                <w:rFonts w:hint="eastAsia"/>
              </w:rPr>
            </w:pPr>
            <w:r>
              <w:rPr>
                <w:rFonts w:hint="eastAsia" w:ascii="Times New Roman" w:hAnsi="Times New Roman" w:eastAsia="宋体" w:cs="Times New Roman"/>
                <w:bCs/>
                <w:snapToGrid w:val="0"/>
                <w:sz w:val="24"/>
                <w:szCs w:val="24"/>
                <w:lang w:val="en-US" w:eastAsia="zh-CN" w:bidi="ar"/>
              </w:rPr>
              <w:t>根据总排放口废水监测结果，厂区污水总排口废水中</w:t>
            </w:r>
            <w:r>
              <w:rPr>
                <w:rFonts w:hint="eastAsia" w:cs="Times New Roman"/>
                <w:bCs/>
                <w:snapToGrid w:val="0"/>
                <w:sz w:val="24"/>
                <w:szCs w:val="24"/>
                <w:lang w:val="en-US" w:eastAsia="zh-CN" w:bidi="ar"/>
              </w:rPr>
              <w:t>各污染物监测浓度范围为</w:t>
            </w:r>
            <w:r>
              <w:rPr>
                <w:rFonts w:hint="eastAsia" w:ascii="Times New Roman" w:hAnsi="Times New Roman" w:eastAsia="宋体" w:cs="Times New Roman"/>
                <w:bCs/>
                <w:snapToGrid w:val="0"/>
                <w:sz w:val="24"/>
                <w:szCs w:val="24"/>
                <w:lang w:val="en-US" w:eastAsia="zh-CN" w:bidi="ar"/>
              </w:rPr>
              <w:t>p</w:t>
            </w:r>
            <w:r>
              <w:rPr>
                <w:rFonts w:hint="default" w:ascii="Times New Roman" w:hAnsi="Times New Roman" w:eastAsia="宋体" w:cs="Times New Roman"/>
                <w:bCs/>
                <w:snapToGrid w:val="0"/>
                <w:sz w:val="24"/>
                <w:szCs w:val="24"/>
                <w:lang w:val="en-US" w:eastAsia="zh-CN" w:bidi="ar"/>
              </w:rPr>
              <w:t>H</w:t>
            </w:r>
            <w:r>
              <w:rPr>
                <w:rFonts w:hint="eastAsia" w:cs="Times New Roman"/>
                <w:bCs/>
                <w:snapToGrid w:val="0"/>
                <w:sz w:val="24"/>
                <w:szCs w:val="24"/>
                <w:lang w:val="en-US" w:eastAsia="zh-CN" w:bidi="ar"/>
              </w:rPr>
              <w:t xml:space="preserve"> 7.2~7.5</w:t>
            </w:r>
            <w:r>
              <w:rPr>
                <w:rFonts w:hint="eastAsia" w:ascii="Times New Roman" w:hAnsi="Times New Roman" w:eastAsia="宋体" w:cs="Times New Roman"/>
                <w:bCs/>
                <w:snapToGrid w:val="0"/>
                <w:sz w:val="24"/>
                <w:szCs w:val="24"/>
                <w:lang w:val="en-US" w:eastAsia="zh-CN" w:bidi="ar"/>
              </w:rPr>
              <w:t>、</w:t>
            </w:r>
            <w:r>
              <w:rPr>
                <w:rFonts w:hint="default" w:ascii="Times New Roman" w:hAnsi="Times New Roman" w:eastAsia="宋体" w:cs="Times New Roman"/>
                <w:bCs/>
                <w:snapToGrid w:val="0"/>
                <w:sz w:val="24"/>
                <w:szCs w:val="24"/>
                <w:lang w:val="en-US" w:eastAsia="zh-CN" w:bidi="ar"/>
              </w:rPr>
              <w:t>COD</w:t>
            </w:r>
            <w:r>
              <w:rPr>
                <w:rFonts w:hint="eastAsia" w:cs="Times New Roman"/>
                <w:bCs/>
                <w:snapToGrid w:val="0"/>
                <w:sz w:val="24"/>
                <w:szCs w:val="24"/>
                <w:lang w:val="en-US" w:eastAsia="zh-CN" w:bidi="ar"/>
              </w:rPr>
              <w:t xml:space="preserve"> 243~263mg/L</w:t>
            </w:r>
            <w:r>
              <w:rPr>
                <w:rFonts w:hint="eastAsia" w:ascii="Times New Roman" w:hAnsi="Times New Roman" w:eastAsia="宋体" w:cs="Times New Roman"/>
                <w:bCs/>
                <w:snapToGrid w:val="0"/>
                <w:sz w:val="24"/>
                <w:szCs w:val="24"/>
                <w:lang w:val="en-US" w:eastAsia="zh-CN" w:bidi="ar"/>
              </w:rPr>
              <w:t>、</w:t>
            </w:r>
            <w:r>
              <w:rPr>
                <w:rFonts w:hint="default" w:ascii="Times New Roman" w:hAnsi="Times New Roman" w:eastAsia="宋体" w:cs="Times New Roman"/>
                <w:bCs/>
                <w:snapToGrid w:val="0"/>
                <w:sz w:val="24"/>
                <w:szCs w:val="24"/>
                <w:lang w:val="en-US" w:eastAsia="zh-CN" w:bidi="ar"/>
              </w:rPr>
              <w:t>BOD</w:t>
            </w:r>
            <w:r>
              <w:rPr>
                <w:rFonts w:hint="default" w:ascii="Times New Roman" w:hAnsi="Times New Roman" w:eastAsia="宋体" w:cs="Times New Roman"/>
                <w:bCs/>
                <w:snapToGrid w:val="0"/>
                <w:sz w:val="24"/>
                <w:szCs w:val="24"/>
                <w:vertAlign w:val="subscript"/>
                <w:lang w:val="en-US" w:eastAsia="zh-CN" w:bidi="ar"/>
              </w:rPr>
              <w:t>5</w:t>
            </w:r>
            <w:r>
              <w:rPr>
                <w:rFonts w:hint="eastAsia" w:cs="Times New Roman"/>
                <w:bCs/>
                <w:snapToGrid w:val="0"/>
                <w:sz w:val="24"/>
                <w:szCs w:val="24"/>
                <w:vertAlign w:val="baseline"/>
                <w:lang w:val="en-US" w:eastAsia="zh-CN" w:bidi="ar"/>
              </w:rPr>
              <w:t xml:space="preserve"> 145~167</w:t>
            </w:r>
            <w:r>
              <w:rPr>
                <w:rFonts w:hint="eastAsia" w:cs="Times New Roman"/>
                <w:bCs/>
                <w:snapToGrid w:val="0"/>
                <w:sz w:val="24"/>
                <w:szCs w:val="24"/>
                <w:lang w:val="en-US" w:eastAsia="zh-CN" w:bidi="ar"/>
              </w:rPr>
              <w:t>mg/L</w:t>
            </w:r>
            <w:r>
              <w:rPr>
                <w:rFonts w:hint="eastAsia" w:ascii="Times New Roman" w:hAnsi="Times New Roman" w:eastAsia="宋体" w:cs="Times New Roman"/>
                <w:bCs/>
                <w:snapToGrid w:val="0"/>
                <w:sz w:val="24"/>
                <w:szCs w:val="24"/>
                <w:lang w:val="en-US" w:eastAsia="zh-CN" w:bidi="ar"/>
              </w:rPr>
              <w:t>、氨氮</w:t>
            </w:r>
            <w:r>
              <w:rPr>
                <w:rFonts w:hint="eastAsia" w:cs="Times New Roman"/>
                <w:bCs/>
                <w:snapToGrid w:val="0"/>
                <w:sz w:val="24"/>
                <w:szCs w:val="24"/>
                <w:lang w:val="en-US" w:eastAsia="zh-CN" w:bidi="ar"/>
              </w:rPr>
              <w:t xml:space="preserve"> 11.3~13.6mg/L</w:t>
            </w:r>
            <w:r>
              <w:rPr>
                <w:rFonts w:hint="eastAsia" w:ascii="Times New Roman" w:hAnsi="Times New Roman" w:eastAsia="宋体" w:cs="Times New Roman"/>
                <w:bCs/>
                <w:snapToGrid w:val="0"/>
                <w:sz w:val="24"/>
                <w:szCs w:val="24"/>
                <w:lang w:val="en-US" w:eastAsia="zh-CN" w:bidi="ar"/>
              </w:rPr>
              <w:t>、</w:t>
            </w:r>
            <w:r>
              <w:rPr>
                <w:rFonts w:hint="default" w:ascii="Times New Roman" w:hAnsi="Times New Roman" w:eastAsia="宋体" w:cs="Times New Roman"/>
                <w:bCs/>
                <w:snapToGrid w:val="0"/>
                <w:sz w:val="24"/>
                <w:szCs w:val="24"/>
                <w:lang w:val="en-US" w:eastAsia="zh-CN" w:bidi="ar"/>
              </w:rPr>
              <w:t>SS</w:t>
            </w:r>
            <w:r>
              <w:rPr>
                <w:rFonts w:hint="eastAsia" w:cs="Times New Roman"/>
                <w:bCs/>
                <w:snapToGrid w:val="0"/>
                <w:sz w:val="24"/>
                <w:szCs w:val="24"/>
                <w:lang w:val="en-US" w:eastAsia="zh-CN" w:bidi="ar"/>
              </w:rPr>
              <w:t xml:space="preserve"> 113~133mg/L，</w:t>
            </w:r>
            <w:r>
              <w:rPr>
                <w:rFonts w:hint="eastAsia" w:ascii="Times New Roman" w:hAnsi="Times New Roman" w:eastAsia="宋体" w:cs="Times New Roman"/>
                <w:bCs/>
                <w:snapToGrid w:val="0"/>
                <w:sz w:val="24"/>
                <w:szCs w:val="24"/>
                <w:lang w:val="en-US" w:eastAsia="zh-CN" w:bidi="ar"/>
              </w:rPr>
              <w:t>均达到</w:t>
            </w:r>
            <w:r>
              <w:rPr>
                <w:rFonts w:hint="eastAsia" w:cs="Times New Roman"/>
                <w:bCs/>
                <w:snapToGrid w:val="0"/>
                <w:sz w:val="24"/>
                <w:szCs w:val="24"/>
                <w:lang w:val="en-US" w:eastAsia="zh-CN" w:bidi="ar"/>
              </w:rPr>
              <w:t>潜山</w:t>
            </w:r>
            <w:r>
              <w:rPr>
                <w:rFonts w:hint="eastAsia" w:ascii="Times New Roman" w:hAnsi="Times New Roman" w:eastAsia="宋体" w:cs="Times New Roman"/>
                <w:bCs/>
                <w:snapToGrid w:val="0"/>
                <w:sz w:val="24"/>
                <w:szCs w:val="24"/>
                <w:lang w:val="en-US" w:eastAsia="zh-CN" w:bidi="ar"/>
              </w:rPr>
              <w:t>污水处理厂接管标准。</w:t>
            </w:r>
          </w:p>
          <w:p w14:paraId="155C8458">
            <w:pPr>
              <w:pStyle w:val="4"/>
              <w:suppressLineNumbers w:val="0"/>
              <w:bidi w:val="0"/>
              <w:spacing w:before="0" w:beforeAutospacing="0" w:after="0" w:afterAutospacing="0"/>
              <w:ind w:left="0" w:right="0"/>
              <w:rPr>
                <w:rFonts w:hint="default"/>
              </w:rPr>
            </w:pPr>
            <w:r>
              <w:rPr>
                <w:rFonts w:hint="eastAsia"/>
              </w:rPr>
              <w:t>7.2.3噪声</w:t>
            </w:r>
          </w:p>
          <w:p w14:paraId="0B9A014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s="Times New Roman"/>
                <w:sz w:val="24"/>
                <w:szCs w:val="32"/>
                <w:lang w:eastAsia="zh-CN"/>
              </w:rPr>
            </w:pPr>
            <w:r>
              <w:rPr>
                <w:rFonts w:hint="eastAsia" w:ascii="Times New Roman" w:hAnsi="Times New Roman" w:eastAsia="宋体" w:cs="Times New Roman"/>
                <w:sz w:val="24"/>
                <w:szCs w:val="32"/>
              </w:rPr>
              <w:t>厂界噪声监测结果见表</w:t>
            </w:r>
            <w:r>
              <w:rPr>
                <w:rFonts w:hint="default" w:ascii="Times New Roman" w:hAnsi="Times New Roman" w:eastAsia="宋体" w:cs="Times New Roman"/>
                <w:sz w:val="24"/>
                <w:szCs w:val="32"/>
              </w:rPr>
              <w:t>7</w:t>
            </w:r>
            <w:r>
              <w:rPr>
                <w:rFonts w:hint="eastAsia" w:ascii="Times New Roman" w:hAnsi="Times New Roman" w:eastAsia="宋体" w:cs="Times New Roman"/>
                <w:sz w:val="24"/>
                <w:szCs w:val="32"/>
              </w:rPr>
              <w:t>-</w:t>
            </w:r>
            <w:r>
              <w:rPr>
                <w:rFonts w:hint="eastAsia" w:ascii="Times New Roman" w:hAnsi="Times New Roman" w:eastAsia="宋体" w:cs="Times New Roman"/>
                <w:sz w:val="24"/>
                <w:szCs w:val="32"/>
                <w:lang w:val="en-US" w:eastAsia="zh-CN"/>
              </w:rPr>
              <w:t>6</w:t>
            </w:r>
          </w:p>
          <w:p w14:paraId="41786630">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szCs w:val="32"/>
              </w:rPr>
            </w:pPr>
            <w:r>
              <w:rPr>
                <w:rFonts w:hint="eastAsia" w:ascii="Times New Roman" w:hAnsi="Times New Roman" w:eastAsia="宋体" w:cs="Times New Roman"/>
                <w:b/>
                <w:szCs w:val="32"/>
              </w:rPr>
              <w:t>表</w:t>
            </w:r>
            <w:r>
              <w:rPr>
                <w:rFonts w:hint="default" w:ascii="Times New Roman" w:hAnsi="Times New Roman" w:eastAsia="宋体" w:cs="Times New Roman"/>
                <w:b/>
                <w:szCs w:val="32"/>
              </w:rPr>
              <w:t>7</w:t>
            </w:r>
            <w:r>
              <w:rPr>
                <w:rFonts w:hint="eastAsia" w:ascii="Times New Roman" w:hAnsi="Times New Roman" w:eastAsia="宋体" w:cs="Times New Roman"/>
                <w:b/>
                <w:szCs w:val="32"/>
              </w:rPr>
              <w:t>-</w:t>
            </w:r>
            <w:r>
              <w:rPr>
                <w:rFonts w:hint="eastAsia" w:ascii="Times New Roman" w:hAnsi="Times New Roman" w:eastAsia="宋体" w:cs="Times New Roman"/>
                <w:b/>
                <w:szCs w:val="32"/>
                <w:lang w:val="en-US" w:eastAsia="zh-CN"/>
              </w:rPr>
              <w:t>6</w:t>
            </w:r>
            <w:r>
              <w:rPr>
                <w:rFonts w:hint="eastAsia" w:ascii="Times New Roman" w:hAnsi="Times New Roman" w:eastAsia="宋体" w:cs="Times New Roman"/>
                <w:b/>
                <w:szCs w:val="32"/>
              </w:rPr>
              <w:t xml:space="preserve"> 厂界噪声监测结果 单位：dB(A)</w:t>
            </w:r>
          </w:p>
          <w:tbl>
            <w:tblPr>
              <w:tblStyle w:val="2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3"/>
              <w:gridCol w:w="1653"/>
              <w:gridCol w:w="1653"/>
              <w:gridCol w:w="1653"/>
              <w:gridCol w:w="1856"/>
            </w:tblGrid>
            <w:tr w14:paraId="44A8F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1883" w:type="dxa"/>
                  <w:vMerge w:val="restart"/>
                </w:tcPr>
                <w:p w14:paraId="5EF6FC4A">
                  <w:pPr>
                    <w:pStyle w:val="28"/>
                    <w:bidi w:val="0"/>
                  </w:pPr>
                  <w:r>
                    <mc:AlternateContent>
                      <mc:Choice Requires="wps">
                        <w:drawing>
                          <wp:anchor distT="0" distB="0" distL="114300" distR="114300" simplePos="0" relativeHeight="251699200" behindDoc="0" locked="0" layoutInCell="1" allowOverlap="1">
                            <wp:simplePos x="0" y="0"/>
                            <wp:positionH relativeFrom="column">
                              <wp:posOffset>-93980</wp:posOffset>
                            </wp:positionH>
                            <wp:positionV relativeFrom="paragraph">
                              <wp:posOffset>267335</wp:posOffset>
                            </wp:positionV>
                            <wp:extent cx="876300" cy="333375"/>
                            <wp:effectExtent l="0" t="0" r="0" b="0"/>
                            <wp:wrapNone/>
                            <wp:docPr id="153" name="文本框 153"/>
                            <wp:cNvGraphicFramePr/>
                            <a:graphic xmlns:a="http://schemas.openxmlformats.org/drawingml/2006/main">
                              <a:graphicData uri="http://schemas.microsoft.com/office/word/2010/wordprocessingShape">
                                <wps:wsp>
                                  <wps:cNvSpPr txBox="1"/>
                                  <wps:spPr>
                                    <a:xfrm>
                                      <a:off x="0" y="0"/>
                                      <a:ext cx="876300" cy="333375"/>
                                    </a:xfrm>
                                    <a:prstGeom prst="rect">
                                      <a:avLst/>
                                    </a:prstGeom>
                                    <a:noFill/>
                                    <a:ln w="15875">
                                      <a:noFill/>
                                    </a:ln>
                                    <a:effectLst/>
                                  </wps:spPr>
                                  <wps:txbx>
                                    <w:txbxContent>
                                      <w:p w14:paraId="74C72A7F">
                                        <w:pPr>
                                          <w:pStyle w:val="28"/>
                                          <w:bidi w:val="0"/>
                                        </w:pPr>
                                        <w:r>
                                          <w:rPr>
                                            <w:rFonts w:hint="eastAsia"/>
                                          </w:rPr>
                                          <w:t>采样点位</w:t>
                                        </w:r>
                                      </w:p>
                                    </w:txbxContent>
                                  </wps:txbx>
                                  <wps:bodyPr upright="1"/>
                                </wps:wsp>
                              </a:graphicData>
                            </a:graphic>
                          </wp:anchor>
                        </w:drawing>
                      </mc:Choice>
                      <mc:Fallback>
                        <w:pict>
                          <v:shape id="_x0000_s1026" o:spid="_x0000_s1026" o:spt="202" type="#_x0000_t202" style="position:absolute;left:0pt;margin-left:-7.4pt;margin-top:21.05pt;height:26.25pt;width:69pt;z-index:251699200;mso-width-relative:page;mso-height-relative:page;" filled="f" stroked="f" coordsize="21600,21600" o:gfxdata="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kOrru2wAAAAkBAAAPAAAAAAAAAAEAIAAAACIAAABkcnMvZG93bnJldi54bWxQSwEC&#10;FAAUAAAACACHTuJAwU2AALgBAABpAwAADgAAAAAAAAABACAAAAAqAQAAZHJzL2Uyb0RvYy54bWxQ&#10;SwUGAAAAAAYABgBZAQAAVAUAAAAA&#10;">
                            <v:fill on="f" focussize="0,0"/>
                            <v:stroke on="f" weight="1.25pt"/>
                            <v:imagedata o:title=""/>
                            <o:lock v:ext="edit" aspectratio="f"/>
                            <v:textbox>
                              <w:txbxContent>
                                <w:p w14:paraId="74C72A7F">
                                  <w:pPr>
                                    <w:pStyle w:val="28"/>
                                    <w:bidi w:val="0"/>
                                  </w:pPr>
                                  <w:r>
                                    <w:rPr>
                                      <w:rFonts w:hint="eastAsia"/>
                                    </w:rPr>
                                    <w:t>采样点位</w:t>
                                  </w:r>
                                </w:p>
                              </w:txbxContent>
                            </v:textbox>
                          </v:shape>
                        </w:pict>
                      </mc:Fallback>
                    </mc:AlternateContent>
                  </w:r>
                  <w:r>
                    <mc:AlternateContent>
                      <mc:Choice Requires="wps">
                        <w:drawing>
                          <wp:anchor distT="0" distB="0" distL="114300" distR="114300" simplePos="0" relativeHeight="251697152" behindDoc="0" locked="0" layoutInCell="1" allowOverlap="1">
                            <wp:simplePos x="0" y="0"/>
                            <wp:positionH relativeFrom="column">
                              <wp:posOffset>-14605</wp:posOffset>
                            </wp:positionH>
                            <wp:positionV relativeFrom="paragraph">
                              <wp:posOffset>6350</wp:posOffset>
                            </wp:positionV>
                            <wp:extent cx="1123315" cy="517525"/>
                            <wp:effectExtent l="1905" t="4445" r="17780" b="11430"/>
                            <wp:wrapNone/>
                            <wp:docPr id="151" name="直接连接符 151"/>
                            <wp:cNvGraphicFramePr/>
                            <a:graphic xmlns:a="http://schemas.openxmlformats.org/drawingml/2006/main">
                              <a:graphicData uri="http://schemas.microsoft.com/office/word/2010/wordprocessingShape">
                                <wps:wsp>
                                  <wps:cNvCnPr/>
                                  <wps:spPr>
                                    <a:xfrm>
                                      <a:off x="0" y="0"/>
                                      <a:ext cx="1123315" cy="51752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15pt;margin-top:0.5pt;height:40.75pt;width:88.45pt;z-index:251697152;mso-width-relative:page;mso-height-relative:page;" filled="f" stroked="t" coordsize="21600,21600" o:gfxdata="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lBe57tUAAAAHAQAADwAAAAAAAAABACAAAAAiAAAAZHJzL2Rvd25yZXYueG1sUEsBAhQA&#10;FAAAAAgAh07iQB3LZmj1AQAA7wMAAA4AAAAAAAAAAQAgAAAAJAEAAGRycy9lMm9Eb2MueG1sUEsF&#10;BgAAAAAGAAYAWQEAAIsFA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1698176" behindDoc="0" locked="0" layoutInCell="1" allowOverlap="1">
                            <wp:simplePos x="0" y="0"/>
                            <wp:positionH relativeFrom="column">
                              <wp:posOffset>332105</wp:posOffset>
                            </wp:positionH>
                            <wp:positionV relativeFrom="paragraph">
                              <wp:posOffset>24765</wp:posOffset>
                            </wp:positionV>
                            <wp:extent cx="876300" cy="333375"/>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876300" cy="333375"/>
                                    </a:xfrm>
                                    <a:prstGeom prst="rect">
                                      <a:avLst/>
                                    </a:prstGeom>
                                    <a:noFill/>
                                    <a:ln w="15875">
                                      <a:noFill/>
                                    </a:ln>
                                    <a:effectLst/>
                                  </wps:spPr>
                                  <wps:txbx>
                                    <w:txbxContent>
                                      <w:p w14:paraId="4BCBB933">
                                        <w:pPr>
                                          <w:pStyle w:val="28"/>
                                          <w:bidi w:val="0"/>
                                        </w:pPr>
                                        <w:r>
                                          <w:rPr>
                                            <w:rFonts w:hint="eastAsia"/>
                                          </w:rPr>
                                          <w:t>采样时间</w:t>
                                        </w:r>
                                      </w:p>
                                    </w:txbxContent>
                                  </wps:txbx>
                                  <wps:bodyPr upright="1"/>
                                </wps:wsp>
                              </a:graphicData>
                            </a:graphic>
                          </wp:anchor>
                        </w:drawing>
                      </mc:Choice>
                      <mc:Fallback>
                        <w:pict>
                          <v:shape id="_x0000_s1026" o:spid="_x0000_s1026" o:spt="202" type="#_x0000_t202" style="position:absolute;left:0pt;margin-left:26.15pt;margin-top:1.95pt;height:26.25pt;width:69pt;z-index:251698176;mso-width-relative:page;mso-height-relative:page;" filled="f" stroked="f" coordsize="21600,21600" o:gfxdata="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B7tBqK2AAAAAcBAAAPAAAAAAAAAAEAIAAAACIAAABkcnMvZG93bnJldi54bWxQSwECFAAU&#10;AAAACACHTuJALSRWkLgBAABpAwAADgAAAAAAAAABACAAAAAnAQAAZHJzL2Uyb0RvYy54bWxQSwUG&#10;AAAAAAYABgBZAQAAUQUAAAAA&#10;">
                            <v:fill on="f" focussize="0,0"/>
                            <v:stroke on="f" weight="1.25pt"/>
                            <v:imagedata o:title=""/>
                            <o:lock v:ext="edit" aspectratio="f"/>
                            <v:textbox>
                              <w:txbxContent>
                                <w:p w14:paraId="4BCBB933">
                                  <w:pPr>
                                    <w:pStyle w:val="28"/>
                                    <w:bidi w:val="0"/>
                                  </w:pPr>
                                  <w:r>
                                    <w:rPr>
                                      <w:rFonts w:hint="eastAsia"/>
                                    </w:rPr>
                                    <w:t>采样时间</w:t>
                                  </w:r>
                                </w:p>
                              </w:txbxContent>
                            </v:textbox>
                          </v:shape>
                        </w:pict>
                      </mc:Fallback>
                    </mc:AlternateContent>
                  </w:r>
                </w:p>
              </w:tc>
              <w:tc>
                <w:tcPr>
                  <w:tcW w:w="3306" w:type="dxa"/>
                  <w:gridSpan w:val="2"/>
                  <w:vAlign w:val="center"/>
                </w:tcPr>
                <w:p w14:paraId="2F463231">
                  <w:pPr>
                    <w:pStyle w:val="28"/>
                    <w:bidi w:val="0"/>
                    <w:rPr>
                      <w:rFonts w:hint="default"/>
                      <w:lang w:val="en-US" w:eastAsia="zh-CN"/>
                    </w:rPr>
                  </w:pPr>
                  <w:r>
                    <w:rPr>
                      <w:rFonts w:hint="eastAsia"/>
                      <w:lang w:val="en-US" w:eastAsia="zh-CN"/>
                    </w:rPr>
                    <w:t>2026.06.16</w:t>
                  </w:r>
                </w:p>
              </w:tc>
              <w:tc>
                <w:tcPr>
                  <w:tcW w:w="3509" w:type="dxa"/>
                  <w:gridSpan w:val="2"/>
                  <w:vAlign w:val="center"/>
                </w:tcPr>
                <w:p w14:paraId="7CA93FC0">
                  <w:pPr>
                    <w:pStyle w:val="28"/>
                    <w:bidi w:val="0"/>
                    <w:rPr>
                      <w:rFonts w:hint="default"/>
                      <w:lang w:val="en-US" w:eastAsia="zh-CN"/>
                    </w:rPr>
                  </w:pPr>
                  <w:r>
                    <w:rPr>
                      <w:rFonts w:hint="eastAsia"/>
                      <w:lang w:val="en-US" w:eastAsia="zh-CN"/>
                    </w:rPr>
                    <w:t>2026.06.17</w:t>
                  </w:r>
                </w:p>
              </w:tc>
            </w:tr>
            <w:tr w14:paraId="7114C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83" w:type="dxa"/>
                  <w:vMerge w:val="continue"/>
                </w:tcPr>
                <w:p w14:paraId="67F0AF67">
                  <w:pPr>
                    <w:pStyle w:val="28"/>
                    <w:bidi w:val="0"/>
                  </w:pPr>
                </w:p>
              </w:tc>
              <w:tc>
                <w:tcPr>
                  <w:tcW w:w="1653" w:type="dxa"/>
                  <w:vAlign w:val="center"/>
                </w:tcPr>
                <w:p w14:paraId="1D324F1F">
                  <w:pPr>
                    <w:pStyle w:val="28"/>
                    <w:bidi w:val="0"/>
                    <w:rPr>
                      <w:rFonts w:hint="eastAsia"/>
                      <w:lang w:val="en-US" w:eastAsia="zh-CN"/>
                    </w:rPr>
                  </w:pPr>
                  <w:r>
                    <w:rPr>
                      <w:rFonts w:hint="eastAsia"/>
                    </w:rPr>
                    <w:t>昼间</w:t>
                  </w:r>
                  <w:r>
                    <w:rPr>
                      <w:rFonts w:hint="eastAsia"/>
                      <w:lang w:val="en-US" w:eastAsia="zh-CN"/>
                    </w:rPr>
                    <w:t>测量值</w:t>
                  </w:r>
                </w:p>
                <w:p w14:paraId="17ACFCD4">
                  <w:pPr>
                    <w:pStyle w:val="28"/>
                    <w:bidi w:val="0"/>
                    <w:rPr>
                      <w:rFonts w:hint="eastAsia"/>
                      <w:lang w:val="en-US" w:eastAsia="zh-CN"/>
                    </w:rPr>
                  </w:pPr>
                  <w:r>
                    <w:rPr>
                      <w:rFonts w:hint="eastAsia"/>
                      <w:lang w:val="en-US" w:eastAsia="zh-CN"/>
                    </w:rPr>
                    <w:t>dB（A）</w:t>
                  </w:r>
                </w:p>
              </w:tc>
              <w:tc>
                <w:tcPr>
                  <w:tcW w:w="1653" w:type="dxa"/>
                  <w:vAlign w:val="center"/>
                </w:tcPr>
                <w:p w14:paraId="0AC6A575">
                  <w:pPr>
                    <w:pStyle w:val="28"/>
                    <w:bidi w:val="0"/>
                    <w:rPr>
                      <w:rFonts w:hint="eastAsia"/>
                      <w:lang w:val="en-US" w:eastAsia="zh-CN"/>
                    </w:rPr>
                  </w:pPr>
                  <w:r>
                    <w:rPr>
                      <w:rFonts w:hint="eastAsia"/>
                      <w:lang w:val="en-US" w:eastAsia="zh-CN"/>
                    </w:rPr>
                    <w:t>夜</w:t>
                  </w:r>
                  <w:r>
                    <w:rPr>
                      <w:rFonts w:hint="eastAsia"/>
                    </w:rPr>
                    <w:t>间</w:t>
                  </w:r>
                  <w:r>
                    <w:rPr>
                      <w:rFonts w:hint="eastAsia"/>
                      <w:lang w:val="en-US" w:eastAsia="zh-CN"/>
                    </w:rPr>
                    <w:t>测量值</w:t>
                  </w:r>
                </w:p>
                <w:p w14:paraId="5DEE9214">
                  <w:pPr>
                    <w:pStyle w:val="28"/>
                    <w:bidi w:val="0"/>
                    <w:rPr>
                      <w:rFonts w:hint="eastAsia"/>
                    </w:rPr>
                  </w:pPr>
                  <w:r>
                    <w:rPr>
                      <w:rFonts w:hint="eastAsia"/>
                      <w:lang w:val="en-US" w:eastAsia="zh-CN"/>
                    </w:rPr>
                    <w:t>dB（A）</w:t>
                  </w:r>
                </w:p>
              </w:tc>
              <w:tc>
                <w:tcPr>
                  <w:tcW w:w="1653" w:type="dxa"/>
                  <w:vAlign w:val="center"/>
                </w:tcPr>
                <w:p w14:paraId="31A2544B">
                  <w:pPr>
                    <w:pStyle w:val="28"/>
                    <w:bidi w:val="0"/>
                    <w:rPr>
                      <w:rFonts w:hint="eastAsia"/>
                      <w:lang w:val="en-US" w:eastAsia="zh-CN"/>
                    </w:rPr>
                  </w:pPr>
                  <w:r>
                    <w:rPr>
                      <w:rFonts w:hint="eastAsia"/>
                    </w:rPr>
                    <w:t>昼间</w:t>
                  </w:r>
                  <w:r>
                    <w:rPr>
                      <w:rFonts w:hint="eastAsia"/>
                      <w:lang w:val="en-US" w:eastAsia="zh-CN"/>
                    </w:rPr>
                    <w:t>测量值</w:t>
                  </w:r>
                </w:p>
                <w:p w14:paraId="31FC5C5A">
                  <w:pPr>
                    <w:pStyle w:val="28"/>
                    <w:bidi w:val="0"/>
                    <w:rPr>
                      <w:rFonts w:hint="eastAsia"/>
                    </w:rPr>
                  </w:pPr>
                  <w:r>
                    <w:rPr>
                      <w:rFonts w:hint="eastAsia"/>
                      <w:lang w:val="en-US" w:eastAsia="zh-CN"/>
                    </w:rPr>
                    <w:t>dB（A）</w:t>
                  </w:r>
                </w:p>
              </w:tc>
              <w:tc>
                <w:tcPr>
                  <w:tcW w:w="1856" w:type="dxa"/>
                  <w:vAlign w:val="center"/>
                </w:tcPr>
                <w:p w14:paraId="348FFEE1">
                  <w:pPr>
                    <w:pStyle w:val="28"/>
                    <w:bidi w:val="0"/>
                    <w:rPr>
                      <w:rFonts w:hint="eastAsia"/>
                      <w:lang w:val="en-US" w:eastAsia="zh-CN"/>
                    </w:rPr>
                  </w:pPr>
                  <w:r>
                    <w:rPr>
                      <w:rFonts w:hint="eastAsia"/>
                      <w:lang w:val="en-US" w:eastAsia="zh-CN"/>
                    </w:rPr>
                    <w:t>夜</w:t>
                  </w:r>
                  <w:r>
                    <w:rPr>
                      <w:rFonts w:hint="eastAsia"/>
                    </w:rPr>
                    <w:t>间</w:t>
                  </w:r>
                  <w:r>
                    <w:rPr>
                      <w:rFonts w:hint="eastAsia"/>
                      <w:lang w:val="en-US" w:eastAsia="zh-CN"/>
                    </w:rPr>
                    <w:t>测量值</w:t>
                  </w:r>
                </w:p>
                <w:p w14:paraId="6A7FB358">
                  <w:pPr>
                    <w:pStyle w:val="28"/>
                    <w:bidi w:val="0"/>
                    <w:rPr>
                      <w:rFonts w:hint="eastAsia"/>
                    </w:rPr>
                  </w:pPr>
                  <w:r>
                    <w:rPr>
                      <w:rFonts w:hint="eastAsia"/>
                      <w:lang w:val="en-US" w:eastAsia="zh-CN"/>
                    </w:rPr>
                    <w:t>dB（A）</w:t>
                  </w:r>
                </w:p>
              </w:tc>
            </w:tr>
            <w:tr w14:paraId="16D02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83" w:type="dxa"/>
                  <w:vAlign w:val="center"/>
                </w:tcPr>
                <w:p w14:paraId="48ECAAC0">
                  <w:pPr>
                    <w:pStyle w:val="28"/>
                    <w:bidi w:val="0"/>
                    <w:rPr>
                      <w:rFonts w:hint="default"/>
                    </w:rPr>
                  </w:pPr>
                  <w:r>
                    <w:rPr>
                      <w:rFonts w:hint="eastAsia"/>
                      <w:lang w:val="en-US" w:eastAsia="zh-CN"/>
                    </w:rPr>
                    <w:t>1#东</w:t>
                  </w:r>
                  <w:r>
                    <w:t>厂界</w:t>
                  </w:r>
                </w:p>
              </w:tc>
              <w:tc>
                <w:tcPr>
                  <w:tcW w:w="1653" w:type="dxa"/>
                  <w:vAlign w:val="center"/>
                </w:tcPr>
                <w:p w14:paraId="68754478">
                  <w:pPr>
                    <w:pStyle w:val="28"/>
                    <w:bidi w:val="0"/>
                    <w:rPr>
                      <w:rFonts w:hint="default"/>
                      <w:lang w:val="en-US" w:eastAsia="zh-CN"/>
                    </w:rPr>
                  </w:pPr>
                  <w:r>
                    <w:rPr>
                      <w:rFonts w:hint="eastAsia"/>
                      <w:lang w:val="en-US" w:eastAsia="zh-CN"/>
                    </w:rPr>
                    <w:t>54.5</w:t>
                  </w:r>
                </w:p>
              </w:tc>
              <w:tc>
                <w:tcPr>
                  <w:tcW w:w="1653" w:type="dxa"/>
                  <w:vAlign w:val="center"/>
                </w:tcPr>
                <w:p w14:paraId="0E1FE7F4">
                  <w:pPr>
                    <w:pStyle w:val="28"/>
                    <w:bidi w:val="0"/>
                    <w:rPr>
                      <w:rFonts w:hint="default"/>
                      <w:lang w:val="en-US" w:eastAsia="zh-CN"/>
                    </w:rPr>
                  </w:pPr>
                  <w:r>
                    <w:rPr>
                      <w:rFonts w:hint="eastAsia"/>
                      <w:lang w:val="en-US" w:eastAsia="zh-CN"/>
                    </w:rPr>
                    <w:t>47.3</w:t>
                  </w:r>
                </w:p>
              </w:tc>
              <w:tc>
                <w:tcPr>
                  <w:tcW w:w="1653" w:type="dxa"/>
                  <w:vAlign w:val="center"/>
                </w:tcPr>
                <w:p w14:paraId="3F6E9B47">
                  <w:pPr>
                    <w:pStyle w:val="28"/>
                    <w:bidi w:val="0"/>
                    <w:rPr>
                      <w:rFonts w:hint="default"/>
                      <w:lang w:val="en-US" w:eastAsia="zh-CN"/>
                    </w:rPr>
                  </w:pPr>
                  <w:r>
                    <w:rPr>
                      <w:rFonts w:hint="eastAsia"/>
                      <w:lang w:val="en-US" w:eastAsia="zh-CN"/>
                    </w:rPr>
                    <w:t>54.3</w:t>
                  </w:r>
                </w:p>
              </w:tc>
              <w:tc>
                <w:tcPr>
                  <w:tcW w:w="1856" w:type="dxa"/>
                  <w:vAlign w:val="center"/>
                </w:tcPr>
                <w:p w14:paraId="2EC53DC8">
                  <w:pPr>
                    <w:pStyle w:val="28"/>
                    <w:bidi w:val="0"/>
                    <w:rPr>
                      <w:rFonts w:hint="default"/>
                      <w:lang w:val="en-US" w:eastAsia="zh-CN"/>
                    </w:rPr>
                  </w:pPr>
                  <w:r>
                    <w:rPr>
                      <w:rFonts w:hint="eastAsia"/>
                      <w:lang w:val="en-US" w:eastAsia="zh-CN"/>
                    </w:rPr>
                    <w:t>45.8</w:t>
                  </w:r>
                </w:p>
              </w:tc>
            </w:tr>
            <w:tr w14:paraId="32471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83" w:type="dxa"/>
                  <w:vAlign w:val="center"/>
                </w:tcPr>
                <w:p w14:paraId="3D594C86">
                  <w:pPr>
                    <w:pStyle w:val="28"/>
                    <w:bidi w:val="0"/>
                    <w:rPr>
                      <w:rFonts w:hint="default"/>
                    </w:rPr>
                  </w:pPr>
                  <w:r>
                    <w:rPr>
                      <w:rFonts w:hint="eastAsia"/>
                      <w:lang w:val="en-US" w:eastAsia="zh-CN"/>
                    </w:rPr>
                    <w:t>2#南</w:t>
                  </w:r>
                  <w:r>
                    <w:t>厂界</w:t>
                  </w:r>
                </w:p>
              </w:tc>
              <w:tc>
                <w:tcPr>
                  <w:tcW w:w="1653" w:type="dxa"/>
                  <w:vAlign w:val="center"/>
                </w:tcPr>
                <w:p w14:paraId="11CAA532">
                  <w:pPr>
                    <w:pStyle w:val="28"/>
                    <w:bidi w:val="0"/>
                    <w:rPr>
                      <w:rFonts w:hint="default"/>
                      <w:lang w:val="en-US" w:eastAsia="zh-CN"/>
                    </w:rPr>
                  </w:pPr>
                  <w:r>
                    <w:rPr>
                      <w:rFonts w:hint="eastAsia"/>
                      <w:lang w:val="en-US" w:eastAsia="zh-CN"/>
                    </w:rPr>
                    <w:t>56.8</w:t>
                  </w:r>
                </w:p>
              </w:tc>
              <w:tc>
                <w:tcPr>
                  <w:tcW w:w="1653" w:type="dxa"/>
                  <w:vAlign w:val="center"/>
                </w:tcPr>
                <w:p w14:paraId="32275951">
                  <w:pPr>
                    <w:pStyle w:val="28"/>
                    <w:bidi w:val="0"/>
                    <w:rPr>
                      <w:rFonts w:hint="default"/>
                      <w:lang w:val="en-US" w:eastAsia="zh-CN"/>
                    </w:rPr>
                  </w:pPr>
                  <w:r>
                    <w:rPr>
                      <w:rFonts w:hint="eastAsia"/>
                      <w:lang w:val="en-US" w:eastAsia="zh-CN"/>
                    </w:rPr>
                    <w:t>44.5</w:t>
                  </w:r>
                </w:p>
              </w:tc>
              <w:tc>
                <w:tcPr>
                  <w:tcW w:w="1653" w:type="dxa"/>
                  <w:vAlign w:val="center"/>
                </w:tcPr>
                <w:p w14:paraId="1891760D">
                  <w:pPr>
                    <w:pStyle w:val="28"/>
                    <w:bidi w:val="0"/>
                    <w:rPr>
                      <w:rFonts w:hint="default"/>
                      <w:lang w:val="en-US" w:eastAsia="zh-CN"/>
                    </w:rPr>
                  </w:pPr>
                  <w:r>
                    <w:rPr>
                      <w:rFonts w:hint="eastAsia"/>
                      <w:lang w:val="en-US" w:eastAsia="zh-CN"/>
                    </w:rPr>
                    <w:t>56.8</w:t>
                  </w:r>
                </w:p>
              </w:tc>
              <w:tc>
                <w:tcPr>
                  <w:tcW w:w="1856" w:type="dxa"/>
                  <w:vAlign w:val="center"/>
                </w:tcPr>
                <w:p w14:paraId="02159EE7">
                  <w:pPr>
                    <w:pStyle w:val="28"/>
                    <w:bidi w:val="0"/>
                    <w:rPr>
                      <w:rFonts w:hint="default"/>
                      <w:lang w:val="en-US" w:eastAsia="zh-CN"/>
                    </w:rPr>
                  </w:pPr>
                  <w:r>
                    <w:rPr>
                      <w:rFonts w:hint="eastAsia"/>
                      <w:lang w:val="en-US" w:eastAsia="zh-CN"/>
                    </w:rPr>
                    <w:t>41.9</w:t>
                  </w:r>
                </w:p>
              </w:tc>
            </w:tr>
            <w:tr w14:paraId="34C83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83" w:type="dxa"/>
                  <w:vAlign w:val="center"/>
                </w:tcPr>
                <w:p w14:paraId="748016EB">
                  <w:pPr>
                    <w:pStyle w:val="28"/>
                    <w:bidi w:val="0"/>
                    <w:rPr>
                      <w:rFonts w:hint="default"/>
                    </w:rPr>
                  </w:pPr>
                  <w:r>
                    <w:t>3#</w:t>
                  </w:r>
                  <w:r>
                    <w:rPr>
                      <w:rFonts w:hint="eastAsia"/>
                      <w:lang w:val="en-US" w:eastAsia="zh-CN"/>
                    </w:rPr>
                    <w:t>西</w:t>
                  </w:r>
                  <w:r>
                    <w:t>厂界</w:t>
                  </w:r>
                </w:p>
              </w:tc>
              <w:tc>
                <w:tcPr>
                  <w:tcW w:w="1653" w:type="dxa"/>
                  <w:vAlign w:val="center"/>
                </w:tcPr>
                <w:p w14:paraId="22EBAB94">
                  <w:pPr>
                    <w:pStyle w:val="28"/>
                    <w:bidi w:val="0"/>
                    <w:rPr>
                      <w:rFonts w:hint="default"/>
                      <w:lang w:val="en-US" w:eastAsia="zh-CN"/>
                    </w:rPr>
                  </w:pPr>
                  <w:r>
                    <w:rPr>
                      <w:rFonts w:hint="eastAsia"/>
                      <w:lang w:val="en-US" w:eastAsia="zh-CN"/>
                    </w:rPr>
                    <w:t>52.5</w:t>
                  </w:r>
                </w:p>
              </w:tc>
              <w:tc>
                <w:tcPr>
                  <w:tcW w:w="1653" w:type="dxa"/>
                  <w:vAlign w:val="center"/>
                </w:tcPr>
                <w:p w14:paraId="641A9642">
                  <w:pPr>
                    <w:pStyle w:val="28"/>
                    <w:bidi w:val="0"/>
                    <w:rPr>
                      <w:rFonts w:hint="default"/>
                      <w:lang w:val="en-US" w:eastAsia="zh-CN"/>
                    </w:rPr>
                  </w:pPr>
                  <w:r>
                    <w:rPr>
                      <w:rFonts w:hint="eastAsia"/>
                      <w:lang w:val="en-US" w:eastAsia="zh-CN"/>
                    </w:rPr>
                    <w:t>46.8</w:t>
                  </w:r>
                </w:p>
              </w:tc>
              <w:tc>
                <w:tcPr>
                  <w:tcW w:w="1653" w:type="dxa"/>
                  <w:vAlign w:val="center"/>
                </w:tcPr>
                <w:p w14:paraId="4F66EEA3">
                  <w:pPr>
                    <w:pStyle w:val="28"/>
                    <w:bidi w:val="0"/>
                    <w:rPr>
                      <w:rFonts w:hint="default"/>
                      <w:lang w:val="en-US" w:eastAsia="zh-CN"/>
                    </w:rPr>
                  </w:pPr>
                  <w:r>
                    <w:rPr>
                      <w:rFonts w:hint="eastAsia"/>
                      <w:lang w:val="en-US" w:eastAsia="zh-CN"/>
                    </w:rPr>
                    <w:t>52.7</w:t>
                  </w:r>
                </w:p>
              </w:tc>
              <w:tc>
                <w:tcPr>
                  <w:tcW w:w="1856" w:type="dxa"/>
                  <w:vAlign w:val="center"/>
                </w:tcPr>
                <w:p w14:paraId="48D5AF93">
                  <w:pPr>
                    <w:pStyle w:val="28"/>
                    <w:bidi w:val="0"/>
                    <w:rPr>
                      <w:rFonts w:hint="default"/>
                      <w:lang w:val="en-US" w:eastAsia="zh-CN"/>
                    </w:rPr>
                  </w:pPr>
                  <w:r>
                    <w:rPr>
                      <w:rFonts w:hint="eastAsia"/>
                      <w:lang w:val="en-US" w:eastAsia="zh-CN"/>
                    </w:rPr>
                    <w:t>46.3</w:t>
                  </w:r>
                </w:p>
              </w:tc>
            </w:tr>
            <w:tr w14:paraId="1F2D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83" w:type="dxa"/>
                  <w:vAlign w:val="center"/>
                </w:tcPr>
                <w:p w14:paraId="52B63325">
                  <w:pPr>
                    <w:pStyle w:val="28"/>
                    <w:bidi w:val="0"/>
                    <w:rPr>
                      <w:rFonts w:hint="default"/>
                    </w:rPr>
                  </w:pPr>
                  <w:r>
                    <w:t>4#</w:t>
                  </w:r>
                  <w:r>
                    <w:rPr>
                      <w:rFonts w:hint="eastAsia"/>
                      <w:lang w:val="en-US" w:eastAsia="zh-CN"/>
                    </w:rPr>
                    <w:t>北</w:t>
                  </w:r>
                  <w:r>
                    <w:t>厂界</w:t>
                  </w:r>
                </w:p>
              </w:tc>
              <w:tc>
                <w:tcPr>
                  <w:tcW w:w="1653" w:type="dxa"/>
                  <w:vAlign w:val="center"/>
                </w:tcPr>
                <w:p w14:paraId="7874AD15">
                  <w:pPr>
                    <w:pStyle w:val="28"/>
                    <w:bidi w:val="0"/>
                    <w:rPr>
                      <w:rFonts w:hint="default"/>
                      <w:lang w:val="en-US" w:eastAsia="zh-CN"/>
                    </w:rPr>
                  </w:pPr>
                  <w:r>
                    <w:rPr>
                      <w:rFonts w:hint="eastAsia"/>
                      <w:lang w:val="en-US" w:eastAsia="zh-CN"/>
                    </w:rPr>
                    <w:t>54.6</w:t>
                  </w:r>
                </w:p>
              </w:tc>
              <w:tc>
                <w:tcPr>
                  <w:tcW w:w="1653" w:type="dxa"/>
                  <w:vAlign w:val="center"/>
                </w:tcPr>
                <w:p w14:paraId="564789F2">
                  <w:pPr>
                    <w:pStyle w:val="28"/>
                    <w:bidi w:val="0"/>
                    <w:rPr>
                      <w:rFonts w:hint="default"/>
                      <w:lang w:val="en-US" w:eastAsia="zh-CN"/>
                    </w:rPr>
                  </w:pPr>
                  <w:r>
                    <w:rPr>
                      <w:rFonts w:hint="eastAsia"/>
                      <w:lang w:val="en-US" w:eastAsia="zh-CN"/>
                    </w:rPr>
                    <w:t>43.2</w:t>
                  </w:r>
                </w:p>
              </w:tc>
              <w:tc>
                <w:tcPr>
                  <w:tcW w:w="1653" w:type="dxa"/>
                  <w:vAlign w:val="center"/>
                </w:tcPr>
                <w:p w14:paraId="125CBBF7">
                  <w:pPr>
                    <w:pStyle w:val="28"/>
                    <w:bidi w:val="0"/>
                    <w:rPr>
                      <w:rFonts w:hint="default"/>
                      <w:lang w:val="en-US" w:eastAsia="zh-CN"/>
                    </w:rPr>
                  </w:pPr>
                  <w:r>
                    <w:rPr>
                      <w:rFonts w:hint="eastAsia"/>
                      <w:lang w:val="en-US" w:eastAsia="zh-CN"/>
                    </w:rPr>
                    <w:t>54.6</w:t>
                  </w:r>
                </w:p>
              </w:tc>
              <w:tc>
                <w:tcPr>
                  <w:tcW w:w="1856" w:type="dxa"/>
                  <w:vAlign w:val="center"/>
                </w:tcPr>
                <w:p w14:paraId="2F1C725E">
                  <w:pPr>
                    <w:pStyle w:val="28"/>
                    <w:bidi w:val="0"/>
                    <w:rPr>
                      <w:rFonts w:hint="default"/>
                      <w:lang w:val="en-US" w:eastAsia="zh-CN"/>
                    </w:rPr>
                  </w:pPr>
                  <w:r>
                    <w:rPr>
                      <w:rFonts w:hint="eastAsia"/>
                      <w:lang w:val="en-US" w:eastAsia="zh-CN"/>
                    </w:rPr>
                    <w:t>44.2</w:t>
                  </w:r>
                </w:p>
              </w:tc>
            </w:tr>
          </w:tbl>
          <w:p w14:paraId="08BF016E">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监测结果表明：厂界4个噪声监测点位2天，昼间噪声值为</w:t>
            </w:r>
            <w:r>
              <w:rPr>
                <w:rFonts w:hint="eastAsia" w:cs="Times New Roman"/>
                <w:sz w:val="24"/>
                <w:szCs w:val="24"/>
                <w:lang w:val="en-US" w:eastAsia="zh-CN"/>
              </w:rPr>
              <w:t>52.5~56.8</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rPr>
              <w:t>夜间噪声值为</w:t>
            </w:r>
            <w:r>
              <w:rPr>
                <w:rFonts w:hint="eastAsia" w:cs="Times New Roman"/>
                <w:sz w:val="24"/>
                <w:szCs w:val="24"/>
                <w:lang w:val="en-US" w:eastAsia="zh-CN"/>
              </w:rPr>
              <w:t>41.9~47.3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55dB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rPr>
              <w:t>厂界噪声符合《工业企业厂界环境噪声排放标准》（GB12348-2008）</w:t>
            </w: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rPr>
              <w:t>类标准要求。</w:t>
            </w:r>
          </w:p>
          <w:p w14:paraId="0353FC13">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厂界昼间和夜间噪声监测结果均未超过《工业企业厂界环境噪声排放标准》（GB12348-2008）中3类区标准限值，为达标排放。</w:t>
            </w:r>
          </w:p>
          <w:p w14:paraId="0D9C386F">
            <w:pPr>
              <w:pStyle w:val="3"/>
              <w:suppressLineNumbers w:val="0"/>
              <w:bidi w:val="0"/>
              <w:spacing w:before="0" w:beforeAutospacing="0" w:after="0" w:afterAutospacing="0"/>
              <w:ind w:left="0" w:right="0"/>
              <w:rPr>
                <w:rFonts w:hint="default" w:ascii="Tahoma" w:hAnsi="Tahoma" w:eastAsia="仿宋_GB2312" w:cs="Times New Roman"/>
                <w:color w:val="000000"/>
                <w:kern w:val="0"/>
                <w:sz w:val="28"/>
                <w:szCs w:val="28"/>
                <w:lang w:val="en-US" w:eastAsia="zh-CN"/>
              </w:rPr>
            </w:pPr>
            <w:r>
              <w:rPr>
                <w:rFonts w:hint="eastAsia" w:ascii="Tahoma" w:hAnsi="Tahoma" w:eastAsia="仿宋_GB2312" w:cs="Times New Roman"/>
                <w:color w:val="000000"/>
                <w:kern w:val="0"/>
                <w:sz w:val="28"/>
                <w:szCs w:val="28"/>
                <w:lang w:val="en-US" w:eastAsia="zh-CN"/>
              </w:rPr>
              <w:t>7.3</w:t>
            </w:r>
            <w:r>
              <w:rPr>
                <w:rFonts w:hint="eastAsia" w:ascii="Times New Roman" w:hAnsi="Times New Roman" w:eastAsia="宋体" w:cs="Times New Roman"/>
                <w:sz w:val="28"/>
                <w:szCs w:val="28"/>
                <w:lang w:val="en-US" w:eastAsia="zh-CN" w:bidi="ar"/>
              </w:rPr>
              <w:t>污染物排放总量核算</w:t>
            </w:r>
          </w:p>
          <w:p w14:paraId="484E41BE">
            <w:pPr>
              <w:keepNext w:val="0"/>
              <w:keepLines w:val="0"/>
              <w:suppressLineNumbers w:val="0"/>
              <w:bidi w:val="0"/>
              <w:spacing w:before="0" w:beforeAutospacing="0" w:after="0" w:afterAutospacing="0"/>
              <w:ind w:left="0" w:right="0"/>
              <w:rPr>
                <w:rFonts w:hint="eastAsia"/>
                <w:lang w:eastAsia="zh-CN"/>
              </w:rPr>
            </w:pPr>
            <w:r>
              <w:rPr>
                <w:rFonts w:hint="eastAsia"/>
                <w:lang w:val="en-US" w:eastAsia="zh-CN"/>
              </w:rPr>
              <w:t>根据安庆市潜山市生态环境分局</w:t>
            </w:r>
            <w:r>
              <w:rPr>
                <w:rFonts w:hint="eastAsia"/>
              </w:rPr>
              <w:t>《关于潜山小为新材料有限公司年产300吨电子材料项目环境影响报告表的批复》[</w:t>
            </w:r>
            <w:r>
              <w:rPr>
                <w:rFonts w:hint="eastAsia"/>
                <w:lang w:val="en-US" w:eastAsia="zh-CN"/>
              </w:rPr>
              <w:t>潜环审〔</w:t>
            </w:r>
            <w:r>
              <w:rPr>
                <w:rFonts w:hint="eastAsia"/>
              </w:rPr>
              <w:t>2</w:t>
            </w:r>
            <w:r>
              <w:rPr>
                <w:rFonts w:hint="eastAsia"/>
                <w:lang w:val="en-US" w:eastAsia="zh-CN"/>
              </w:rPr>
              <w:t>025〕15</w:t>
            </w:r>
            <w:r>
              <w:rPr>
                <w:rFonts w:hint="eastAsia"/>
              </w:rPr>
              <w:t>号]</w:t>
            </w:r>
            <w:r>
              <w:rPr>
                <w:rFonts w:hint="eastAsia"/>
                <w:lang w:val="en-US" w:eastAsia="zh-CN"/>
              </w:rPr>
              <w:t>及《</w:t>
            </w:r>
            <w:r>
              <w:rPr>
                <w:rFonts w:hint="eastAsia"/>
              </w:rPr>
              <w:t>潜山小为新材料有限公司年产300吨电子材料项目环境影响报告表</w:t>
            </w:r>
            <w:r>
              <w:rPr>
                <w:rFonts w:hint="eastAsia"/>
                <w:lang w:val="en-US" w:eastAsia="zh-CN"/>
              </w:rPr>
              <w:t>》</w:t>
            </w:r>
            <w:r>
              <w:rPr>
                <w:rFonts w:hint="eastAsia"/>
                <w:lang w:eastAsia="zh-CN"/>
              </w:rPr>
              <w:t>。</w:t>
            </w:r>
            <w:r>
              <w:rPr>
                <w:rFonts w:hint="eastAsia"/>
                <w:lang w:val="en-US" w:eastAsia="zh-CN"/>
              </w:rPr>
              <w:t>则本项目</w:t>
            </w:r>
            <w:r>
              <w:rPr>
                <w:rFonts w:hint="eastAsia"/>
                <w:lang w:eastAsia="zh-CN"/>
              </w:rPr>
              <w:t>大气污染物总量控制为：</w:t>
            </w:r>
            <w:r>
              <w:rPr>
                <w:rFonts w:hint="eastAsia"/>
                <w:lang w:val="en-US" w:eastAsia="zh-CN"/>
              </w:rPr>
              <w:t>VOCs</w:t>
            </w:r>
            <w:r>
              <w:rPr>
                <w:rFonts w:hint="eastAsia"/>
                <w:lang w:eastAsia="zh-CN"/>
              </w:rPr>
              <w:t>：0.</w:t>
            </w:r>
            <w:r>
              <w:rPr>
                <w:rFonts w:hint="eastAsia"/>
                <w:lang w:val="en-US" w:eastAsia="zh-CN"/>
              </w:rPr>
              <w:t>21</w:t>
            </w:r>
            <w:r>
              <w:rPr>
                <w:rFonts w:hint="eastAsia"/>
                <w:lang w:eastAsia="zh-CN"/>
              </w:rPr>
              <w:t>吨/年。</w:t>
            </w:r>
          </w:p>
          <w:p w14:paraId="1A215F5D">
            <w:pPr>
              <w:keepNext w:val="0"/>
              <w:keepLines w:val="0"/>
              <w:suppressLineNumbers w:val="0"/>
              <w:bidi w:val="0"/>
              <w:spacing w:before="0" w:beforeAutospacing="0" w:after="0" w:afterAutospacing="0"/>
              <w:ind w:left="0" w:right="0"/>
              <w:rPr>
                <w:rFonts w:hint="eastAsia"/>
                <w:lang w:val="en-US" w:eastAsia="zh-CN"/>
              </w:rPr>
            </w:pPr>
            <w:r>
              <w:rPr>
                <w:rFonts w:hint="eastAsia"/>
                <w:lang w:eastAsia="zh-CN"/>
              </w:rPr>
              <w:t>（</w:t>
            </w:r>
            <w:r>
              <w:rPr>
                <w:rFonts w:hint="eastAsia"/>
                <w:lang w:val="en-US" w:eastAsia="zh-CN"/>
              </w:rPr>
              <w:t>1</w:t>
            </w:r>
            <w:r>
              <w:rPr>
                <w:rFonts w:hint="eastAsia"/>
                <w:lang w:eastAsia="zh-CN"/>
              </w:rPr>
              <w:t>）废气中</w:t>
            </w:r>
            <w:r>
              <w:rPr>
                <w:rFonts w:hint="eastAsia"/>
                <w:lang w:val="en-US" w:eastAsia="zh-CN"/>
              </w:rPr>
              <w:t>VOCs的核算</w:t>
            </w:r>
          </w:p>
          <w:p w14:paraId="1764E194">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本项目年工作7200h，根据监测结果，DA001排气筒中非甲烷总烃平均排放速率为0.0255kg/h，废气中污染物总量核算情况如下：</w:t>
            </w:r>
          </w:p>
          <w:p w14:paraId="3C88B513">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排入外环境废气中VOCs（以非甲烷总烃计）排放总量为：0.0255</w:t>
            </w:r>
            <w:r>
              <w:rPr>
                <w:rFonts w:hint="default"/>
                <w:lang w:val="en-US" w:eastAsia="zh-CN"/>
              </w:rPr>
              <w:t>×</w:t>
            </w:r>
            <w:r>
              <w:rPr>
                <w:rFonts w:hint="eastAsia"/>
                <w:lang w:val="en-US" w:eastAsia="zh-CN"/>
              </w:rPr>
              <w:t>7200</w:t>
            </w:r>
            <w:r>
              <w:rPr>
                <w:rFonts w:hint="default"/>
                <w:lang w:val="en-US" w:eastAsia="zh-CN"/>
              </w:rPr>
              <w:t>×10</w:t>
            </w:r>
            <w:r>
              <w:rPr>
                <w:rFonts w:hint="default"/>
                <w:vertAlign w:val="superscript"/>
                <w:lang w:val="en-US" w:eastAsia="zh-CN"/>
              </w:rPr>
              <w:t>-</w:t>
            </w:r>
            <w:r>
              <w:rPr>
                <w:rFonts w:hint="eastAsia"/>
                <w:vertAlign w:val="superscript"/>
                <w:lang w:val="en-US" w:eastAsia="zh-CN"/>
              </w:rPr>
              <w:t>3</w:t>
            </w:r>
            <w:r>
              <w:rPr>
                <w:rFonts w:hint="default"/>
                <w:lang w:val="en-US" w:eastAsia="zh-CN"/>
              </w:rPr>
              <w:t>=0.</w:t>
            </w:r>
            <w:r>
              <w:rPr>
                <w:rFonts w:hint="eastAsia"/>
                <w:lang w:val="en-US" w:eastAsia="zh-CN"/>
              </w:rPr>
              <w:t>1836</w:t>
            </w:r>
            <w:r>
              <w:rPr>
                <w:rFonts w:hint="default"/>
                <w:lang w:val="en-US" w:eastAsia="zh-CN"/>
              </w:rPr>
              <w:t>t/a&lt;0.</w:t>
            </w:r>
            <w:r>
              <w:rPr>
                <w:rFonts w:hint="eastAsia"/>
                <w:lang w:val="en-US" w:eastAsia="zh-CN"/>
              </w:rPr>
              <w:t>21</w:t>
            </w:r>
            <w:r>
              <w:rPr>
                <w:rFonts w:hint="default"/>
                <w:lang w:val="en-US" w:eastAsia="zh-CN"/>
              </w:rPr>
              <w:t>t/a</w:t>
            </w:r>
            <w:r>
              <w:rPr>
                <w:rFonts w:hint="eastAsia"/>
                <w:lang w:val="en-US" w:eastAsia="zh-CN"/>
              </w:rPr>
              <w:t>。</w:t>
            </w:r>
          </w:p>
          <w:p w14:paraId="2912C7CB">
            <w:pPr>
              <w:keepNext w:val="0"/>
              <w:keepLines w:val="0"/>
              <w:suppressLineNumbers w:val="0"/>
              <w:bidi w:val="0"/>
              <w:spacing w:before="0" w:beforeAutospacing="0" w:after="0" w:afterAutospacing="0"/>
              <w:ind w:left="0" w:right="0"/>
              <w:rPr>
                <w:rFonts w:hint="default"/>
                <w:lang w:val="en-US"/>
              </w:rPr>
            </w:pPr>
            <w:r>
              <w:rPr>
                <w:rFonts w:hint="eastAsia"/>
                <w:lang w:val="en-US" w:eastAsia="zh-CN"/>
              </w:rPr>
              <w:t>因此，项目验收期间VOCs（以非甲烷总烃计）排放总量满足总量控制指标。</w:t>
            </w:r>
          </w:p>
          <w:p w14:paraId="61E4D67E">
            <w:pPr>
              <w:pStyle w:val="57"/>
              <w:bidi w:val="0"/>
              <w:spacing w:before="0"/>
              <w:rPr>
                <w:rFonts w:hint="default"/>
                <w:lang w:val="en-US" w:eastAsia="zh-CN"/>
              </w:rPr>
            </w:pPr>
          </w:p>
          <w:p w14:paraId="54888047">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41289A40">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1D040C7E">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4FB5D84C">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613FCF31">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04B8CE73">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2F0561F2">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1BF419CD">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5496FFCE">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4061F0C3">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299743E1">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p w14:paraId="6E983CA3">
            <w:pPr>
              <w:keepNext w:val="0"/>
              <w:keepLines w:val="0"/>
              <w:widowControl/>
              <w:suppressLineNumbers w:val="0"/>
              <w:adjustRightInd w:val="0"/>
              <w:snapToGrid w:val="0"/>
              <w:spacing w:before="48" w:beforeLines="20" w:beforeAutospacing="0" w:after="200" w:afterAutospacing="0" w:line="360" w:lineRule="auto"/>
              <w:ind w:left="0" w:right="0"/>
              <w:jc w:val="left"/>
              <w:rPr>
                <w:rFonts w:hint="default" w:ascii="Tahoma" w:hAnsi="Tahoma" w:eastAsia="仿宋_GB2312" w:cs="Times New Roman"/>
                <w:color w:val="000000"/>
                <w:kern w:val="0"/>
                <w:sz w:val="24"/>
                <w:szCs w:val="24"/>
              </w:rPr>
            </w:pPr>
          </w:p>
        </w:tc>
      </w:tr>
    </w:tbl>
    <w:p w14:paraId="7ECA6EFF">
      <w:pPr>
        <w:widowControl/>
        <w:adjustRightInd w:val="0"/>
        <w:snapToGrid w:val="0"/>
        <w:spacing w:line="360" w:lineRule="auto"/>
        <w:jc w:val="left"/>
        <w:rPr>
          <w:rFonts w:ascii="Tahoma" w:hAnsi="Tahoma" w:eastAsia="仿宋_GB2312" w:cs="Times New Roman"/>
          <w:b/>
          <w:color w:val="000000"/>
          <w:kern w:val="0"/>
          <w:sz w:val="24"/>
          <w:szCs w:val="24"/>
        </w:rPr>
        <w:sectPr>
          <w:pgSz w:w="11906" w:h="16838"/>
          <w:pgMar w:top="1440" w:right="1797" w:bottom="1440" w:left="1797" w:header="708" w:footer="708" w:gutter="0"/>
          <w:pgBorders>
            <w:top w:val="none" w:sz="0" w:space="0"/>
            <w:left w:val="none" w:sz="0" w:space="0"/>
            <w:bottom w:val="none" w:sz="0" w:space="0"/>
            <w:right w:val="none" w:sz="0" w:space="0"/>
          </w:pgBorders>
          <w:cols w:space="720" w:num="1"/>
          <w:docGrid w:linePitch="360" w:charSpace="0"/>
        </w:sectPr>
      </w:pPr>
    </w:p>
    <w:p w14:paraId="31A5B592">
      <w:pPr>
        <w:pStyle w:val="2"/>
        <w:bidi w:val="0"/>
        <w:rPr>
          <w:rStyle w:val="51"/>
          <w:b/>
          <w:bCs/>
        </w:rPr>
      </w:pPr>
      <w:r>
        <w:t>表</w:t>
      </w:r>
      <w:r>
        <w:rPr>
          <w:rFonts w:hint="eastAsia"/>
        </w:rPr>
        <w:t>八</w:t>
      </w:r>
    </w:p>
    <w:tbl>
      <w:tblPr>
        <w:tblStyle w:val="23"/>
        <w:tblW w:w="8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0"/>
      </w:tblGrid>
      <w:tr w14:paraId="008236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67" w:hRule="atLeast"/>
          <w:jc w:val="center"/>
        </w:trPr>
        <w:tc>
          <w:tcPr>
            <w:tcW w:w="8860" w:type="dxa"/>
          </w:tcPr>
          <w:p w14:paraId="742C0AB3">
            <w:pPr>
              <w:keepNext w:val="0"/>
              <w:keepLines w:val="0"/>
              <w:widowControl/>
              <w:suppressLineNumbers w:val="0"/>
              <w:adjustRightInd w:val="0"/>
              <w:snapToGrid w:val="0"/>
              <w:spacing w:before="0" w:beforeAutospacing="0" w:after="0" w:afterAutospacing="0" w:line="360" w:lineRule="auto"/>
              <w:ind w:left="0" w:leftChars="0" w:right="0" w:firstLine="0" w:firstLineChars="0"/>
              <w:jc w:val="left"/>
              <w:rPr>
                <w:rFonts w:hint="default" w:ascii="宋体" w:hAnsi="宋体" w:eastAsia="宋体" w:cs="Times New Roman"/>
                <w:b/>
                <w:color w:val="000000"/>
                <w:kern w:val="0"/>
                <w:sz w:val="28"/>
                <w:szCs w:val="28"/>
              </w:rPr>
            </w:pPr>
            <w:r>
              <w:rPr>
                <w:rFonts w:hint="eastAsia" w:ascii="宋体" w:hAnsi="宋体" w:eastAsia="宋体" w:cs="Times New Roman"/>
                <w:b/>
                <w:color w:val="000000"/>
                <w:kern w:val="0"/>
                <w:sz w:val="28"/>
                <w:szCs w:val="28"/>
              </w:rPr>
              <w:t>验收监测结论：</w:t>
            </w:r>
          </w:p>
          <w:p w14:paraId="5546C035">
            <w:pPr>
              <w:pStyle w:val="3"/>
              <w:suppressLineNumbers w:val="0"/>
              <w:bidi w:val="0"/>
              <w:spacing w:before="0" w:beforeAutospacing="0" w:after="0" w:afterAutospacing="0"/>
              <w:ind w:left="0" w:right="0"/>
              <w:rPr>
                <w:rFonts w:hint="default"/>
              </w:rPr>
            </w:pPr>
            <w:r>
              <w:rPr>
                <w:rFonts w:hint="eastAsia"/>
              </w:rPr>
              <w:t>8.1</w:t>
            </w:r>
            <w:r>
              <w:rPr>
                <w:rFonts w:hint="default"/>
              </w:rPr>
              <w:t xml:space="preserve"> 环保设施调试运行效果</w:t>
            </w:r>
          </w:p>
          <w:p w14:paraId="0A506DA2">
            <w:pPr>
              <w:pStyle w:val="4"/>
              <w:suppressLineNumbers w:val="0"/>
              <w:bidi w:val="0"/>
              <w:spacing w:before="0" w:beforeAutospacing="0" w:after="0" w:afterAutospacing="0"/>
              <w:ind w:left="0" w:right="0"/>
              <w:rPr>
                <w:rFonts w:hint="default"/>
              </w:rPr>
            </w:pPr>
            <w:r>
              <w:rPr>
                <w:rFonts w:hint="eastAsia"/>
              </w:rPr>
              <w:t>8.</w:t>
            </w:r>
            <w:r>
              <w:rPr>
                <w:rFonts w:hint="default"/>
              </w:rPr>
              <w:t>1.</w:t>
            </w:r>
            <w:r>
              <w:rPr>
                <w:rFonts w:hint="eastAsia"/>
              </w:rPr>
              <w:t>1监测结果</w:t>
            </w:r>
          </w:p>
          <w:p w14:paraId="107E25FA">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（1）废气监测结论</w:t>
            </w:r>
          </w:p>
          <w:p w14:paraId="5CF553F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24"/>
              </w:rPr>
            </w:pPr>
            <w:r>
              <w:rPr>
                <w:rFonts w:hint="eastAsia" w:cs="Times New Roman" w:asciiTheme="minorEastAsia" w:hAnsiTheme="minorEastAsia"/>
                <w:sz w:val="24"/>
                <w:szCs w:val="32"/>
              </w:rPr>
              <w:t>本次验收项目实际运行中产生的有组织废气主要</w:t>
            </w:r>
            <w:r>
              <w:rPr>
                <w:rFonts w:hint="eastAsia" w:cs="Times New Roman" w:asciiTheme="minorEastAsia" w:hAnsiTheme="minorEastAsia"/>
                <w:sz w:val="24"/>
                <w:szCs w:val="32"/>
                <w:lang w:eastAsia="zh-CN"/>
              </w:rPr>
              <w:t>为</w:t>
            </w:r>
            <w:r>
              <w:rPr>
                <w:rFonts w:hint="eastAsia" w:cs="Times New Roman" w:asciiTheme="minorEastAsia" w:hAnsiTheme="minorEastAsia"/>
                <w:sz w:val="24"/>
                <w:szCs w:val="32"/>
                <w:lang w:val="en-US" w:eastAsia="zh-CN"/>
              </w:rPr>
              <w:t>压滤和搅拌</w:t>
            </w:r>
            <w:r>
              <w:rPr>
                <w:rFonts w:hint="eastAsia" w:cs="Times New Roman" w:asciiTheme="minorEastAsia" w:hAnsiTheme="minorEastAsia"/>
                <w:sz w:val="24"/>
                <w:szCs w:val="32"/>
              </w:rPr>
              <w:t>废气；无组织废气主要来自于</w:t>
            </w:r>
            <w:r>
              <w:rPr>
                <w:rFonts w:hint="eastAsia"/>
                <w:sz w:val="24"/>
                <w:szCs w:val="24"/>
                <w:lang w:val="en-US" w:eastAsia="zh-CN"/>
              </w:rPr>
              <w:t>捏合</w:t>
            </w:r>
            <w:r>
              <w:rPr>
                <w:rFonts w:hint="eastAsia"/>
                <w:sz w:val="24"/>
                <w:szCs w:val="24"/>
              </w:rPr>
              <w:t>工序挥发出的少量</w:t>
            </w:r>
            <w:r>
              <w:rPr>
                <w:rFonts w:hint="eastAsia"/>
                <w:sz w:val="24"/>
                <w:szCs w:val="24"/>
                <w:lang w:val="en-US" w:eastAsia="zh-CN"/>
              </w:rPr>
              <w:t>有机废气和危废库、压滤、搅拌过程未被收集的有机废气</w:t>
            </w:r>
            <w:r>
              <w:rPr>
                <w:rFonts w:hint="eastAsia" w:cs="Times New Roman" w:asciiTheme="minorEastAsia" w:hAnsiTheme="minorEastAsia"/>
                <w:sz w:val="24"/>
                <w:szCs w:val="32"/>
              </w:rPr>
              <w:t>等。</w:t>
            </w:r>
            <w:r>
              <w:rPr>
                <w:rFonts w:hint="eastAsia"/>
              </w:rPr>
              <w:t>2#生产车间产生的压滤废气、搅拌废气收集后</w:t>
            </w:r>
            <w:r>
              <w:rPr>
                <w:rFonts w:hint="eastAsia"/>
                <w:lang w:val="en-US" w:eastAsia="zh-CN"/>
              </w:rPr>
              <w:t>同危废库废气一起</w:t>
            </w:r>
            <w:r>
              <w:rPr>
                <w:rFonts w:hint="eastAsia"/>
              </w:rPr>
              <w:t>经一套二级活性炭吸附设施（TA00</w:t>
            </w:r>
            <w:r>
              <w:rPr>
                <w:rFonts w:hint="eastAsia"/>
                <w:lang w:val="en-US" w:eastAsia="zh-CN"/>
              </w:rPr>
              <w:t>1</w:t>
            </w:r>
            <w:r>
              <w:rPr>
                <w:rFonts w:hint="eastAsia"/>
              </w:rPr>
              <w:t>）处理后经1 根不低于15m排气筒（DA00</w:t>
            </w:r>
            <w:r>
              <w:rPr>
                <w:rFonts w:hint="eastAsia"/>
                <w:lang w:val="en-US" w:eastAsia="zh-CN"/>
              </w:rPr>
              <w:t>1</w:t>
            </w:r>
            <w:r>
              <w:rPr>
                <w:rFonts w:hint="eastAsia"/>
              </w:rPr>
              <w:t>）高空排放。</w:t>
            </w:r>
          </w:p>
          <w:p w14:paraId="513430AB">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eastAsia" w:cs="Times New Roman" w:asciiTheme="minorEastAsia" w:hAnsiTheme="minorEastAsia"/>
                <w:sz w:val="24"/>
                <w:szCs w:val="32"/>
              </w:rPr>
            </w:pPr>
            <w:r>
              <w:rPr>
                <w:rFonts w:hint="eastAsia" w:cs="Times New Roman" w:asciiTheme="minorEastAsia" w:hAnsiTheme="minorEastAsia"/>
                <w:sz w:val="24"/>
                <w:szCs w:val="32"/>
              </w:rPr>
              <w:t>根据废气处理设施进出口监测数据，</w:t>
            </w:r>
            <w:r>
              <w:rPr>
                <w:rFonts w:hint="eastAsia" w:ascii="Times New Roman" w:hAnsi="Times New Roman" w:eastAsia="宋体" w:cs="Times New Roman"/>
                <w:bCs/>
                <w:snapToGrid w:val="0"/>
                <w:sz w:val="24"/>
                <w:szCs w:val="24"/>
                <w:lang w:val="en-US" w:eastAsia="zh-CN" w:bidi="ar"/>
              </w:rPr>
              <w:t>有组织排放废气中</w:t>
            </w:r>
            <w:r>
              <w:rPr>
                <w:rFonts w:hint="eastAsia" w:cs="Times New Roman"/>
                <w:sz w:val="24"/>
                <w:szCs w:val="24"/>
                <w:lang w:val="en-US" w:eastAsia="zh-CN" w:bidi="ar"/>
              </w:rPr>
              <w:t>非甲烷总烃</w:t>
            </w:r>
            <w:r>
              <w:rPr>
                <w:rFonts w:hint="eastAsia" w:ascii="Times New Roman" w:hAnsi="Times New Roman" w:eastAsia="宋体" w:cs="Times New Roman"/>
                <w:sz w:val="24"/>
                <w:szCs w:val="24"/>
                <w:lang w:val="en-US" w:eastAsia="zh-CN" w:bidi="ar"/>
              </w:rPr>
              <w:t>的</w:t>
            </w:r>
            <w:r>
              <w:rPr>
                <w:rFonts w:hint="eastAsia" w:ascii="Times New Roman" w:hAnsi="Times New Roman" w:eastAsia="宋体" w:cs="Times New Roman"/>
                <w:bCs/>
                <w:snapToGrid w:val="0"/>
                <w:sz w:val="24"/>
                <w:szCs w:val="24"/>
                <w:lang w:val="en-US" w:eastAsia="zh-CN" w:bidi="ar"/>
              </w:rPr>
              <w:t>监测值</w:t>
            </w:r>
            <w:r>
              <w:rPr>
                <w:rFonts w:hint="eastAsia" w:cs="Times New Roman"/>
                <w:bCs/>
                <w:snapToGrid w:val="0"/>
                <w:sz w:val="24"/>
                <w:szCs w:val="24"/>
                <w:lang w:val="en-US" w:eastAsia="zh-CN" w:bidi="ar"/>
              </w:rPr>
              <w:t>最大值为3.94mg/m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、0.028kg/h，</w:t>
            </w:r>
            <w:r>
              <w:rPr>
                <w:rFonts w:hint="eastAsia" w:ascii="Times New Roman" w:hAnsi="Times New Roman" w:eastAsia="宋体" w:cs="Times New Roman"/>
                <w:sz w:val="24"/>
                <w:szCs w:val="24"/>
                <w:lang w:val="en-US" w:eastAsia="zh-CN" w:bidi="ar"/>
              </w:rPr>
              <w:t>排放满足安徽省《固定源挥发性有机物综合排放标准 第5部分 电子工业》</w:t>
            </w:r>
            <w:r>
              <w:rPr>
                <w:rFonts w:hint="eastAsia"/>
                <w:sz w:val="24"/>
                <w:szCs w:val="24"/>
              </w:rPr>
              <w:t>的相关要求</w:t>
            </w:r>
            <w:r>
              <w:rPr>
                <w:rFonts w:hint="eastAsia"/>
                <w:sz w:val="24"/>
                <w:szCs w:val="24"/>
                <w:lang w:eastAsia="zh-CN"/>
              </w:rPr>
              <w:t>（</w:t>
            </w:r>
            <w:r>
              <w:rPr>
                <w:rFonts w:hint="eastAsia"/>
                <w:sz w:val="24"/>
                <w:szCs w:val="24"/>
                <w:lang w:val="en-US" w:eastAsia="zh-CN"/>
              </w:rPr>
              <w:t>最高允许排放浓度60mg/m</w:t>
            </w:r>
            <w:r>
              <w:rPr>
                <w:rFonts w:hint="eastAsia"/>
                <w:sz w:val="24"/>
                <w:szCs w:val="24"/>
                <w:vertAlign w:val="superscript"/>
                <w:lang w:val="en-US" w:eastAsia="zh-CN"/>
              </w:rPr>
              <w:t>3</w:t>
            </w:r>
            <w:r>
              <w:rPr>
                <w:rFonts w:hint="eastAsia"/>
                <w:sz w:val="24"/>
                <w:szCs w:val="24"/>
                <w:vertAlign w:val="baseline"/>
                <w:lang w:val="en-US" w:eastAsia="zh-CN"/>
              </w:rPr>
              <w:t>、最高允许排放速率3</w:t>
            </w:r>
            <w:r>
              <w:rPr>
                <w:rFonts w:hint="eastAsia" w:cs="Times New Roman"/>
                <w:bCs/>
                <w:snapToGrid w:val="0"/>
                <w:sz w:val="24"/>
                <w:szCs w:val="24"/>
                <w:vertAlign w:val="baseline"/>
                <w:lang w:val="en-US" w:eastAsia="zh-CN" w:bidi="ar"/>
              </w:rPr>
              <w:t>kg/h</w:t>
            </w:r>
            <w:r>
              <w:rPr>
                <w:rFonts w:hint="eastAsia"/>
                <w:sz w:val="24"/>
                <w:szCs w:val="24"/>
                <w:lang w:eastAsia="zh-CN"/>
              </w:rPr>
              <w:t>）</w:t>
            </w:r>
            <w:r>
              <w:rPr>
                <w:rFonts w:hint="eastAsia" w:ascii="Times New Roman" w:hAnsi="Times New Roman" w:eastAsia="宋体" w:cs="Times New Roman"/>
                <w:sz w:val="24"/>
                <w:szCs w:val="24"/>
                <w:lang w:val="en-US" w:eastAsia="zh-CN" w:bidi="ar"/>
              </w:rPr>
              <w:t>。本次验收项目有组织废气排放均为达标排放。</w:t>
            </w:r>
          </w:p>
          <w:p w14:paraId="4B1EF6F4">
            <w:pPr>
              <w:keepNext w:val="0"/>
              <w:keepLines w:val="0"/>
              <w:widowControl/>
              <w:suppressLineNumbers w:val="0"/>
              <w:adjustRightInd w:val="0"/>
              <w:snapToGrid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cs="Times New Roman" w:asciiTheme="minorEastAsia" w:hAnsiTheme="minorEastAsia"/>
                <w:sz w:val="24"/>
                <w:szCs w:val="32"/>
              </w:rPr>
              <w:t>根据</w:t>
            </w:r>
            <w:r>
              <w:rPr>
                <w:rFonts w:hint="eastAsia" w:cs="Times New Roman" w:asciiTheme="minorEastAsia" w:hAnsiTheme="minorEastAsia"/>
                <w:sz w:val="24"/>
                <w:szCs w:val="32"/>
                <w:lang w:eastAsia="zh-CN"/>
              </w:rPr>
              <w:t>无组织废气</w:t>
            </w:r>
            <w:r>
              <w:rPr>
                <w:rFonts w:hint="eastAsia" w:cs="Times New Roman" w:asciiTheme="minorEastAsia" w:hAnsiTheme="minorEastAsia"/>
                <w:sz w:val="24"/>
                <w:szCs w:val="32"/>
              </w:rPr>
              <w:t>监测结果，</w:t>
            </w:r>
            <w:r>
              <w:rPr>
                <w:rFonts w:hint="eastAsia" w:ascii="Times New Roman" w:hAnsi="Times New Roman" w:eastAsia="宋体" w:cs="Times New Roman"/>
                <w:bCs/>
                <w:snapToGrid w:val="0"/>
                <w:sz w:val="24"/>
                <w:szCs w:val="24"/>
                <w:lang w:val="en-US" w:eastAsia="zh-CN" w:bidi="ar"/>
              </w:rPr>
              <w:t>厂界上风向（</w:t>
            </w:r>
            <w:r>
              <w:rPr>
                <w:rFonts w:hint="eastAsia" w:cs="Times New Roman"/>
                <w:bCs/>
                <w:snapToGrid w:val="0"/>
                <w:sz w:val="24"/>
                <w:szCs w:val="24"/>
                <w:lang w:val="en-US" w:eastAsia="zh-CN" w:bidi="ar"/>
              </w:rPr>
              <w:t>1#</w:t>
            </w:r>
            <w:r>
              <w:rPr>
                <w:rFonts w:hint="eastAsia" w:ascii="Times New Roman" w:hAnsi="Times New Roman" w:eastAsia="宋体" w:cs="Times New Roman"/>
                <w:bCs/>
                <w:snapToGrid w:val="0"/>
                <w:sz w:val="24"/>
                <w:szCs w:val="24"/>
                <w:lang w:val="en-US" w:eastAsia="zh-CN" w:bidi="ar"/>
              </w:rPr>
              <w:t>）、厂界下风向（</w:t>
            </w:r>
            <w:r>
              <w:rPr>
                <w:rFonts w:hint="eastAsia" w:cs="Times New Roman"/>
                <w:bCs/>
                <w:snapToGrid w:val="0"/>
                <w:sz w:val="24"/>
                <w:szCs w:val="24"/>
                <w:lang w:val="en-US" w:eastAsia="zh-CN" w:bidi="ar"/>
              </w:rPr>
              <w:t>2#</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3#</w:t>
            </w:r>
            <w:r>
              <w:rPr>
                <w:rFonts w:hint="eastAsia" w:ascii="Times New Roman" w:hAnsi="Times New Roman" w:eastAsia="宋体" w:cs="Times New Roman"/>
                <w:bCs/>
                <w:snapToGrid w:val="0"/>
                <w:sz w:val="24"/>
                <w:szCs w:val="24"/>
                <w:lang w:val="en-US" w:eastAsia="zh-CN" w:bidi="ar"/>
              </w:rPr>
              <w:t>、</w:t>
            </w:r>
            <w:r>
              <w:rPr>
                <w:rFonts w:hint="eastAsia" w:cs="Times New Roman"/>
                <w:bCs/>
                <w:snapToGrid w:val="0"/>
                <w:sz w:val="24"/>
                <w:szCs w:val="24"/>
                <w:lang w:val="en-US" w:eastAsia="zh-CN" w:bidi="ar"/>
              </w:rPr>
              <w:t>4#</w:t>
            </w:r>
            <w:r>
              <w:rPr>
                <w:rFonts w:hint="eastAsia" w:ascii="Times New Roman" w:hAnsi="Times New Roman" w:eastAsia="宋体" w:cs="Times New Roman"/>
                <w:bCs/>
                <w:snapToGrid w:val="0"/>
                <w:sz w:val="24"/>
                <w:szCs w:val="24"/>
                <w:lang w:val="en-US" w:eastAsia="zh-CN" w:bidi="ar"/>
              </w:rPr>
              <w:t>）废气无组织排放监控点中，非甲烷总烃的监测值</w:t>
            </w:r>
            <w:r>
              <w:rPr>
                <w:rFonts w:hint="eastAsia" w:cs="Times New Roman"/>
                <w:bCs/>
                <w:snapToGrid w:val="0"/>
                <w:sz w:val="24"/>
                <w:szCs w:val="24"/>
                <w:lang w:val="en-US" w:eastAsia="zh-CN" w:bidi="ar"/>
              </w:rPr>
              <w:t>最大值为1.9mg/m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w:t>
            </w:r>
            <w:r>
              <w:rPr>
                <w:rFonts w:hint="eastAsia" w:ascii="Times New Roman" w:hAnsi="Times New Roman" w:eastAsia="宋体" w:cs="Times New Roman"/>
                <w:bCs/>
                <w:snapToGrid w:val="0"/>
                <w:sz w:val="24"/>
                <w:szCs w:val="24"/>
                <w:lang w:val="en-US" w:eastAsia="zh-CN" w:bidi="ar"/>
              </w:rPr>
              <w:t>满足</w:t>
            </w:r>
            <w:r>
              <w:rPr>
                <w:rFonts w:hint="default"/>
              </w:rPr>
              <w:t>《大气污染物综合排放标准》（GB16297-1996）表 2</w:t>
            </w:r>
            <w:r>
              <w:rPr>
                <w:rFonts w:hint="eastAsia"/>
                <w:lang w:val="en-US" w:eastAsia="zh-CN"/>
              </w:rPr>
              <w:t>中4</w:t>
            </w:r>
            <w:r>
              <w:rPr>
                <w:rFonts w:hint="eastAsia" w:cs="Times New Roman"/>
                <w:bCs/>
                <w:snapToGrid w:val="0"/>
                <w:sz w:val="24"/>
                <w:szCs w:val="24"/>
                <w:lang w:val="en-US" w:eastAsia="zh-CN" w:bidi="ar"/>
              </w:rPr>
              <w:t>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的标准限值</w:t>
            </w:r>
            <w:r>
              <w:rPr>
                <w:rFonts w:hint="eastAsia" w:ascii="Times New Roman" w:hAnsi="Times New Roman" w:eastAsia="宋体" w:cs="Times New Roman"/>
                <w:sz w:val="24"/>
                <w:szCs w:val="24"/>
                <w:lang w:val="en-US" w:eastAsia="zh-CN" w:bidi="ar"/>
              </w:rPr>
              <w:t>；非甲烷总烃的厂内监测一次值</w:t>
            </w:r>
            <w:r>
              <w:rPr>
                <w:rFonts w:hint="eastAsia" w:cs="Times New Roman"/>
                <w:sz w:val="24"/>
                <w:szCs w:val="24"/>
                <w:lang w:val="en-US" w:eastAsia="zh-CN" w:bidi="ar"/>
              </w:rPr>
              <w:t>最大值为2.98</w:t>
            </w:r>
            <w:r>
              <w:rPr>
                <w:rFonts w:hint="eastAsia" w:cs="Times New Roman"/>
                <w:bCs/>
                <w:snapToGrid w:val="0"/>
                <w:sz w:val="24"/>
                <w:szCs w:val="24"/>
                <w:lang w:val="en-US" w:eastAsia="zh-CN" w:bidi="ar"/>
              </w:rPr>
              <w:t>mg/m</w:t>
            </w:r>
            <w:r>
              <w:rPr>
                <w:rFonts w:hint="eastAsia" w:cs="Times New Roman"/>
                <w:bCs/>
                <w:snapToGrid w:val="0"/>
                <w:sz w:val="24"/>
                <w:szCs w:val="24"/>
                <w:vertAlign w:val="superscript"/>
                <w:lang w:val="en-US" w:eastAsia="zh-CN" w:bidi="ar"/>
              </w:rPr>
              <w:t>3</w:t>
            </w:r>
            <w:r>
              <w:rPr>
                <w:rFonts w:hint="eastAsia" w:cs="Times New Roman"/>
                <w:bCs/>
                <w:snapToGrid w:val="0"/>
                <w:sz w:val="24"/>
                <w:szCs w:val="24"/>
                <w:vertAlign w:val="baseline"/>
                <w:lang w:val="en-US" w:eastAsia="zh-CN" w:bidi="ar"/>
              </w:rPr>
              <w:t>，</w:t>
            </w:r>
            <w:r>
              <w:rPr>
                <w:rFonts w:hint="eastAsia" w:ascii="Times New Roman" w:hAnsi="Times New Roman" w:eastAsia="宋体" w:cs="Times New Roman"/>
                <w:sz w:val="24"/>
                <w:szCs w:val="24"/>
                <w:lang w:val="en-US" w:eastAsia="zh-CN" w:bidi="ar"/>
              </w:rPr>
              <w:t>满足安徽省《固定源挥发性有机物综合排放标准 第5部分 电子工业》</w:t>
            </w:r>
            <w:r>
              <w:rPr>
                <w:rFonts w:hint="eastAsia" w:cs="Times New Roman"/>
                <w:sz w:val="24"/>
                <w:szCs w:val="24"/>
                <w:lang w:val="en-US" w:eastAsia="zh-CN" w:bidi="ar"/>
              </w:rPr>
              <w:t>中一次值的</w:t>
            </w:r>
            <w:r>
              <w:rPr>
                <w:rFonts w:hint="eastAsia" w:ascii="Times New Roman" w:hAnsi="Times New Roman" w:eastAsia="宋体" w:cs="Times New Roman"/>
                <w:sz w:val="24"/>
                <w:szCs w:val="24"/>
                <w:lang w:val="en-US" w:eastAsia="zh-CN" w:bidi="ar"/>
              </w:rPr>
              <w:t>相应要求。</w:t>
            </w:r>
          </w:p>
          <w:p w14:paraId="0D69B87B">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eastAsia" w:ascii="Times New Roman" w:hAnsi="Times New Roman" w:eastAsia="宋体"/>
                <w:b/>
                <w:sz w:val="24"/>
                <w:szCs w:val="32"/>
                <w:lang w:val="en-US" w:eastAsia="zh-CN"/>
              </w:rPr>
            </w:pPr>
            <w:r>
              <w:rPr>
                <w:rFonts w:hint="eastAsia" w:ascii="Times New Roman" w:hAnsi="Times New Roman" w:eastAsia="宋体"/>
                <w:b/>
                <w:sz w:val="24"/>
                <w:szCs w:val="32"/>
              </w:rPr>
              <w:t>（2）</w:t>
            </w:r>
            <w:r>
              <w:rPr>
                <w:rFonts w:hint="eastAsia" w:ascii="Times New Roman" w:hAnsi="Times New Roman" w:eastAsia="宋体"/>
                <w:b/>
                <w:sz w:val="24"/>
                <w:szCs w:val="32"/>
                <w:lang w:eastAsia="zh-CN"/>
              </w:rPr>
              <w:t>废水监测结论</w:t>
            </w:r>
          </w:p>
          <w:p w14:paraId="25E98A26">
            <w:pPr>
              <w:pStyle w:val="57"/>
              <w:bidi w:val="0"/>
              <w:spacing w:before="0"/>
              <w:rPr>
                <w:rFonts w:hint="eastAsia"/>
              </w:rPr>
            </w:pPr>
            <w:r>
              <w:rPr>
                <w:rFonts w:hint="eastAsia"/>
              </w:rPr>
              <w:t>本次验收项目建成后所排废水</w:t>
            </w:r>
            <w:r>
              <w:rPr>
                <w:rFonts w:hint="eastAsia"/>
                <w:lang w:val="en-US" w:eastAsia="zh-CN"/>
              </w:rPr>
              <w:t>为</w:t>
            </w:r>
            <w:r>
              <w:rPr>
                <w:rFonts w:hint="eastAsia"/>
                <w:lang w:eastAsia="zh-CN"/>
              </w:rPr>
              <w:t>生活污水</w:t>
            </w:r>
            <w:r>
              <w:rPr>
                <w:rFonts w:hint="eastAsia"/>
              </w:rPr>
              <w:t>。厂区排水实行清污分流、污污分流。项目产生的生活污水</w:t>
            </w:r>
            <w:r>
              <w:rPr>
                <w:rFonts w:hint="eastAsia"/>
                <w:lang w:val="en-US" w:eastAsia="zh-CN"/>
              </w:rPr>
              <w:t>经化粪池处理后由</w:t>
            </w:r>
            <w:r>
              <w:rPr>
                <w:rFonts w:hint="eastAsia"/>
              </w:rPr>
              <w:t>园区污水管网排入</w:t>
            </w:r>
            <w:r>
              <w:rPr>
                <w:rFonts w:hint="eastAsia"/>
                <w:lang w:val="en-US" w:eastAsia="zh-CN"/>
              </w:rPr>
              <w:t>潜山</w:t>
            </w:r>
            <w:r>
              <w:rPr>
                <w:rFonts w:hint="eastAsia"/>
              </w:rPr>
              <w:t>污水处理厂处理。</w:t>
            </w:r>
          </w:p>
          <w:p w14:paraId="6D86704E">
            <w:pPr>
              <w:pStyle w:val="57"/>
              <w:bidi w:val="0"/>
              <w:spacing w:before="0"/>
              <w:rPr>
                <w:rFonts w:hint="eastAsia"/>
              </w:rPr>
            </w:pPr>
            <w:r>
              <w:rPr>
                <w:rFonts w:hint="eastAsia"/>
              </w:rPr>
              <w:t>根据总排放口废水监测结果，</w:t>
            </w:r>
            <w:r>
              <w:rPr>
                <w:rFonts w:hint="default" w:ascii="Times New Roman" w:hAnsi="Times New Roman" w:cs="Times New Roman"/>
                <w:lang w:val="en-US" w:eastAsia="zh-CN"/>
              </w:rPr>
              <w:t>厂区污水总排口废水中各污染物监测浓度范围为pH 7.2~7.5、COD 243~263mg/L、BOD</w:t>
            </w:r>
            <w:r>
              <w:rPr>
                <w:rFonts w:hint="default" w:ascii="Times New Roman" w:hAnsi="Times New Roman" w:cs="Times New Roman"/>
                <w:vertAlign w:val="subscript"/>
                <w:lang w:val="en-US" w:eastAsia="zh-CN"/>
              </w:rPr>
              <w:t>5</w:t>
            </w:r>
            <w:r>
              <w:rPr>
                <w:rFonts w:hint="default" w:ascii="Times New Roman" w:hAnsi="Times New Roman" w:cs="Times New Roman"/>
                <w:lang w:val="en-US" w:eastAsia="zh-CN"/>
              </w:rPr>
              <w:t xml:space="preserve"> 145~167mg/L、氨氮 11.3~13.6mg/L、SS 113~133mg/L，均达到潜山污水处理厂接管标准。</w:t>
            </w:r>
          </w:p>
          <w:p w14:paraId="71A0CB3E">
            <w:pPr>
              <w:keepNext w:val="0"/>
              <w:keepLines w:val="0"/>
              <w:widowControl/>
              <w:suppressLineNumbers w:val="0"/>
              <w:adjustRightInd w:val="0"/>
              <w:snapToGrid w:val="0"/>
              <w:spacing w:before="0" w:beforeAutospacing="0" w:after="0" w:afterAutospacing="0" w:line="360" w:lineRule="auto"/>
              <w:ind w:left="0" w:right="0" w:firstLine="482"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b/>
                <w:sz w:val="24"/>
                <w:szCs w:val="32"/>
                <w:lang w:eastAsia="zh-CN"/>
              </w:rPr>
              <w:t>（</w:t>
            </w:r>
            <w:r>
              <w:rPr>
                <w:rFonts w:hint="eastAsia" w:ascii="Times New Roman" w:hAnsi="Times New Roman" w:eastAsia="宋体"/>
                <w:b/>
                <w:sz w:val="24"/>
                <w:szCs w:val="32"/>
                <w:lang w:val="en-US" w:eastAsia="zh-CN"/>
              </w:rPr>
              <w:t>3</w:t>
            </w:r>
            <w:r>
              <w:rPr>
                <w:rFonts w:hint="eastAsia" w:ascii="Times New Roman" w:hAnsi="Times New Roman" w:eastAsia="宋体"/>
                <w:b/>
                <w:sz w:val="24"/>
                <w:szCs w:val="32"/>
                <w:lang w:eastAsia="zh-CN"/>
              </w:rPr>
              <w:t>）</w:t>
            </w:r>
            <w:r>
              <w:rPr>
                <w:rFonts w:hint="eastAsia" w:ascii="Times New Roman" w:hAnsi="Times New Roman" w:eastAsia="宋体"/>
                <w:b/>
                <w:sz w:val="24"/>
                <w:szCs w:val="32"/>
              </w:rPr>
              <w:t>噪声监测结论</w:t>
            </w:r>
          </w:p>
          <w:p w14:paraId="448F65E2">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auto"/>
              <w:rPr>
                <w:rFonts w:hint="eastAsia" w:ascii="Times New Roman" w:hAnsi="Times New Roman" w:eastAsia="宋体" w:cs="Times New Roman"/>
                <w:sz w:val="24"/>
                <w:szCs w:val="24"/>
              </w:rPr>
            </w:pPr>
            <w:r>
              <w:rPr>
                <w:rFonts w:hint="eastAsia" w:ascii="Times New Roman" w:hAnsi="Times New Roman" w:eastAsia="宋体" w:cs="Times New Roman"/>
                <w:sz w:val="24"/>
                <w:szCs w:val="24"/>
                <w:lang w:val="en-US" w:eastAsia="zh-CN" w:bidi="ar"/>
              </w:rPr>
              <w:t>验收监测期间，</w:t>
            </w:r>
            <w:r>
              <w:rPr>
                <w:rFonts w:hint="eastAsia" w:ascii="Times New Roman" w:hAnsi="Times New Roman" w:eastAsia="宋体" w:cs="Times New Roman"/>
                <w:sz w:val="24"/>
                <w:szCs w:val="24"/>
              </w:rPr>
              <w:t>厂界4个噪声监测点位2天，昼间噪声值为</w:t>
            </w:r>
            <w:r>
              <w:rPr>
                <w:rFonts w:hint="eastAsia" w:cs="Times New Roman"/>
                <w:sz w:val="24"/>
                <w:szCs w:val="24"/>
                <w:lang w:val="en-US" w:eastAsia="zh-CN"/>
              </w:rPr>
              <w:t>52.5~56.8</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65dB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rPr>
              <w:t>夜间噪声值为</w:t>
            </w:r>
            <w:r>
              <w:rPr>
                <w:rFonts w:hint="eastAsia" w:cs="Times New Roman"/>
                <w:sz w:val="24"/>
                <w:szCs w:val="24"/>
                <w:lang w:val="en-US" w:eastAsia="zh-CN"/>
              </w:rPr>
              <w:t>41.9~47.3</w:t>
            </w:r>
            <w:r>
              <w:rPr>
                <w:rFonts w:hint="eastAsia" w:ascii="Times New Roman" w:hAnsi="Times New Roman" w:eastAsia="宋体" w:cs="Times New Roman"/>
                <w:sz w:val="24"/>
                <w:szCs w:val="24"/>
              </w:rPr>
              <w:t>dB（A）之间，</w:t>
            </w:r>
            <w:r>
              <w:rPr>
                <w:rFonts w:hint="eastAsia" w:ascii="Times New Roman" w:hAnsi="Times New Roman" w:eastAsia="宋体" w:cs="Times New Roman"/>
                <w:sz w:val="24"/>
                <w:szCs w:val="24"/>
                <w:lang w:val="en-US" w:eastAsia="zh-CN" w:bidi="ar"/>
              </w:rPr>
              <w:t>小于其标准限值</w:t>
            </w:r>
            <w:r>
              <w:rPr>
                <w:rFonts w:hint="default" w:ascii="Times New Roman" w:hAnsi="Times New Roman" w:eastAsia="宋体" w:cs="Times New Roman"/>
                <w:sz w:val="24"/>
                <w:szCs w:val="24"/>
                <w:lang w:val="en-US" w:eastAsia="zh-CN" w:bidi="ar"/>
              </w:rPr>
              <w:t>55dB</w:t>
            </w:r>
            <w:r>
              <w:rPr>
                <w:rFonts w:hint="eastAsia" w:ascii="Times New Roman" w:hAnsi="Times New Roman" w:eastAsia="宋体" w:cs="Times New Roman"/>
                <w:sz w:val="24"/>
                <w:szCs w:val="24"/>
                <w:lang w:val="en-US" w:eastAsia="zh-CN" w:bidi="ar"/>
              </w:rPr>
              <w:t>（</w:t>
            </w:r>
            <w:r>
              <w:rPr>
                <w:rFonts w:hint="default" w:ascii="Times New Roman" w:hAnsi="Times New Roman" w:eastAsia="宋体" w:cs="Times New Roman"/>
                <w:sz w:val="24"/>
                <w:szCs w:val="24"/>
                <w:lang w:val="en-US" w:eastAsia="zh-CN" w:bidi="ar"/>
              </w:rPr>
              <w:t>A</w:t>
            </w:r>
            <w:r>
              <w:rPr>
                <w:rFonts w:hint="eastAsia" w:ascii="Times New Roman" w:hAnsi="Times New Roman" w:eastAsia="宋体" w:cs="Times New Roman"/>
                <w:sz w:val="24"/>
                <w:szCs w:val="24"/>
                <w:lang w:val="en-US" w:eastAsia="zh-CN" w:bidi="ar"/>
              </w:rPr>
              <w:t>）；</w:t>
            </w:r>
            <w:r>
              <w:rPr>
                <w:rFonts w:hint="eastAsia" w:ascii="Times New Roman" w:hAnsi="Times New Roman" w:eastAsia="宋体" w:cs="Times New Roman"/>
                <w:sz w:val="24"/>
                <w:szCs w:val="24"/>
              </w:rPr>
              <w:t>厂界噪声符合《工业企业厂界环境噪声排放标准》（GB12348-2008）</w:t>
            </w:r>
            <w:r>
              <w:rPr>
                <w:rFonts w:hint="eastAsia" w:ascii="Times New Roman" w:hAnsi="Times New Roman" w:eastAsia="宋体" w:cs="Times New Roman"/>
                <w:sz w:val="24"/>
                <w:szCs w:val="24"/>
                <w:lang w:val="en-US" w:eastAsia="zh-CN"/>
              </w:rPr>
              <w:t>3</w:t>
            </w:r>
            <w:r>
              <w:rPr>
                <w:rFonts w:hint="eastAsia" w:ascii="Times New Roman" w:hAnsi="Times New Roman" w:eastAsia="宋体" w:cs="Times New Roman"/>
                <w:sz w:val="24"/>
                <w:szCs w:val="24"/>
              </w:rPr>
              <w:t>类标准要求。</w:t>
            </w:r>
          </w:p>
          <w:p w14:paraId="155CDA43">
            <w:pPr>
              <w:keepNext w:val="0"/>
              <w:keepLines w:val="0"/>
              <w:widowControl/>
              <w:suppressLineNumbers w:val="0"/>
              <w:spacing w:before="0" w:beforeAutospacing="0" w:after="0" w:afterAutospacing="0" w:line="360" w:lineRule="auto"/>
              <w:ind w:left="0" w:right="0" w:firstLine="480" w:firstLineChars="200"/>
              <w:jc w:val="left"/>
              <w:rPr>
                <w:rFonts w:hint="default" w:ascii="Tahoma" w:hAnsi="Tahoma" w:eastAsia="仿宋_GB2312" w:cs="Times New Roman"/>
                <w:color w:val="000000"/>
                <w:kern w:val="0"/>
                <w:sz w:val="24"/>
                <w:szCs w:val="24"/>
              </w:rPr>
            </w:pPr>
            <w:r>
              <w:rPr>
                <w:rFonts w:hint="eastAsia" w:ascii="Times New Roman" w:hAnsi="Times New Roman" w:eastAsia="宋体" w:cs="Times New Roman"/>
                <w:sz w:val="24"/>
                <w:szCs w:val="24"/>
              </w:rPr>
              <w:t>厂界昼间和夜间噪声监测结果均未超过《工业企业厂界环境噪声排放标准》（GB12348-2008）中3类区标准限值，为达标排放。</w:t>
            </w:r>
          </w:p>
          <w:p w14:paraId="1376FC7B">
            <w:pPr>
              <w:keepNext w:val="0"/>
              <w:keepLines w:val="0"/>
              <w:suppressLineNumbers w:val="0"/>
              <w:spacing w:before="0" w:beforeAutospacing="0" w:after="0" w:afterAutospacing="0" w:line="360" w:lineRule="auto"/>
              <w:ind w:left="0" w:right="0" w:firstLine="482" w:firstLineChars="200"/>
              <w:rPr>
                <w:rFonts w:hint="default" w:ascii="Times New Roman" w:hAnsi="Times New Roman" w:eastAsia="宋体" w:cs="Times New Roman"/>
                <w:b/>
                <w:sz w:val="24"/>
                <w:szCs w:val="32"/>
              </w:rPr>
            </w:pPr>
            <w:r>
              <w:rPr>
                <w:rFonts w:hint="eastAsia" w:ascii="Times New Roman" w:hAnsi="Times New Roman" w:eastAsia="宋体" w:cs="Times New Roman"/>
                <w:b/>
                <w:sz w:val="24"/>
                <w:szCs w:val="32"/>
              </w:rPr>
              <w:t>（</w:t>
            </w:r>
            <w:r>
              <w:rPr>
                <w:rFonts w:hint="eastAsia" w:ascii="Times New Roman" w:hAnsi="Times New Roman" w:eastAsia="宋体" w:cs="Times New Roman"/>
                <w:b/>
                <w:bCs w:val="0"/>
                <w:sz w:val="24"/>
                <w:szCs w:val="32"/>
                <w:lang w:val="en-US" w:eastAsia="zh-CN"/>
              </w:rPr>
              <w:t>4</w:t>
            </w:r>
            <w:r>
              <w:rPr>
                <w:rFonts w:hint="eastAsia" w:ascii="Times New Roman" w:hAnsi="Times New Roman" w:eastAsia="宋体" w:cs="Times New Roman"/>
                <w:b/>
                <w:bCs w:val="0"/>
                <w:sz w:val="24"/>
                <w:szCs w:val="32"/>
              </w:rPr>
              <w:t>）</w:t>
            </w:r>
            <w:r>
              <w:rPr>
                <w:rFonts w:hint="eastAsia" w:ascii="Times New Roman" w:hAnsi="Times New Roman" w:eastAsia="宋体" w:cs="Times New Roman"/>
                <w:b/>
                <w:bCs w:val="0"/>
                <w:sz w:val="24"/>
                <w:szCs w:val="24"/>
                <w:lang w:val="en-US" w:eastAsia="zh-CN" w:bidi="ar"/>
              </w:rPr>
              <w:t>固体废物</w:t>
            </w:r>
          </w:p>
          <w:p w14:paraId="748FE80E">
            <w:pPr>
              <w:pStyle w:val="57"/>
              <w:bidi w:val="0"/>
              <w:spacing w:before="0"/>
              <w:rPr>
                <w:rFonts w:hint="eastAsia"/>
                <w:lang w:val="en-US" w:eastAsia="zh-CN"/>
              </w:rPr>
            </w:pPr>
            <w:r>
              <w:rPr>
                <w:rFonts w:hint="eastAsia"/>
                <w:lang w:val="en-US" w:eastAsia="zh-CN"/>
              </w:rPr>
              <w:t>本次验收项目产生的固体废物主要有废化学品包装物、设备维护产生的废手套废抹布、废气处理过程中产生的废活性炭、过滤的废杂质、废包装袋、冷却水池污泥、职工生活垃圾等。</w:t>
            </w:r>
          </w:p>
          <w:p w14:paraId="7BBBCEAA">
            <w:pPr>
              <w:pStyle w:val="57"/>
              <w:bidi w:val="0"/>
              <w:spacing w:before="0"/>
              <w:rPr>
                <w:rFonts w:hint="eastAsia"/>
                <w:lang w:val="en-US" w:eastAsia="zh-CN"/>
              </w:rPr>
            </w:pPr>
            <w:r>
              <w:rPr>
                <w:rFonts w:hint="eastAsia"/>
                <w:lang w:val="en-US" w:eastAsia="zh-CN"/>
              </w:rPr>
              <w:t>其中废化学品包装物、设备维护产生的废手套废抹布、废气处理过程中产生的废活性炭、过滤的废杂质属于危险固废，收集后暂存于危废暂存间，定期交由安庆澳新环保科技有限公司处理。</w:t>
            </w:r>
          </w:p>
          <w:p w14:paraId="5EAAEFBA">
            <w:pPr>
              <w:pStyle w:val="57"/>
              <w:bidi w:val="0"/>
              <w:spacing w:before="0"/>
              <w:rPr>
                <w:rFonts w:hint="default"/>
                <w:lang w:val="en-US"/>
              </w:rPr>
            </w:pPr>
            <w:r>
              <w:rPr>
                <w:rFonts w:hint="eastAsia"/>
                <w:lang w:val="en-US" w:eastAsia="zh-CN"/>
              </w:rPr>
              <w:t>废包装袋、冷却水池污泥、职工生活垃圾收集后统一交由环卫部门处理。</w:t>
            </w:r>
          </w:p>
          <w:p w14:paraId="02813E79">
            <w:pPr>
              <w:pStyle w:val="57"/>
              <w:bidi w:val="0"/>
              <w:spacing w:before="0"/>
              <w:rPr>
                <w:rFonts w:hint="default"/>
              </w:rPr>
            </w:pPr>
            <w:r>
              <w:rPr>
                <w:rFonts w:hint="eastAsia"/>
                <w:lang w:val="en-US" w:eastAsia="zh-CN"/>
              </w:rPr>
              <w:t>综上，项目运营期废气、废水、噪声及固体废物均得到有效处置，项目运营期对周边环境影响较小。</w:t>
            </w:r>
          </w:p>
          <w:p w14:paraId="6AFF0E6E">
            <w:pPr>
              <w:keepNext w:val="0"/>
              <w:keepLines w:val="0"/>
              <w:suppressLineNumbers w:val="0"/>
              <w:spacing w:before="0" w:beforeAutospacing="0" w:after="0" w:afterAutospacing="0" w:line="360" w:lineRule="auto"/>
              <w:ind w:left="0" w:right="0" w:firstLine="482" w:firstLineChars="200"/>
              <w:rPr>
                <w:rFonts w:hint="eastAsia" w:ascii="Times New Roman" w:hAnsi="Times New Roman" w:eastAsia="宋体" w:cs="Times New Roman"/>
                <w:b/>
                <w:bCs/>
                <w:sz w:val="24"/>
                <w:szCs w:val="32"/>
                <w:lang w:eastAsia="zh-CN"/>
              </w:rPr>
            </w:pPr>
            <w:r>
              <w:rPr>
                <w:rFonts w:hint="eastAsia" w:ascii="Times New Roman" w:hAnsi="Times New Roman" w:eastAsia="宋体" w:cs="Times New Roman"/>
                <w:b/>
                <w:bCs/>
                <w:sz w:val="24"/>
                <w:szCs w:val="32"/>
                <w:lang w:eastAsia="zh-CN"/>
              </w:rPr>
              <w:t>（</w:t>
            </w:r>
            <w:r>
              <w:rPr>
                <w:rFonts w:hint="eastAsia" w:ascii="Times New Roman" w:hAnsi="Times New Roman" w:eastAsia="宋体" w:cs="Times New Roman"/>
                <w:b/>
                <w:bCs/>
                <w:sz w:val="24"/>
                <w:szCs w:val="32"/>
                <w:lang w:val="en-US" w:eastAsia="zh-CN"/>
              </w:rPr>
              <w:t>5</w:t>
            </w:r>
            <w:r>
              <w:rPr>
                <w:rFonts w:hint="eastAsia" w:ascii="Times New Roman" w:hAnsi="Times New Roman" w:eastAsia="宋体" w:cs="Times New Roman"/>
                <w:b/>
                <w:bCs/>
                <w:sz w:val="24"/>
                <w:szCs w:val="32"/>
                <w:lang w:eastAsia="zh-CN"/>
              </w:rPr>
              <w:t>）污染物排放总量</w:t>
            </w:r>
          </w:p>
          <w:p w14:paraId="1FDFDAFE">
            <w:pPr>
              <w:keepNext w:val="0"/>
              <w:keepLines w:val="0"/>
              <w:suppressLineNumbers w:val="0"/>
              <w:spacing w:before="0" w:beforeAutospacing="0" w:after="0" w:afterAutospacing="0" w:line="360" w:lineRule="auto"/>
              <w:ind w:left="0" w:right="0" w:firstLine="480" w:firstLineChars="200"/>
              <w:rPr>
                <w:rFonts w:hint="default" w:ascii="Times New Roman" w:hAnsi="Times New Roman" w:eastAsia="宋体" w:cs="Times New Roman"/>
                <w:sz w:val="24"/>
                <w:szCs w:val="32"/>
              </w:rPr>
            </w:pPr>
            <w:r>
              <w:rPr>
                <w:rFonts w:hint="eastAsia" w:ascii="Times New Roman" w:hAnsi="Times New Roman" w:eastAsia="宋体" w:cs="Times New Roman"/>
                <w:bCs/>
                <w:snapToGrid w:val="0"/>
                <w:sz w:val="24"/>
                <w:szCs w:val="24"/>
                <w:lang w:val="en-US" w:eastAsia="zh-CN" w:bidi="ar"/>
              </w:rPr>
              <w:t>根据现场调查，目前项目及其配套环保设施已全部建设完成。本项目污染物总量核算情况如下：排入外环境的</w:t>
            </w:r>
            <w:r>
              <w:rPr>
                <w:rFonts w:hint="eastAsia"/>
                <w:lang w:val="en-US" w:eastAsia="zh-CN"/>
              </w:rPr>
              <w:t>VOCs（以非甲烷总烃计）</w:t>
            </w:r>
            <w:r>
              <w:rPr>
                <w:rFonts w:hint="eastAsia" w:ascii="Times New Roman" w:hAnsi="Times New Roman" w:eastAsia="宋体" w:cs="Times New Roman"/>
                <w:bCs/>
                <w:snapToGrid w:val="0"/>
                <w:sz w:val="24"/>
                <w:szCs w:val="24"/>
                <w:lang w:val="en-US" w:eastAsia="zh-CN" w:bidi="ar"/>
              </w:rPr>
              <w:t>的排放总量分别为</w:t>
            </w:r>
            <w:r>
              <w:rPr>
                <w:rFonts w:hint="eastAsia" w:cs="Times New Roman"/>
                <w:bCs/>
                <w:snapToGrid w:val="0"/>
                <w:sz w:val="24"/>
                <w:szCs w:val="24"/>
                <w:lang w:val="en-US" w:eastAsia="zh-CN" w:bidi="ar"/>
              </w:rPr>
              <w:t>0.1836</w:t>
            </w:r>
            <w:r>
              <w:rPr>
                <w:rFonts w:hint="default" w:ascii="Times New Roman" w:hAnsi="Times New Roman" w:eastAsia="宋体" w:cs="Times New Roman"/>
                <w:bCs/>
                <w:snapToGrid w:val="0"/>
                <w:sz w:val="24"/>
                <w:szCs w:val="24"/>
                <w:lang w:val="en-US" w:eastAsia="zh-CN" w:bidi="ar"/>
              </w:rPr>
              <w:t>t/a</w:t>
            </w:r>
            <w:r>
              <w:rPr>
                <w:rFonts w:hint="eastAsia" w:ascii="Times New Roman" w:hAnsi="Times New Roman" w:eastAsia="宋体" w:cs="Times New Roman"/>
                <w:bCs/>
                <w:snapToGrid w:val="0"/>
                <w:sz w:val="24"/>
                <w:szCs w:val="24"/>
                <w:lang w:val="en-US" w:eastAsia="zh-CN" w:bidi="ar"/>
              </w:rPr>
              <w:t>，满足总量控制指标要求。</w:t>
            </w:r>
          </w:p>
          <w:p w14:paraId="0E680920">
            <w:pPr>
              <w:keepNext w:val="0"/>
              <w:keepLines w:val="0"/>
              <w:suppressLineNumbers w:val="0"/>
              <w:adjustRightInd w:val="0"/>
              <w:snapToGrid w:val="0"/>
              <w:spacing w:before="48" w:beforeLines="20" w:beforeAutospacing="0" w:after="0" w:afterAutospacing="0" w:line="360" w:lineRule="auto"/>
              <w:ind w:left="0" w:right="0"/>
              <w:rPr>
                <w:rFonts w:hint="default" w:ascii="Tahoma" w:hAnsi="Tahoma" w:eastAsia="仿宋_GB2312" w:cs="Times New Roman"/>
                <w:color w:val="000000"/>
                <w:kern w:val="0"/>
                <w:sz w:val="24"/>
                <w:szCs w:val="24"/>
              </w:rPr>
            </w:pPr>
          </w:p>
        </w:tc>
      </w:tr>
    </w:tbl>
    <w:p w14:paraId="28B62264">
      <w:pPr>
        <w:jc w:val="center"/>
        <w:rPr>
          <w:rFonts w:asciiTheme="minorEastAsia" w:hAnsiTheme="minorEastAsia"/>
          <w:b/>
          <w:color w:val="000000" w:themeColor="text1"/>
          <w:sz w:val="24"/>
          <w:szCs w:val="24"/>
          <w14:textFill>
            <w14:solidFill>
              <w14:schemeClr w14:val="tx1"/>
            </w14:solidFill>
          </w14:textFill>
        </w:rPr>
      </w:pPr>
    </w:p>
    <w:sectPr>
      <w:pgSz w:w="11906" w:h="16838"/>
      <w:pgMar w:top="1440" w:right="1797" w:bottom="1440" w:left="1797" w:header="851" w:footer="992" w:gutter="0"/>
      <w:pgBorders>
        <w:top w:val="none" w:sz="0" w:space="0"/>
        <w:left w:val="none" w:sz="0" w:space="0"/>
        <w:bottom w:val="none" w:sz="0" w:space="0"/>
        <w:right w:val="none" w:sz="0" w:space="0"/>
      </w:pgBorders>
      <w:cols w:space="425"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altName w:val="宋体"/>
    <w:panose1 w:val="020B0604020202020204"/>
    <w:charset w:val="86"/>
    <w:family w:val="swiss"/>
    <w:pitch w:val="default"/>
    <w:sig w:usb0="00000000" w:usb1="00000000" w:usb2="0000003F" w:usb3="00000000" w:csb0="003F01FF" w:csb1="00000000"/>
  </w:font>
  <w:font w:name="华文中宋">
    <w:panose1 w:val="02010600040101010101"/>
    <w:charset w:val="86"/>
    <w:family w:val="auto"/>
    <w:pitch w:val="default"/>
    <w:sig w:usb0="00000287" w:usb1="080F0000" w:usb2="00000000" w:usb3="00000000" w:csb0="0004009F" w:csb1="DFD70000"/>
  </w:font>
  <w:font w:name="Cambria">
    <w:panose1 w:val="02040503050406030204"/>
    <w:charset w:val="00"/>
    <w:family w:val="auto"/>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华文新魏">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47262E">
    <w:pPr>
      <w:pStyle w:val="17"/>
      <w:jc w:val="center"/>
    </w:pPr>
  </w:p>
  <w:p w14:paraId="01779769">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68097899"/>
      <w:docPartObj>
        <w:docPartGallery w:val="autotext"/>
      </w:docPartObj>
    </w:sdtPr>
    <w:sdtContent>
      <w:p w14:paraId="102B5DE8">
        <w:pPr>
          <w:pStyle w:val="17"/>
          <w:jc w:val="center"/>
        </w:pPr>
        <w:r>
          <w:fldChar w:fldCharType="begin"/>
        </w:r>
        <w:r>
          <w:instrText xml:space="preserve">PAGE   \* MERGEFORMAT</w:instrText>
        </w:r>
        <w:r>
          <w:fldChar w:fldCharType="separate"/>
        </w:r>
        <w:r>
          <w:rPr>
            <w:lang w:val="zh-CN"/>
          </w:rPr>
          <w:t>25</w:t>
        </w:r>
        <w:r>
          <w:fldChar w:fldCharType="end"/>
        </w:r>
      </w:p>
    </w:sdtContent>
  </w:sdt>
  <w:p w14:paraId="438F4A83">
    <w:pPr>
      <w:pStyle w:val="1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7CC7C7"/>
    <w:multiLevelType w:val="singleLevel"/>
    <w:tmpl w:val="077CC7C7"/>
    <w:lvl w:ilvl="0" w:tentative="0">
      <w:start w:val="1"/>
      <w:numFmt w:val="decimal"/>
      <w:suff w:val="nothing"/>
      <w:lvlText w:val="（%1）"/>
      <w:lvlJc w:val="left"/>
    </w:lvl>
  </w:abstractNum>
  <w:abstractNum w:abstractNumId="1">
    <w:nsid w:val="0BF98B19"/>
    <w:multiLevelType w:val="singleLevel"/>
    <w:tmpl w:val="0BF98B19"/>
    <w:lvl w:ilvl="0" w:tentative="0">
      <w:start w:val="1"/>
      <w:numFmt w:val="chineseCounting"/>
      <w:suff w:val="nothing"/>
      <w:lvlText w:val="%1、"/>
      <w:lvlJc w:val="left"/>
      <w:rPr>
        <w:rFonts w:hint="eastAsia"/>
      </w:rPr>
    </w:lvl>
  </w:abstractNum>
  <w:abstractNum w:abstractNumId="2">
    <w:nsid w:val="2E7E4447"/>
    <w:multiLevelType w:val="singleLevel"/>
    <w:tmpl w:val="2E7E4447"/>
    <w:lvl w:ilvl="0" w:tentative="0">
      <w:start w:val="2"/>
      <w:numFmt w:val="decimal"/>
      <w:suff w:val="nothing"/>
      <w:lvlText w:val="%1、"/>
      <w:lvlJc w:val="left"/>
    </w:lvl>
  </w:abstractNum>
  <w:abstractNum w:abstractNumId="3">
    <w:nsid w:val="4C1041B4"/>
    <w:multiLevelType w:val="singleLevel"/>
    <w:tmpl w:val="4C1041B4"/>
    <w:lvl w:ilvl="0" w:tentative="0">
      <w:start w:val="1"/>
      <w:numFmt w:val="decimal"/>
      <w:suff w:val="nothing"/>
      <w:lvlText w:val="%1、"/>
      <w:lvlJc w:val="left"/>
    </w:lvl>
  </w:abstractNum>
  <w:abstractNum w:abstractNumId="4">
    <w:nsid w:val="52F68EA2"/>
    <w:multiLevelType w:val="singleLevel"/>
    <w:tmpl w:val="52F68EA2"/>
    <w:lvl w:ilvl="0" w:tentative="0">
      <w:start w:val="1"/>
      <w:numFmt w:val="decimal"/>
      <w:suff w:val="nothing"/>
      <w:lvlText w:val="%1、"/>
      <w:lvlJc w:val="left"/>
    </w:lvl>
  </w:abstractNum>
  <w:num w:numId="1">
    <w:abstractNumId w:val="0"/>
  </w:num>
  <w:num w:numId="2">
    <w:abstractNumId w:val="1"/>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bordersDoNotSurroundHeader w:val="0"/>
  <w:bordersDoNotSurroundFooter w:val="0"/>
  <w:documentProtection w:enforcement="0"/>
  <w:defaultTabStop w:val="420"/>
  <w:drawingGridHorizontalSpacing w:val="105"/>
  <w:drawingGridVerticalSpacing w:val="31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4MmY4NzljYjg1MGYzZWUyZTIyOTFjMzY0Y2M3ZDYifQ=="/>
  </w:docVars>
  <w:rsids>
    <w:rsidRoot w:val="00172A27"/>
    <w:rsid w:val="000029A5"/>
    <w:rsid w:val="00051439"/>
    <w:rsid w:val="00071A30"/>
    <w:rsid w:val="00080B1F"/>
    <w:rsid w:val="00096432"/>
    <w:rsid w:val="000A32E9"/>
    <w:rsid w:val="000C2EC8"/>
    <w:rsid w:val="000C583D"/>
    <w:rsid w:val="000E0430"/>
    <w:rsid w:val="000E1AB1"/>
    <w:rsid w:val="001308A9"/>
    <w:rsid w:val="00137F57"/>
    <w:rsid w:val="00171F6F"/>
    <w:rsid w:val="001A08AD"/>
    <w:rsid w:val="001E7D65"/>
    <w:rsid w:val="0021290F"/>
    <w:rsid w:val="00224E86"/>
    <w:rsid w:val="002307D8"/>
    <w:rsid w:val="002408E1"/>
    <w:rsid w:val="0027304E"/>
    <w:rsid w:val="002851ED"/>
    <w:rsid w:val="002A7D67"/>
    <w:rsid w:val="002D6E20"/>
    <w:rsid w:val="002E0553"/>
    <w:rsid w:val="002F2986"/>
    <w:rsid w:val="003017C9"/>
    <w:rsid w:val="00303E21"/>
    <w:rsid w:val="00310994"/>
    <w:rsid w:val="00354A64"/>
    <w:rsid w:val="00367C06"/>
    <w:rsid w:val="00377AB5"/>
    <w:rsid w:val="003967FF"/>
    <w:rsid w:val="003B0FB4"/>
    <w:rsid w:val="003B17B4"/>
    <w:rsid w:val="003D15F8"/>
    <w:rsid w:val="00401CC1"/>
    <w:rsid w:val="00413EF7"/>
    <w:rsid w:val="0044405A"/>
    <w:rsid w:val="00456DE7"/>
    <w:rsid w:val="00460A01"/>
    <w:rsid w:val="00480E6A"/>
    <w:rsid w:val="004B719E"/>
    <w:rsid w:val="004C5904"/>
    <w:rsid w:val="004D5963"/>
    <w:rsid w:val="004E6EAC"/>
    <w:rsid w:val="005059BF"/>
    <w:rsid w:val="00515BD7"/>
    <w:rsid w:val="00517305"/>
    <w:rsid w:val="00524BAC"/>
    <w:rsid w:val="00533878"/>
    <w:rsid w:val="00543893"/>
    <w:rsid w:val="00572D5D"/>
    <w:rsid w:val="005A38FD"/>
    <w:rsid w:val="005B2E9E"/>
    <w:rsid w:val="005C45A9"/>
    <w:rsid w:val="005E534C"/>
    <w:rsid w:val="005F24B6"/>
    <w:rsid w:val="005F3AF9"/>
    <w:rsid w:val="00600438"/>
    <w:rsid w:val="00610910"/>
    <w:rsid w:val="00614473"/>
    <w:rsid w:val="00624779"/>
    <w:rsid w:val="00635926"/>
    <w:rsid w:val="00650C2E"/>
    <w:rsid w:val="006740B8"/>
    <w:rsid w:val="006845A6"/>
    <w:rsid w:val="006A06B4"/>
    <w:rsid w:val="006B48F6"/>
    <w:rsid w:val="006D1572"/>
    <w:rsid w:val="006D5028"/>
    <w:rsid w:val="00706ED0"/>
    <w:rsid w:val="00730CCF"/>
    <w:rsid w:val="00755B2A"/>
    <w:rsid w:val="00762994"/>
    <w:rsid w:val="00771F63"/>
    <w:rsid w:val="00790EDA"/>
    <w:rsid w:val="007961A3"/>
    <w:rsid w:val="007A44FF"/>
    <w:rsid w:val="007F677A"/>
    <w:rsid w:val="00802ADD"/>
    <w:rsid w:val="00814373"/>
    <w:rsid w:val="00890ACD"/>
    <w:rsid w:val="008A23A9"/>
    <w:rsid w:val="008B14C2"/>
    <w:rsid w:val="008B3B12"/>
    <w:rsid w:val="008B76D4"/>
    <w:rsid w:val="009104D2"/>
    <w:rsid w:val="00917B69"/>
    <w:rsid w:val="0093460A"/>
    <w:rsid w:val="009449F6"/>
    <w:rsid w:val="00950EBB"/>
    <w:rsid w:val="0095576A"/>
    <w:rsid w:val="00996931"/>
    <w:rsid w:val="009B1FDB"/>
    <w:rsid w:val="009E79AC"/>
    <w:rsid w:val="00A307D9"/>
    <w:rsid w:val="00A3248A"/>
    <w:rsid w:val="00A3742E"/>
    <w:rsid w:val="00A515C8"/>
    <w:rsid w:val="00A73309"/>
    <w:rsid w:val="00A7482E"/>
    <w:rsid w:val="00AB251E"/>
    <w:rsid w:val="00AC4577"/>
    <w:rsid w:val="00AD2A6F"/>
    <w:rsid w:val="00AE4AC8"/>
    <w:rsid w:val="00B136A1"/>
    <w:rsid w:val="00B1572F"/>
    <w:rsid w:val="00B317D2"/>
    <w:rsid w:val="00B60F0B"/>
    <w:rsid w:val="00B61BC8"/>
    <w:rsid w:val="00B64F7F"/>
    <w:rsid w:val="00B73783"/>
    <w:rsid w:val="00B8794B"/>
    <w:rsid w:val="00BA658E"/>
    <w:rsid w:val="00BB134D"/>
    <w:rsid w:val="00BC3650"/>
    <w:rsid w:val="00BE4B5D"/>
    <w:rsid w:val="00C0456B"/>
    <w:rsid w:val="00C178AE"/>
    <w:rsid w:val="00C3344E"/>
    <w:rsid w:val="00C4230B"/>
    <w:rsid w:val="00C439FF"/>
    <w:rsid w:val="00C610D3"/>
    <w:rsid w:val="00C66122"/>
    <w:rsid w:val="00C718A3"/>
    <w:rsid w:val="00C859E3"/>
    <w:rsid w:val="00C85A38"/>
    <w:rsid w:val="00C864DB"/>
    <w:rsid w:val="00CA45E9"/>
    <w:rsid w:val="00CB308A"/>
    <w:rsid w:val="00CB4B6F"/>
    <w:rsid w:val="00CC6D22"/>
    <w:rsid w:val="00CD40BD"/>
    <w:rsid w:val="00D00A85"/>
    <w:rsid w:val="00D01C1E"/>
    <w:rsid w:val="00D45A6E"/>
    <w:rsid w:val="00D86C9D"/>
    <w:rsid w:val="00D95C23"/>
    <w:rsid w:val="00DB629B"/>
    <w:rsid w:val="00DE58DD"/>
    <w:rsid w:val="00E13FE2"/>
    <w:rsid w:val="00E66C27"/>
    <w:rsid w:val="00E753EA"/>
    <w:rsid w:val="00E817AC"/>
    <w:rsid w:val="00E96113"/>
    <w:rsid w:val="00E966E5"/>
    <w:rsid w:val="00EB066E"/>
    <w:rsid w:val="00EC1ED9"/>
    <w:rsid w:val="00ED1C9C"/>
    <w:rsid w:val="00F2125F"/>
    <w:rsid w:val="00F3064A"/>
    <w:rsid w:val="00F34D61"/>
    <w:rsid w:val="00F3525A"/>
    <w:rsid w:val="00F457B5"/>
    <w:rsid w:val="00F46ADA"/>
    <w:rsid w:val="00F47A5F"/>
    <w:rsid w:val="00F47FE2"/>
    <w:rsid w:val="00F5329B"/>
    <w:rsid w:val="00F7749E"/>
    <w:rsid w:val="00F802A7"/>
    <w:rsid w:val="00F94F99"/>
    <w:rsid w:val="00FA28EB"/>
    <w:rsid w:val="00FC59AB"/>
    <w:rsid w:val="0189639B"/>
    <w:rsid w:val="03382E73"/>
    <w:rsid w:val="036A1168"/>
    <w:rsid w:val="03EE769B"/>
    <w:rsid w:val="065B21E9"/>
    <w:rsid w:val="07D60505"/>
    <w:rsid w:val="09206AA6"/>
    <w:rsid w:val="0B3956A5"/>
    <w:rsid w:val="0C614150"/>
    <w:rsid w:val="127253F4"/>
    <w:rsid w:val="13765CFD"/>
    <w:rsid w:val="137C39E2"/>
    <w:rsid w:val="146B63A4"/>
    <w:rsid w:val="14B80353"/>
    <w:rsid w:val="151E269A"/>
    <w:rsid w:val="15A622F9"/>
    <w:rsid w:val="15F12B5E"/>
    <w:rsid w:val="17725EC1"/>
    <w:rsid w:val="178E3366"/>
    <w:rsid w:val="183930BC"/>
    <w:rsid w:val="1B135486"/>
    <w:rsid w:val="1E7F5E1B"/>
    <w:rsid w:val="1FA11DFB"/>
    <w:rsid w:val="206A7EA3"/>
    <w:rsid w:val="20BD316F"/>
    <w:rsid w:val="21582E98"/>
    <w:rsid w:val="227C6712"/>
    <w:rsid w:val="24511425"/>
    <w:rsid w:val="24686465"/>
    <w:rsid w:val="25C11445"/>
    <w:rsid w:val="25D300B3"/>
    <w:rsid w:val="27003302"/>
    <w:rsid w:val="28803D2E"/>
    <w:rsid w:val="2AE71432"/>
    <w:rsid w:val="2B674E60"/>
    <w:rsid w:val="2B743276"/>
    <w:rsid w:val="2C1A76C8"/>
    <w:rsid w:val="2CBE62A5"/>
    <w:rsid w:val="2DC7118A"/>
    <w:rsid w:val="2EA740C3"/>
    <w:rsid w:val="30F40860"/>
    <w:rsid w:val="31FA1E04"/>
    <w:rsid w:val="32363A0C"/>
    <w:rsid w:val="336B4FBB"/>
    <w:rsid w:val="34DB66BC"/>
    <w:rsid w:val="352D6C62"/>
    <w:rsid w:val="356C2617"/>
    <w:rsid w:val="36B459A2"/>
    <w:rsid w:val="36F6488E"/>
    <w:rsid w:val="3912440E"/>
    <w:rsid w:val="3A090318"/>
    <w:rsid w:val="3AED10CF"/>
    <w:rsid w:val="3B0B4C49"/>
    <w:rsid w:val="3B0F3B70"/>
    <w:rsid w:val="3C0218BD"/>
    <w:rsid w:val="3D2F65A3"/>
    <w:rsid w:val="3DDB363F"/>
    <w:rsid w:val="3E582DED"/>
    <w:rsid w:val="3F461169"/>
    <w:rsid w:val="40281761"/>
    <w:rsid w:val="41014442"/>
    <w:rsid w:val="44A854C2"/>
    <w:rsid w:val="45066ADD"/>
    <w:rsid w:val="45995FCB"/>
    <w:rsid w:val="463F5FF1"/>
    <w:rsid w:val="48EC688D"/>
    <w:rsid w:val="49153D49"/>
    <w:rsid w:val="496E1930"/>
    <w:rsid w:val="4D132346"/>
    <w:rsid w:val="4F563FD2"/>
    <w:rsid w:val="50921CDA"/>
    <w:rsid w:val="54540FBE"/>
    <w:rsid w:val="55DD483D"/>
    <w:rsid w:val="57F02618"/>
    <w:rsid w:val="59C6470B"/>
    <w:rsid w:val="5CAE1ED4"/>
    <w:rsid w:val="5DED1994"/>
    <w:rsid w:val="60032606"/>
    <w:rsid w:val="60356F18"/>
    <w:rsid w:val="60C6271C"/>
    <w:rsid w:val="62B437A0"/>
    <w:rsid w:val="64220AEF"/>
    <w:rsid w:val="67D10B77"/>
    <w:rsid w:val="69651205"/>
    <w:rsid w:val="699A6921"/>
    <w:rsid w:val="6B183531"/>
    <w:rsid w:val="6B340F05"/>
    <w:rsid w:val="6E2C3A63"/>
    <w:rsid w:val="6EA165C9"/>
    <w:rsid w:val="6F7F075D"/>
    <w:rsid w:val="712F289B"/>
    <w:rsid w:val="72081D87"/>
    <w:rsid w:val="72523A24"/>
    <w:rsid w:val="739B3958"/>
    <w:rsid w:val="75685D77"/>
    <w:rsid w:val="764E59D0"/>
    <w:rsid w:val="78B83851"/>
    <w:rsid w:val="79712346"/>
    <w:rsid w:val="7A173E3F"/>
    <w:rsid w:val="7AEB42CF"/>
    <w:rsid w:val="7B57269D"/>
    <w:rsid w:val="7C822B18"/>
    <w:rsid w:val="7ECE276E"/>
    <w:rsid w:val="7EDC3926"/>
    <w:rsid w:val="7F3B744D"/>
    <w:rsid w:val="7FD863E2"/>
    <w:rsid w:val="7FF40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iPriority="99" w:name="Body Text 2"/>
    <w:lsdException w:uiPriority="99" w:name="Body Text 3"/>
    <w:lsdException w:qFormat="1" w:uiPriority="99" w:name="Body Text Indent 2"/>
    <w:lsdException w:qFormat="1"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0" w:firstLineChars="200"/>
      <w:jc w:val="both"/>
    </w:pPr>
    <w:rPr>
      <w:rFonts w:ascii="Times New Roman" w:hAnsi="Times New Roman" w:eastAsia="宋体" w:cstheme="minorBidi"/>
      <w:kern w:val="2"/>
      <w:sz w:val="24"/>
      <w:szCs w:val="22"/>
      <w:lang w:val="en-US" w:eastAsia="zh-CN" w:bidi="ar-SA"/>
    </w:rPr>
  </w:style>
  <w:style w:type="paragraph" w:styleId="2">
    <w:name w:val="heading 1"/>
    <w:basedOn w:val="1"/>
    <w:next w:val="1"/>
    <w:link w:val="51"/>
    <w:qFormat/>
    <w:uiPriority w:val="9"/>
    <w:pPr>
      <w:keepNext/>
      <w:keepLines/>
      <w:spacing w:before="50" w:beforeLines="50" w:after="50" w:afterLines="50" w:line="240" w:lineRule="auto"/>
      <w:ind w:firstLine="0" w:firstLineChars="0"/>
      <w:jc w:val="left"/>
      <w:outlineLvl w:val="0"/>
    </w:pPr>
    <w:rPr>
      <w:rFonts w:asciiTheme="minorAscii" w:hAnsiTheme="minorAscii" w:eastAsiaTheme="majorEastAsia"/>
      <w:b/>
      <w:bCs/>
      <w:kern w:val="44"/>
      <w:sz w:val="36"/>
      <w:szCs w:val="44"/>
    </w:rPr>
  </w:style>
  <w:style w:type="paragraph" w:styleId="3">
    <w:name w:val="heading 2"/>
    <w:basedOn w:val="1"/>
    <w:next w:val="1"/>
    <w:link w:val="50"/>
    <w:unhideWhenUsed/>
    <w:qFormat/>
    <w:uiPriority w:val="9"/>
    <w:pPr>
      <w:keepNext/>
      <w:keepLines/>
      <w:spacing w:line="360" w:lineRule="auto"/>
      <w:ind w:firstLine="0" w:firstLineChars="0"/>
      <w:outlineLvl w:val="1"/>
    </w:pPr>
    <w:rPr>
      <w:rFonts w:ascii="Times New Roman" w:hAnsi="Times New Roman" w:eastAsiaTheme="majorEastAsia" w:cstheme="majorBidi"/>
      <w:b/>
      <w:bCs/>
      <w:sz w:val="28"/>
      <w:szCs w:val="32"/>
    </w:rPr>
  </w:style>
  <w:style w:type="paragraph" w:styleId="4">
    <w:name w:val="heading 3"/>
    <w:basedOn w:val="1"/>
    <w:next w:val="1"/>
    <w:link w:val="55"/>
    <w:unhideWhenUsed/>
    <w:qFormat/>
    <w:uiPriority w:val="9"/>
    <w:pPr>
      <w:keepNext/>
      <w:keepLines/>
      <w:spacing w:line="360" w:lineRule="auto"/>
      <w:ind w:firstLine="880" w:firstLineChars="200"/>
      <w:outlineLvl w:val="2"/>
    </w:pPr>
    <w:rPr>
      <w:rFonts w:ascii="Times New Roman" w:hAnsi="Times New Roman" w:eastAsia="宋体"/>
      <w:b/>
      <w:bCs/>
      <w:szCs w:val="32"/>
    </w:rPr>
  </w:style>
  <w:style w:type="paragraph" w:styleId="5">
    <w:name w:val="heading 4"/>
    <w:basedOn w:val="1"/>
    <w:next w:val="1"/>
    <w:link w:val="49"/>
    <w:semiHidden/>
    <w:unhideWhenUsed/>
    <w:qFormat/>
    <w:uiPriority w:val="9"/>
    <w:pPr>
      <w:keepNext/>
      <w:keepLines/>
      <w:ind w:firstLine="0" w:firstLineChars="0"/>
      <w:outlineLvl w:val="3"/>
    </w:pPr>
    <w:rPr>
      <w:rFonts w:eastAsiaTheme="majorEastAsia" w:cstheme="majorBidi"/>
      <w:bCs/>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next w:val="7"/>
    <w:link w:val="34"/>
    <w:qFormat/>
    <w:uiPriority w:val="0"/>
    <w:pPr>
      <w:widowControl/>
      <w:ind w:firstLine="420"/>
      <w:jc w:val="left"/>
    </w:pPr>
    <w:rPr>
      <w:rFonts w:eastAsia="华文中宋"/>
      <w:w w:val="90"/>
      <w:sz w:val="28"/>
    </w:rPr>
  </w:style>
  <w:style w:type="paragraph" w:styleId="7">
    <w:name w:val="Body Text First Indent 2"/>
    <w:basedOn w:val="8"/>
    <w:next w:val="1"/>
    <w:unhideWhenUsed/>
    <w:qFormat/>
    <w:uiPriority w:val="99"/>
    <w:pPr>
      <w:ind w:firstLine="420"/>
    </w:pPr>
  </w:style>
  <w:style w:type="paragraph" w:styleId="8">
    <w:name w:val="Body Text Indent"/>
    <w:basedOn w:val="1"/>
    <w:next w:val="9"/>
    <w:unhideWhenUsed/>
    <w:qFormat/>
    <w:uiPriority w:val="0"/>
    <w:pPr>
      <w:spacing w:after="120"/>
      <w:ind w:left="420" w:leftChars="200"/>
    </w:pPr>
    <w:rPr>
      <w:rFonts w:hint="eastAsia" w:ascii="Times New Roman" w:hAnsi="Times New Roman" w:eastAsia="Times New Roman"/>
      <w:sz w:val="24"/>
      <w:szCs w:val="24"/>
    </w:rPr>
  </w:style>
  <w:style w:type="paragraph" w:customStyle="1" w:styleId="9">
    <w:name w:val="样式 正文文本缩进 + 行距: 1.5 倍行距"/>
    <w:basedOn w:val="10"/>
    <w:next w:val="1"/>
    <w:qFormat/>
    <w:uiPriority w:val="0"/>
    <w:pPr>
      <w:spacing w:after="120" w:line="360" w:lineRule="auto"/>
      <w:ind w:left="90" w:leftChars="32" w:firstLine="560" w:firstLineChars="200"/>
    </w:pPr>
    <w:rPr>
      <w:rFonts w:cs="宋体"/>
      <w:sz w:val="24"/>
    </w:rPr>
  </w:style>
  <w:style w:type="paragraph" w:customStyle="1" w:styleId="10">
    <w:name w:val="Body Text Indent"/>
    <w:basedOn w:val="1"/>
    <w:next w:val="9"/>
    <w:qFormat/>
    <w:uiPriority w:val="0"/>
    <w:pPr>
      <w:spacing w:after="120" w:afterLines="0"/>
      <w:ind w:left="420" w:leftChars="200"/>
    </w:pPr>
    <w:rPr>
      <w:rFonts w:ascii="Times New Roman" w:hAnsi="Times New Roman" w:eastAsia="宋体"/>
      <w:sz w:val="24"/>
    </w:rPr>
  </w:style>
  <w:style w:type="paragraph" w:styleId="11">
    <w:name w:val="annotation text"/>
    <w:basedOn w:val="1"/>
    <w:link w:val="45"/>
    <w:semiHidden/>
    <w:unhideWhenUsed/>
    <w:qFormat/>
    <w:uiPriority w:val="99"/>
    <w:pPr>
      <w:jc w:val="left"/>
    </w:pPr>
  </w:style>
  <w:style w:type="paragraph" w:styleId="12">
    <w:name w:val="Body Text"/>
    <w:basedOn w:val="1"/>
    <w:next w:val="13"/>
    <w:unhideWhenUsed/>
    <w:qFormat/>
    <w:uiPriority w:val="1"/>
    <w:pPr>
      <w:spacing w:beforeLines="0" w:afterLines="0"/>
      <w:ind w:left="537"/>
    </w:pPr>
    <w:rPr>
      <w:rFonts w:hint="eastAsia" w:ascii="宋体" w:hAnsi="宋体" w:eastAsia="宋体"/>
      <w:b/>
      <w:sz w:val="21"/>
    </w:rPr>
  </w:style>
  <w:style w:type="paragraph" w:customStyle="1" w:styleId="13">
    <w:name w:val="xl27"/>
    <w:basedOn w:val="1"/>
    <w:next w:val="1"/>
    <w:autoRedefine/>
    <w:qFormat/>
    <w:uiPriority w:val="0"/>
    <w:pPr>
      <w:widowControl/>
      <w:pBdr>
        <w:bottom w:val="single" w:color="auto" w:sz="4" w:space="0"/>
        <w:right w:val="single" w:color="auto" w:sz="4" w:space="0"/>
      </w:pBdr>
      <w:spacing w:before="100" w:beforeAutospacing="1" w:after="100" w:afterAutospacing="1"/>
      <w:jc w:val="center"/>
      <w:textAlignment w:val="center"/>
    </w:pPr>
    <w:rPr>
      <w:rFonts w:ascii="Arial Unicode MS" w:hAnsi="Arial Unicode MS" w:eastAsia="Arial Unicode MS" w:cs="Arial Unicode MS"/>
      <w:kern w:val="0"/>
    </w:rPr>
  </w:style>
  <w:style w:type="paragraph" w:styleId="14">
    <w:name w:val="Plain Text"/>
    <w:basedOn w:val="1"/>
    <w:next w:val="1"/>
    <w:link w:val="48"/>
    <w:semiHidden/>
    <w:unhideWhenUsed/>
    <w:qFormat/>
    <w:uiPriority w:val="99"/>
    <w:pPr>
      <w:keepNext w:val="0"/>
      <w:keepLines w:val="0"/>
      <w:widowControl w:val="0"/>
      <w:suppressLineNumbers w:val="0"/>
      <w:spacing w:before="0" w:beforeAutospacing="0" w:after="0" w:afterAutospacing="0"/>
      <w:ind w:left="0" w:right="0"/>
      <w:jc w:val="both"/>
    </w:pPr>
    <w:rPr>
      <w:rFonts w:hint="eastAsia" w:ascii="宋体" w:hAnsi="Courier New" w:eastAsia="宋体" w:cs="Courier New"/>
      <w:kern w:val="2"/>
      <w:sz w:val="21"/>
      <w:szCs w:val="21"/>
      <w:lang w:val="en-US" w:eastAsia="zh-CN" w:bidi="ar"/>
    </w:rPr>
  </w:style>
  <w:style w:type="paragraph" w:styleId="15">
    <w:name w:val="Body Text Indent 2"/>
    <w:basedOn w:val="1"/>
    <w:link w:val="42"/>
    <w:semiHidden/>
    <w:unhideWhenUsed/>
    <w:qFormat/>
    <w:uiPriority w:val="99"/>
    <w:pPr>
      <w:spacing w:after="120" w:line="480" w:lineRule="auto"/>
      <w:ind w:left="420" w:leftChars="200"/>
    </w:pPr>
  </w:style>
  <w:style w:type="paragraph" w:styleId="16">
    <w:name w:val="Balloon Text"/>
    <w:basedOn w:val="1"/>
    <w:link w:val="40"/>
    <w:semiHidden/>
    <w:unhideWhenUsed/>
    <w:qFormat/>
    <w:uiPriority w:val="99"/>
    <w:rPr>
      <w:sz w:val="18"/>
      <w:szCs w:val="18"/>
    </w:rPr>
  </w:style>
  <w:style w:type="paragraph" w:styleId="17">
    <w:name w:val="footer"/>
    <w:basedOn w:val="1"/>
    <w:link w:val="32"/>
    <w:unhideWhenUsed/>
    <w:qFormat/>
    <w:uiPriority w:val="99"/>
    <w:pPr>
      <w:tabs>
        <w:tab w:val="center" w:pos="4153"/>
        <w:tab w:val="right" w:pos="8306"/>
      </w:tabs>
      <w:snapToGrid w:val="0"/>
      <w:jc w:val="left"/>
    </w:pPr>
    <w:rPr>
      <w:sz w:val="18"/>
      <w:szCs w:val="18"/>
    </w:rPr>
  </w:style>
  <w:style w:type="paragraph" w:styleId="18">
    <w:name w:val="header"/>
    <w:basedOn w:val="1"/>
    <w:link w:val="31"/>
    <w:unhideWhenUsed/>
    <w:qFormat/>
    <w:uiPriority w:val="99"/>
    <w:pPr>
      <w:pBdr>
        <w:bottom w:val="single" w:color="auto" w:sz="6" w:space="1"/>
      </w:pBdr>
      <w:tabs>
        <w:tab w:val="center" w:pos="4153"/>
        <w:tab w:val="right" w:pos="8306"/>
      </w:tabs>
      <w:snapToGrid w:val="0"/>
      <w:jc w:val="center"/>
    </w:pPr>
    <w:rPr>
      <w:sz w:val="18"/>
      <w:szCs w:val="18"/>
    </w:rPr>
  </w:style>
  <w:style w:type="paragraph" w:styleId="19">
    <w:name w:val="Body Text Indent 3"/>
    <w:basedOn w:val="1"/>
    <w:link w:val="54"/>
    <w:semiHidden/>
    <w:unhideWhenUsed/>
    <w:qFormat/>
    <w:uiPriority w:val="99"/>
    <w:pPr>
      <w:keepNext w:val="0"/>
      <w:keepLines w:val="0"/>
      <w:widowControl w:val="0"/>
      <w:suppressLineNumbers w:val="0"/>
      <w:spacing w:before="0" w:beforeAutospacing="0" w:after="0" w:afterAutospacing="0" w:line="312" w:lineRule="auto"/>
      <w:ind w:left="0" w:right="0" w:firstLine="480" w:firstLineChars="200"/>
      <w:jc w:val="both"/>
    </w:pPr>
    <w:rPr>
      <w:rFonts w:hint="default" w:ascii="Times New Roman" w:hAnsi="Times New Roman" w:eastAsia="宋体" w:cs="Times New Roman"/>
      <w:color w:val="000000"/>
      <w:kern w:val="2"/>
      <w:sz w:val="24"/>
      <w:szCs w:val="20"/>
      <w:lang w:val="en-US" w:eastAsia="zh-CN" w:bidi="ar"/>
    </w:rPr>
  </w:style>
  <w:style w:type="paragraph" w:styleId="20">
    <w:name w:val="Body Text 2"/>
    <w:basedOn w:val="1"/>
    <w:link w:val="36"/>
    <w:semiHidden/>
    <w:unhideWhenUsed/>
    <w:qFormat/>
    <w:uiPriority w:val="99"/>
    <w:pPr>
      <w:spacing w:after="120" w:line="480" w:lineRule="auto"/>
    </w:pPr>
  </w:style>
  <w:style w:type="paragraph" w:styleId="21">
    <w:name w:val="Normal (Web)"/>
    <w:basedOn w:val="1"/>
    <w:semiHidden/>
    <w:unhideWhenUsed/>
    <w:qFormat/>
    <w:uiPriority w:val="99"/>
    <w:pPr>
      <w:adjustRightInd/>
      <w:snapToGrid/>
      <w:spacing w:before="0" w:beforeAutospacing="1" w:after="0" w:afterAutospacing="1" w:line="240" w:lineRule="auto"/>
      <w:ind w:left="0" w:right="0" w:firstLine="0" w:firstLineChars="0"/>
      <w:jc w:val="left"/>
    </w:pPr>
    <w:rPr>
      <w:rFonts w:ascii="宋体" w:hAnsi="宋体" w:eastAsia="宋体" w:cs="宋体"/>
      <w:snapToGrid/>
      <w:kern w:val="0"/>
      <w:sz w:val="24"/>
      <w:lang w:val="en-US" w:eastAsia="zh-CN" w:bidi="ar"/>
    </w:rPr>
  </w:style>
  <w:style w:type="paragraph" w:styleId="22">
    <w:name w:val="annotation subject"/>
    <w:basedOn w:val="11"/>
    <w:next w:val="14"/>
    <w:link w:val="46"/>
    <w:semiHidden/>
    <w:unhideWhenUsed/>
    <w:qFormat/>
    <w:uiPriority w:val="99"/>
    <w:rPr>
      <w:b/>
      <w:bCs/>
    </w:rPr>
  </w:style>
  <w:style w:type="table" w:styleId="24">
    <w:name w:val="Table Grid"/>
    <w:basedOn w:val="23"/>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6">
    <w:name w:val="Hyperlink"/>
    <w:basedOn w:val="25"/>
    <w:semiHidden/>
    <w:unhideWhenUsed/>
    <w:qFormat/>
    <w:uiPriority w:val="99"/>
    <w:rPr>
      <w:color w:val="0000FF"/>
      <w:u w:val="single"/>
    </w:rPr>
  </w:style>
  <w:style w:type="character" w:styleId="27">
    <w:name w:val="annotation reference"/>
    <w:basedOn w:val="25"/>
    <w:semiHidden/>
    <w:unhideWhenUsed/>
    <w:qFormat/>
    <w:uiPriority w:val="99"/>
    <w:rPr>
      <w:sz w:val="21"/>
      <w:szCs w:val="21"/>
    </w:rPr>
  </w:style>
  <w:style w:type="paragraph" w:customStyle="1" w:styleId="28">
    <w:name w:val="表格"/>
    <w:basedOn w:val="14"/>
    <w:next w:val="1"/>
    <w:link w:val="30"/>
    <w:qFormat/>
    <w:uiPriority w:val="0"/>
    <w:pPr>
      <w:adjustRightInd w:val="0"/>
      <w:snapToGrid w:val="0"/>
      <w:spacing w:line="240" w:lineRule="auto"/>
      <w:ind w:firstLine="0" w:firstLineChars="0"/>
      <w:jc w:val="center"/>
    </w:pPr>
    <w:rPr>
      <w:rFonts w:ascii="Times New Roman" w:hAnsi="Times New Roman" w:eastAsia="宋体" w:cs="Times New Roman"/>
      <w:sz w:val="21"/>
      <w:szCs w:val="20"/>
    </w:rPr>
  </w:style>
  <w:style w:type="paragraph" w:customStyle="1" w:styleId="29">
    <w:name w:val="表格标题"/>
    <w:basedOn w:val="12"/>
    <w:next w:val="14"/>
    <w:qFormat/>
    <w:uiPriority w:val="0"/>
    <w:pPr>
      <w:ind w:firstLine="0" w:firstLineChars="0"/>
      <w:jc w:val="center"/>
    </w:pPr>
  </w:style>
  <w:style w:type="character" w:customStyle="1" w:styleId="30">
    <w:name w:val="表格 Char"/>
    <w:link w:val="28"/>
    <w:qFormat/>
    <w:uiPriority w:val="0"/>
    <w:rPr>
      <w:rFonts w:ascii="Times New Roman" w:hAnsi="Times New Roman" w:eastAsia="宋体" w:cs="Times New Roman"/>
      <w:sz w:val="21"/>
      <w:szCs w:val="20"/>
    </w:rPr>
  </w:style>
  <w:style w:type="character" w:customStyle="1" w:styleId="31">
    <w:name w:val="页眉 Char"/>
    <w:basedOn w:val="25"/>
    <w:link w:val="18"/>
    <w:qFormat/>
    <w:uiPriority w:val="99"/>
    <w:rPr>
      <w:sz w:val="18"/>
      <w:szCs w:val="18"/>
    </w:rPr>
  </w:style>
  <w:style w:type="character" w:customStyle="1" w:styleId="32">
    <w:name w:val="页脚 Char"/>
    <w:basedOn w:val="25"/>
    <w:link w:val="17"/>
    <w:qFormat/>
    <w:uiPriority w:val="99"/>
    <w:rPr>
      <w:sz w:val="18"/>
      <w:szCs w:val="18"/>
    </w:rPr>
  </w:style>
  <w:style w:type="paragraph" w:customStyle="1" w:styleId="33">
    <w:name w:val="Char1 Char Char Char"/>
    <w:basedOn w:val="1"/>
    <w:qFormat/>
    <w:uiPriority w:val="0"/>
    <w:rPr>
      <w:rFonts w:ascii="Times New Roman" w:hAnsi="Times New Roman" w:eastAsia="宋体" w:cs="Times New Roman"/>
      <w:szCs w:val="24"/>
    </w:rPr>
  </w:style>
  <w:style w:type="character" w:customStyle="1" w:styleId="34">
    <w:name w:val="正文缩进 Char"/>
    <w:link w:val="6"/>
    <w:qFormat/>
    <w:uiPriority w:val="0"/>
    <w:rPr>
      <w:rFonts w:eastAsia="华文中宋"/>
      <w:w w:val="90"/>
      <w:sz w:val="28"/>
    </w:rPr>
  </w:style>
  <w:style w:type="paragraph" w:customStyle="1" w:styleId="35">
    <w:name w:val="表格 32"/>
    <w:basedOn w:val="1"/>
    <w:qFormat/>
    <w:uiPriority w:val="0"/>
    <w:pPr>
      <w:keepNext/>
      <w:keepLines/>
      <w:snapToGrid w:val="0"/>
      <w:jc w:val="center"/>
    </w:pPr>
    <w:rPr>
      <w:rFonts w:ascii="Times New Roman" w:hAnsi="Times New Roman" w:eastAsia="宋体" w:cs="Times New Roman"/>
      <w:szCs w:val="21"/>
    </w:rPr>
  </w:style>
  <w:style w:type="character" w:customStyle="1" w:styleId="36">
    <w:name w:val="正文文本 2 Char"/>
    <w:basedOn w:val="25"/>
    <w:link w:val="20"/>
    <w:semiHidden/>
    <w:qFormat/>
    <w:uiPriority w:val="99"/>
  </w:style>
  <w:style w:type="character" w:customStyle="1" w:styleId="37">
    <w:name w:val="表格文字2 Char Char"/>
    <w:link w:val="38"/>
    <w:qFormat/>
    <w:uiPriority w:val="0"/>
    <w:rPr>
      <w:spacing w:val="5"/>
      <w:szCs w:val="21"/>
    </w:rPr>
  </w:style>
  <w:style w:type="paragraph" w:customStyle="1" w:styleId="38">
    <w:name w:val="表格文字2"/>
    <w:basedOn w:val="1"/>
    <w:link w:val="37"/>
    <w:qFormat/>
    <w:uiPriority w:val="0"/>
    <w:pPr>
      <w:tabs>
        <w:tab w:val="left" w:pos="277"/>
        <w:tab w:val="left" w:pos="600"/>
        <w:tab w:val="left" w:pos="780"/>
        <w:tab w:val="left" w:pos="2517"/>
      </w:tabs>
      <w:adjustRightInd w:val="0"/>
      <w:spacing w:before="60"/>
      <w:jc w:val="center"/>
      <w:textAlignment w:val="baseline"/>
    </w:pPr>
    <w:rPr>
      <w:spacing w:val="5"/>
      <w:szCs w:val="21"/>
    </w:rPr>
  </w:style>
  <w:style w:type="paragraph" w:customStyle="1" w:styleId="39">
    <w:name w:val="图文框"/>
    <w:basedOn w:val="1"/>
    <w:qFormat/>
    <w:uiPriority w:val="0"/>
    <w:pPr>
      <w:widowControl/>
      <w:ind w:left="56" w:leftChars="-45" w:right="-67" w:rightChars="-28" w:hanging="164" w:hangingChars="78"/>
      <w:jc w:val="center"/>
    </w:pPr>
    <w:rPr>
      <w:rFonts w:ascii="宋体" w:hAnsi="宋体" w:eastAsia="宋体" w:cs="Times New Roman"/>
      <w:kern w:val="0"/>
      <w:szCs w:val="20"/>
    </w:rPr>
  </w:style>
  <w:style w:type="character" w:customStyle="1" w:styleId="40">
    <w:name w:val="批注框文本 Char"/>
    <w:basedOn w:val="25"/>
    <w:link w:val="16"/>
    <w:semiHidden/>
    <w:qFormat/>
    <w:uiPriority w:val="99"/>
    <w:rPr>
      <w:sz w:val="18"/>
      <w:szCs w:val="18"/>
    </w:rPr>
  </w:style>
  <w:style w:type="paragraph" w:customStyle="1" w:styleId="41">
    <w:name w:val="大表格"/>
    <w:next w:val="1"/>
    <w:qFormat/>
    <w:uiPriority w:val="0"/>
    <w:pPr>
      <w:jc w:val="center"/>
    </w:pPr>
    <w:rPr>
      <w:rFonts w:ascii="Times New Roman" w:hAnsi="Times New Roman" w:eastAsia="宋体" w:cs="宋体"/>
      <w:kern w:val="0"/>
      <w:sz w:val="24"/>
      <w:szCs w:val="24"/>
      <w:lang w:val="en-US" w:eastAsia="zh-CN" w:bidi="ar-SA"/>
    </w:rPr>
  </w:style>
  <w:style w:type="character" w:customStyle="1" w:styleId="42">
    <w:name w:val="正文文本缩进 2 Char"/>
    <w:basedOn w:val="25"/>
    <w:link w:val="15"/>
    <w:semiHidden/>
    <w:qFormat/>
    <w:uiPriority w:val="99"/>
  </w:style>
  <w:style w:type="paragraph" w:styleId="43">
    <w:name w:val="List Paragraph"/>
    <w:basedOn w:val="1"/>
    <w:qFormat/>
    <w:uiPriority w:val="34"/>
    <w:pPr>
      <w:ind w:firstLine="420" w:firstLineChars="200"/>
    </w:pPr>
  </w:style>
  <w:style w:type="paragraph" w:customStyle="1" w:styleId="44">
    <w:name w:val="Default"/>
    <w:qFormat/>
    <w:uiPriority w:val="0"/>
    <w:pPr>
      <w:widowControl w:val="0"/>
      <w:autoSpaceDE w:val="0"/>
      <w:autoSpaceDN w:val="0"/>
      <w:adjustRightInd w:val="0"/>
    </w:pPr>
    <w:rPr>
      <w:rFonts w:ascii="宋体" w:eastAsia="宋体" w:cs="宋体" w:hAnsiTheme="minorHAnsi"/>
      <w:color w:val="000000"/>
      <w:kern w:val="0"/>
      <w:sz w:val="24"/>
      <w:szCs w:val="24"/>
      <w:lang w:val="en-US" w:eastAsia="zh-CN" w:bidi="ar-SA"/>
    </w:rPr>
  </w:style>
  <w:style w:type="character" w:customStyle="1" w:styleId="45">
    <w:name w:val="批注文字 Char"/>
    <w:basedOn w:val="25"/>
    <w:link w:val="11"/>
    <w:semiHidden/>
    <w:qFormat/>
    <w:uiPriority w:val="99"/>
  </w:style>
  <w:style w:type="character" w:customStyle="1" w:styleId="46">
    <w:name w:val="批注主题 Char"/>
    <w:basedOn w:val="45"/>
    <w:link w:val="22"/>
    <w:semiHidden/>
    <w:qFormat/>
    <w:uiPriority w:val="99"/>
    <w:rPr>
      <w:b/>
      <w:bCs/>
    </w:rPr>
  </w:style>
  <w:style w:type="table" w:customStyle="1" w:styleId="47">
    <w:name w:val="网格型2"/>
    <w:basedOn w:val="23"/>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48">
    <w:name w:val="纯文本 Char"/>
    <w:basedOn w:val="25"/>
    <w:link w:val="14"/>
    <w:qFormat/>
    <w:uiPriority w:val="0"/>
    <w:rPr>
      <w:rFonts w:hint="eastAsia" w:ascii="宋体" w:hAnsi="Courier New" w:eastAsia="宋体" w:cs="Courier New"/>
      <w:kern w:val="2"/>
      <w:sz w:val="21"/>
      <w:szCs w:val="21"/>
    </w:rPr>
  </w:style>
  <w:style w:type="character" w:customStyle="1" w:styleId="49">
    <w:name w:val="标题 4 Char"/>
    <w:basedOn w:val="25"/>
    <w:link w:val="5"/>
    <w:qFormat/>
    <w:uiPriority w:val="0"/>
    <w:rPr>
      <w:rFonts w:ascii="Cambria" w:hAnsi="Cambria" w:eastAsia="宋体" w:cs="Times New Roman"/>
      <w:b/>
      <w:sz w:val="28"/>
      <w:szCs w:val="28"/>
    </w:rPr>
  </w:style>
  <w:style w:type="character" w:customStyle="1" w:styleId="50">
    <w:name w:val="标题 2 Char"/>
    <w:link w:val="3"/>
    <w:qFormat/>
    <w:uiPriority w:val="9"/>
    <w:rPr>
      <w:rFonts w:ascii="Times New Roman" w:hAnsi="Times New Roman" w:eastAsiaTheme="majorEastAsia" w:cstheme="majorBidi"/>
      <w:b/>
      <w:bCs/>
      <w:sz w:val="28"/>
      <w:szCs w:val="32"/>
    </w:rPr>
  </w:style>
  <w:style w:type="character" w:customStyle="1" w:styleId="51">
    <w:name w:val="标题 1 Char"/>
    <w:link w:val="2"/>
    <w:qFormat/>
    <w:uiPriority w:val="9"/>
    <w:rPr>
      <w:rFonts w:asciiTheme="minorAscii" w:hAnsiTheme="minorAscii" w:eastAsiaTheme="majorEastAsia"/>
      <w:b/>
      <w:bCs/>
      <w:kern w:val="44"/>
      <w:sz w:val="36"/>
      <w:szCs w:val="44"/>
    </w:rPr>
  </w:style>
  <w:style w:type="paragraph" w:customStyle="1" w:styleId="52">
    <w:name w:val="msonospacing"/>
    <w:basedOn w:val="1"/>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eastAsia="宋体" w:cs="Times New Roman"/>
      <w:kern w:val="2"/>
      <w:sz w:val="21"/>
      <w:szCs w:val="20"/>
      <w:lang w:val="en-US" w:eastAsia="zh-CN" w:bidi="ar"/>
    </w:rPr>
  </w:style>
  <w:style w:type="character" w:customStyle="1" w:styleId="53">
    <w:name w:val="正文文本缩进 3 Char1"/>
    <w:basedOn w:val="25"/>
    <w:qFormat/>
    <w:uiPriority w:val="0"/>
    <w:rPr>
      <w:rFonts w:ascii="Calibri" w:hAnsi="Calibri" w:eastAsia="宋体"/>
      <w:kern w:val="2"/>
      <w:sz w:val="24"/>
      <w:szCs w:val="16"/>
    </w:rPr>
  </w:style>
  <w:style w:type="character" w:customStyle="1" w:styleId="54">
    <w:name w:val="正文文本缩进 3 Char"/>
    <w:basedOn w:val="25"/>
    <w:link w:val="19"/>
    <w:qFormat/>
    <w:uiPriority w:val="0"/>
    <w:rPr>
      <w:color w:val="000000"/>
      <w:kern w:val="2"/>
      <w:sz w:val="24"/>
    </w:rPr>
  </w:style>
  <w:style w:type="character" w:customStyle="1" w:styleId="55">
    <w:name w:val="标题 3 Char"/>
    <w:basedOn w:val="25"/>
    <w:link w:val="4"/>
    <w:qFormat/>
    <w:uiPriority w:val="0"/>
    <w:rPr>
      <w:rFonts w:hint="default" w:ascii="Times New Roman" w:hAnsi="Times New Roman" w:eastAsia="宋体" w:cs="Times New Roman"/>
      <w:b/>
      <w:sz w:val="24"/>
      <w:szCs w:val="24"/>
    </w:rPr>
  </w:style>
  <w:style w:type="character" w:customStyle="1" w:styleId="56">
    <w:name w:val="正文01 Char"/>
    <w:basedOn w:val="25"/>
    <w:link w:val="57"/>
    <w:qFormat/>
    <w:uiPriority w:val="0"/>
    <w:rPr>
      <w:rFonts w:ascii="Arial" w:hAnsi="Arial" w:eastAsia="宋体" w:cs="Arial"/>
      <w:kern w:val="2"/>
      <w:sz w:val="24"/>
    </w:rPr>
  </w:style>
  <w:style w:type="paragraph" w:customStyle="1" w:styleId="57">
    <w:name w:val="正文01"/>
    <w:basedOn w:val="1"/>
    <w:link w:val="56"/>
    <w:qFormat/>
    <w:uiPriority w:val="0"/>
    <w:pPr>
      <w:keepNext w:val="0"/>
      <w:keepLines w:val="0"/>
      <w:widowControl w:val="0"/>
      <w:suppressLineNumbers w:val="0"/>
      <w:spacing w:beforeAutospacing="0" w:after="0" w:afterAutospacing="0" w:line="360" w:lineRule="auto"/>
      <w:ind w:left="0" w:right="0" w:firstLine="200" w:firstLineChars="200"/>
      <w:jc w:val="both"/>
    </w:pPr>
    <w:rPr>
      <w:rFonts w:ascii="Arial" w:hAnsi="Arial" w:eastAsia="宋体" w:cs="Times New Roman"/>
      <w:sz w:val="24"/>
      <w:szCs w:val="20"/>
      <w:lang w:bidi="ar"/>
    </w:rPr>
  </w:style>
  <w:style w:type="paragraph" w:customStyle="1" w:styleId="58">
    <w:name w:val="Table Paragraph"/>
    <w:basedOn w:val="1"/>
    <w:unhideWhenUsed/>
    <w:qFormat/>
    <w:uiPriority w:val="1"/>
    <w:pPr>
      <w:spacing w:beforeLines="0" w:afterLines="0"/>
    </w:pPr>
    <w:rPr>
      <w:rFonts w:hint="default"/>
      <w:sz w:val="24"/>
    </w:rPr>
  </w:style>
  <w:style w:type="character" w:customStyle="1" w:styleId="59">
    <w:name w:val="page number"/>
    <w:basedOn w:val="25"/>
    <w:qFormat/>
    <w:uiPriority w:val="0"/>
  </w:style>
  <w:style w:type="paragraph" w:customStyle="1" w:styleId="60">
    <w:name w:val="图表标题"/>
    <w:basedOn w:val="1"/>
    <w:qFormat/>
    <w:uiPriority w:val="0"/>
    <w:pPr>
      <w:ind w:firstLine="0" w:firstLineChars="0"/>
      <w:jc w:val="center"/>
    </w:pPr>
    <w:rPr>
      <w:rFonts w:eastAsia="宋体"/>
      <w:b/>
    </w:rPr>
  </w:style>
  <w:style w:type="paragraph" w:customStyle="1" w:styleId="61">
    <w:name w:val="表格正文"/>
    <w:basedOn w:val="6"/>
    <w:qFormat/>
    <w:uiPriority w:val="0"/>
    <w:pPr>
      <w:autoSpaceDE w:val="0"/>
      <w:autoSpaceDN w:val="0"/>
      <w:spacing w:line="240" w:lineRule="auto"/>
      <w:ind w:firstLine="0" w:firstLineChars="0"/>
      <w:jc w:val="center"/>
      <w:textAlignment w:val="bottom"/>
    </w:pPr>
    <w:rPr>
      <w:rFonts w:ascii="Times New Roman" w:hAnsi="Times New Roman"/>
      <w:kern w:val="0"/>
      <w:sz w:val="21"/>
    </w:rPr>
  </w:style>
  <w:style w:type="paragraph" w:customStyle="1" w:styleId="62">
    <w:name w:val="表"/>
    <w:basedOn w:val="1"/>
    <w:qFormat/>
    <w:uiPriority w:val="0"/>
    <w:pPr>
      <w:adjustRightInd w:val="0"/>
      <w:snapToGrid w:val="0"/>
      <w:jc w:val="center"/>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4.bin"/><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emf"/><Relationship Id="rId12" Type="http://schemas.openxmlformats.org/officeDocument/2006/relationships/oleObject" Target="embeddings/oleObject3.bin"/><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46640B3-265A-41FA-B2BE-D231BEC7156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44</Pages>
  <Words>5974</Words>
  <Characters>6687</Characters>
  <Lines>115</Lines>
  <Paragraphs>32</Paragraphs>
  <TotalTime>1</TotalTime>
  <ScaleCrop>false</ScaleCrop>
  <LinksUpToDate>false</LinksUpToDate>
  <CharactersWithSpaces>6828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2019-05-23T14:54:00Z</dcterms:created>
  <dc:creator>USER</dc:creator>
  <cp:lastModifiedBy>杨</cp:lastModifiedBy>
  <dcterms:modified xsi:type="dcterms:W3CDTF">2026-08-11T01:55:26Z</dcterms:modified>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B25590B58B3A47DBB8258E89BD09FAE7</vt:lpwstr>
  </property>
  <property fmtid="{D5CDD505-2E9C-101B-9397-08002B2CF9AE}" pid="4" name="KSOTemplateDocerSaveRecord">
    <vt:lpwstr>eyJoZGlkIjoiY2NiNDg1Mzc3YTlkZjYxYzM1YmIyZDQ2MmVhYmM1ZmEiLCJ1c2VySWQiOiI2NzU5OTE1In0=</vt:lpwstr>
  </property>
</Properties>
</file>