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ADD2B7">
      <w:pPr>
        <w:jc w:val="center"/>
        <w:rPr>
          <w:rFonts w:ascii="黑体" w:hAnsi="黑体" w:eastAsia="黑体" w:cs="Times New Roman"/>
          <w:bCs/>
          <w:color w:val="000000"/>
          <w:sz w:val="36"/>
          <w:szCs w:val="36"/>
        </w:rPr>
      </w:pPr>
      <w:r>
        <w:rPr>
          <w:rFonts w:hint="eastAsia" w:ascii="黑体" w:hAnsi="黑体" w:eastAsia="黑体" w:cs="Times New Roman"/>
          <w:bCs/>
          <w:color w:val="000000"/>
          <w:sz w:val="36"/>
          <w:szCs w:val="36"/>
        </w:rPr>
        <w:t>其他</w:t>
      </w:r>
      <w:r>
        <w:rPr>
          <w:rFonts w:ascii="黑体" w:hAnsi="黑体" w:eastAsia="黑体" w:cs="Times New Roman"/>
          <w:bCs/>
          <w:color w:val="000000"/>
          <w:sz w:val="36"/>
          <w:szCs w:val="36"/>
        </w:rPr>
        <w:t>需要说明事项</w:t>
      </w:r>
    </w:p>
    <w:p w14:paraId="0F087420">
      <w:pPr>
        <w:spacing w:line="360" w:lineRule="auto"/>
        <w:ind w:firstLine="480" w:firstLineChars="200"/>
        <w:rPr>
          <w:rFonts w:ascii="Times New Roman" w:hAnsi="Times New Roman" w:eastAsia="宋体" w:cs="Times New Roman"/>
          <w:sz w:val="24"/>
          <w:szCs w:val="24"/>
        </w:rPr>
      </w:pPr>
      <w:r>
        <w:rPr>
          <w:rFonts w:hint="eastAsia"/>
          <w:color w:val="000000"/>
          <w:sz w:val="24"/>
          <w:szCs w:val="24"/>
        </w:rPr>
        <w:t>根据《建设项目竣工环境保护验收暂行办法》，“其他需要说明的事项”中应如实记载的内容包括环境保护设施设计、施工和验收过程简况，环境影响报告书（表）及其审批部门审批决定中提出的，除环境保护设施外的其他环境保护措施的落实情况，以及整改工作情况等，现将建设单位需要说明的具体内容和要求列举如下：</w:t>
      </w:r>
    </w:p>
    <w:p w14:paraId="256E0386">
      <w:pPr>
        <w:spacing w:line="360" w:lineRule="auto"/>
        <w:rPr>
          <w:rFonts w:ascii="Times New Roman" w:hAnsi="Times New Roman" w:eastAsia="宋体" w:cs="Times New Roman"/>
          <w:b/>
          <w:sz w:val="28"/>
          <w:szCs w:val="28"/>
        </w:rPr>
      </w:pPr>
      <w:r>
        <w:rPr>
          <w:rFonts w:hint="eastAsia" w:ascii="Times New Roman" w:hAnsi="Times New Roman" w:eastAsia="宋体" w:cs="Times New Roman"/>
          <w:b/>
          <w:sz w:val="28"/>
          <w:szCs w:val="28"/>
        </w:rPr>
        <w:t>1</w:t>
      </w:r>
      <w:r>
        <w:rPr>
          <w:rFonts w:ascii="Times New Roman" w:hAnsi="Times New Roman" w:eastAsia="宋体" w:cs="Times New Roman"/>
          <w:b/>
          <w:sz w:val="28"/>
          <w:szCs w:val="28"/>
        </w:rPr>
        <w:t>环境保护设施设计、施工和验收过程简况</w:t>
      </w:r>
    </w:p>
    <w:p w14:paraId="012E1F35">
      <w:pPr>
        <w:spacing w:line="360" w:lineRule="auto"/>
        <w:rPr>
          <w:rFonts w:ascii="Times New Roman" w:hAnsi="Times New Roman" w:eastAsia="宋体" w:cs="Times New Roman"/>
          <w:b/>
          <w:sz w:val="24"/>
          <w:szCs w:val="24"/>
        </w:rPr>
      </w:pPr>
      <w:r>
        <w:rPr>
          <w:rFonts w:hint="eastAsia" w:ascii="Times New Roman" w:hAnsi="Times New Roman" w:eastAsia="宋体" w:cs="Times New Roman"/>
          <w:b/>
          <w:sz w:val="24"/>
          <w:szCs w:val="24"/>
        </w:rPr>
        <w:t>1.1设计</w:t>
      </w:r>
      <w:r>
        <w:rPr>
          <w:rFonts w:ascii="Times New Roman" w:hAnsi="Times New Roman" w:eastAsia="宋体" w:cs="Times New Roman"/>
          <w:b/>
          <w:sz w:val="24"/>
          <w:szCs w:val="24"/>
        </w:rPr>
        <w:t>简况</w:t>
      </w:r>
    </w:p>
    <w:p w14:paraId="0EC18876">
      <w:pPr>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建设</w:t>
      </w:r>
      <w:r>
        <w:rPr>
          <w:rFonts w:ascii="Times New Roman" w:hAnsi="Times New Roman" w:eastAsia="宋体" w:cs="Times New Roman"/>
          <w:sz w:val="24"/>
          <w:szCs w:val="24"/>
        </w:rPr>
        <w:t>项目的环境保护设施纳入初步设计，环境保护设施设计</w:t>
      </w:r>
      <w:r>
        <w:rPr>
          <w:rFonts w:hint="eastAsia" w:ascii="Times New Roman" w:hAnsi="Times New Roman" w:eastAsia="宋体" w:cs="Times New Roman"/>
          <w:sz w:val="24"/>
          <w:szCs w:val="24"/>
        </w:rPr>
        <w:t>符合</w:t>
      </w:r>
      <w:r>
        <w:rPr>
          <w:rFonts w:ascii="Times New Roman" w:hAnsi="Times New Roman" w:eastAsia="宋体" w:cs="Times New Roman"/>
          <w:sz w:val="24"/>
          <w:szCs w:val="24"/>
        </w:rPr>
        <w:t>环境保护设计规范要求，</w:t>
      </w:r>
      <w:r>
        <w:rPr>
          <w:rFonts w:hint="eastAsia" w:ascii="Times New Roman" w:hAnsi="Times New Roman" w:eastAsia="宋体" w:cs="Times New Roman"/>
          <w:sz w:val="24"/>
          <w:szCs w:val="24"/>
        </w:rPr>
        <w:t>编制</w:t>
      </w:r>
      <w:r>
        <w:rPr>
          <w:rFonts w:ascii="Times New Roman" w:hAnsi="Times New Roman" w:eastAsia="宋体" w:cs="Times New Roman"/>
          <w:sz w:val="24"/>
          <w:szCs w:val="24"/>
        </w:rPr>
        <w:t>了环境保护篇章，落实了防止污染和生态破坏的措施，环境保护</w:t>
      </w:r>
      <w:r>
        <w:rPr>
          <w:rFonts w:hint="eastAsia" w:ascii="Times New Roman" w:hAnsi="Times New Roman" w:eastAsia="宋体" w:cs="Times New Roman"/>
          <w:sz w:val="24"/>
          <w:szCs w:val="24"/>
        </w:rPr>
        <w:t>设施</w:t>
      </w:r>
      <w:r>
        <w:rPr>
          <w:rFonts w:ascii="Times New Roman" w:hAnsi="Times New Roman" w:eastAsia="宋体" w:cs="Times New Roman"/>
          <w:sz w:val="24"/>
          <w:szCs w:val="24"/>
        </w:rPr>
        <w:t>投资</w:t>
      </w:r>
      <w:r>
        <w:rPr>
          <w:rFonts w:hint="eastAsia" w:ascii="Times New Roman" w:hAnsi="Times New Roman" w:eastAsia="宋体" w:cs="Times New Roman"/>
          <w:sz w:val="24"/>
          <w:szCs w:val="24"/>
        </w:rPr>
        <w:t>为</w:t>
      </w:r>
      <w:r>
        <w:rPr>
          <w:rFonts w:hint="eastAsia" w:ascii="Times New Roman" w:hAnsi="Times New Roman" w:eastAsia="宋体" w:cs="Times New Roman"/>
          <w:sz w:val="24"/>
          <w:szCs w:val="24"/>
          <w:lang w:val="en-US" w:eastAsia="zh-CN"/>
        </w:rPr>
        <w:t>72</w:t>
      </w:r>
      <w:r>
        <w:rPr>
          <w:rFonts w:hint="eastAsia" w:ascii="Times New Roman" w:hAnsi="Times New Roman" w:eastAsia="宋体" w:cs="Times New Roman"/>
          <w:sz w:val="24"/>
          <w:szCs w:val="24"/>
        </w:rPr>
        <w:t>万元</w:t>
      </w:r>
      <w:r>
        <w:rPr>
          <w:rFonts w:ascii="Times New Roman" w:hAnsi="Times New Roman" w:eastAsia="宋体" w:cs="Times New Roman"/>
          <w:sz w:val="24"/>
          <w:szCs w:val="24"/>
        </w:rPr>
        <w:t>，占总投资</w:t>
      </w:r>
      <w:r>
        <w:rPr>
          <w:rFonts w:hint="eastAsia" w:ascii="Times New Roman" w:hAnsi="Times New Roman" w:eastAsia="宋体" w:cs="Times New Roman"/>
          <w:sz w:val="24"/>
          <w:szCs w:val="24"/>
        </w:rPr>
        <w:t>的</w:t>
      </w:r>
      <w:r>
        <w:rPr>
          <w:rFonts w:hint="eastAsia" w:ascii="Times New Roman" w:hAnsi="Times New Roman" w:eastAsia="宋体" w:cs="Times New Roman"/>
          <w:sz w:val="24"/>
          <w:szCs w:val="24"/>
          <w:lang w:val="en-US" w:eastAsia="zh-CN"/>
        </w:rPr>
        <w:t>15.32</w:t>
      </w:r>
      <w:r>
        <w:rPr>
          <w:rFonts w:ascii="Times New Roman" w:hAnsi="Times New Roman" w:eastAsia="宋体" w:cs="Times New Roman"/>
          <w:sz w:val="24"/>
          <w:szCs w:val="24"/>
        </w:rPr>
        <w:t>%。</w:t>
      </w:r>
    </w:p>
    <w:p w14:paraId="5A2C8E6C">
      <w:pPr>
        <w:spacing w:line="360" w:lineRule="auto"/>
        <w:rPr>
          <w:rFonts w:ascii="Times New Roman" w:hAnsi="Times New Roman" w:eastAsia="宋体" w:cs="Times New Roman"/>
          <w:b/>
          <w:sz w:val="24"/>
          <w:szCs w:val="24"/>
        </w:rPr>
      </w:pPr>
      <w:r>
        <w:rPr>
          <w:rFonts w:hint="eastAsia" w:ascii="Times New Roman" w:hAnsi="Times New Roman" w:eastAsia="宋体" w:cs="Times New Roman"/>
          <w:b/>
          <w:sz w:val="24"/>
          <w:szCs w:val="24"/>
        </w:rPr>
        <w:t>1.2施工简况</w:t>
      </w:r>
    </w:p>
    <w:p w14:paraId="5519A438">
      <w:pPr>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环境</w:t>
      </w:r>
      <w:r>
        <w:rPr>
          <w:rFonts w:ascii="Times New Roman" w:hAnsi="Times New Roman" w:eastAsia="宋体" w:cs="Times New Roman"/>
          <w:sz w:val="24"/>
          <w:szCs w:val="24"/>
        </w:rPr>
        <w:t>保护设施纳入了</w:t>
      </w:r>
      <w:r>
        <w:rPr>
          <w:rFonts w:hint="eastAsia" w:ascii="Times New Roman" w:hAnsi="Times New Roman" w:eastAsia="宋体" w:cs="Times New Roman"/>
          <w:sz w:val="24"/>
          <w:szCs w:val="24"/>
        </w:rPr>
        <w:t>施工</w:t>
      </w:r>
      <w:r>
        <w:rPr>
          <w:rFonts w:ascii="Times New Roman" w:hAnsi="Times New Roman" w:eastAsia="宋体" w:cs="Times New Roman"/>
          <w:sz w:val="24"/>
          <w:szCs w:val="24"/>
        </w:rPr>
        <w:t>合同，同时环境保护设施的建设</w:t>
      </w:r>
      <w:r>
        <w:rPr>
          <w:rFonts w:hint="eastAsia" w:ascii="Times New Roman" w:hAnsi="Times New Roman" w:eastAsia="宋体" w:cs="Times New Roman"/>
          <w:sz w:val="24"/>
          <w:szCs w:val="24"/>
        </w:rPr>
        <w:t>进度</w:t>
      </w:r>
      <w:r>
        <w:rPr>
          <w:rFonts w:ascii="Times New Roman" w:hAnsi="Times New Roman" w:eastAsia="宋体" w:cs="Times New Roman"/>
          <w:sz w:val="24"/>
          <w:szCs w:val="24"/>
        </w:rPr>
        <w:t>和</w:t>
      </w:r>
      <w:r>
        <w:rPr>
          <w:rFonts w:hint="eastAsia" w:ascii="Times New Roman" w:hAnsi="Times New Roman" w:eastAsia="宋体" w:cs="Times New Roman"/>
          <w:sz w:val="24"/>
          <w:szCs w:val="24"/>
        </w:rPr>
        <w:t>资金</w:t>
      </w:r>
      <w:r>
        <w:rPr>
          <w:rFonts w:ascii="Times New Roman" w:hAnsi="Times New Roman" w:eastAsia="宋体" w:cs="Times New Roman"/>
          <w:sz w:val="24"/>
          <w:szCs w:val="24"/>
        </w:rPr>
        <w:t>得到了保证，</w:t>
      </w:r>
      <w:r>
        <w:rPr>
          <w:rFonts w:hint="eastAsia" w:ascii="Times New Roman" w:hAnsi="Times New Roman" w:eastAsia="宋体" w:cs="Times New Roman"/>
          <w:sz w:val="24"/>
          <w:szCs w:val="24"/>
        </w:rPr>
        <w:t>项目</w:t>
      </w:r>
      <w:r>
        <w:rPr>
          <w:rFonts w:ascii="Times New Roman" w:hAnsi="Times New Roman" w:eastAsia="宋体" w:cs="Times New Roman"/>
          <w:sz w:val="24"/>
          <w:szCs w:val="24"/>
        </w:rPr>
        <w:t>建设过程中组织实施了环境影响报告表及其审批部门审批决定中提出的环境保护对策措施。</w:t>
      </w:r>
    </w:p>
    <w:p w14:paraId="06D84E83">
      <w:pPr>
        <w:spacing w:line="360" w:lineRule="auto"/>
        <w:rPr>
          <w:rFonts w:ascii="Times New Roman" w:hAnsi="Times New Roman" w:eastAsia="宋体" w:cs="Times New Roman"/>
          <w:b/>
          <w:sz w:val="24"/>
          <w:szCs w:val="24"/>
        </w:rPr>
      </w:pPr>
      <w:r>
        <w:rPr>
          <w:rFonts w:ascii="Times New Roman" w:hAnsi="Times New Roman" w:eastAsia="宋体" w:cs="Times New Roman"/>
          <w:b/>
          <w:sz w:val="24"/>
          <w:szCs w:val="24"/>
        </w:rPr>
        <w:t>1.3</w:t>
      </w:r>
      <w:r>
        <w:rPr>
          <w:rFonts w:hint="eastAsia" w:ascii="Times New Roman" w:hAnsi="Times New Roman" w:eastAsia="宋体" w:cs="Times New Roman"/>
          <w:b/>
          <w:sz w:val="24"/>
          <w:szCs w:val="24"/>
        </w:rPr>
        <w:t>验收</w:t>
      </w:r>
      <w:r>
        <w:rPr>
          <w:rFonts w:ascii="Times New Roman" w:hAnsi="Times New Roman" w:eastAsia="宋体" w:cs="Times New Roman"/>
          <w:b/>
          <w:sz w:val="24"/>
          <w:szCs w:val="24"/>
        </w:rPr>
        <w:t>过程简况</w:t>
      </w:r>
    </w:p>
    <w:p w14:paraId="4E36CE00">
      <w:pPr>
        <w:spacing w:line="360" w:lineRule="auto"/>
        <w:ind w:firstLine="480" w:firstLineChars="200"/>
        <w:rPr>
          <w:rFonts w:hint="eastAsia" w:ascii="Times New Roman" w:hAnsi="Times New Roman" w:cs="Times New Roman"/>
          <w:sz w:val="24"/>
          <w:szCs w:val="24"/>
          <w:lang w:eastAsia="zh-CN"/>
        </w:rPr>
      </w:pPr>
      <w:r>
        <w:rPr>
          <w:rFonts w:hint="eastAsia" w:ascii="Times New Roman" w:hAnsi="Times New Roman" w:eastAsia="宋体" w:cs="Times New Roman"/>
          <w:sz w:val="24"/>
          <w:szCs w:val="24"/>
          <w:highlight w:val="none"/>
          <w:lang w:eastAsia="zh-CN"/>
        </w:rPr>
        <w:t>安庆汇辰科技有限公司曾用名安庆汇辰药业有限公司，成立于2019年9月，位于</w:t>
      </w:r>
      <w:r>
        <w:rPr>
          <w:rFonts w:hint="default" w:ascii="Times New Roman" w:hAnsi="Times New Roman" w:eastAsia="宋体" w:cs="Times New Roman"/>
          <w:sz w:val="24"/>
          <w:szCs w:val="24"/>
          <w:highlight w:val="none"/>
          <w:lang w:eastAsia="zh-CN"/>
        </w:rPr>
        <w:t>安庆高新技术产业开发区丁香路99号</w:t>
      </w:r>
      <w:r>
        <w:rPr>
          <w:rFonts w:hint="eastAsia" w:ascii="Times New Roman" w:hAnsi="Times New Roman" w:eastAsia="宋体" w:cs="Times New Roman"/>
          <w:sz w:val="24"/>
          <w:szCs w:val="24"/>
          <w:highlight w:val="none"/>
          <w:lang w:eastAsia="zh-CN"/>
        </w:rPr>
        <w:t>，项目20</w:t>
      </w:r>
      <w:r>
        <w:rPr>
          <w:rFonts w:hint="eastAsia" w:ascii="Times New Roman" w:hAnsi="Times New Roman" w:eastAsia="宋体" w:cs="Times New Roman"/>
          <w:sz w:val="24"/>
          <w:szCs w:val="24"/>
          <w:highlight w:val="none"/>
          <w:lang w:val="en-US" w:eastAsia="zh-CN"/>
        </w:rPr>
        <w:t>25</w:t>
      </w:r>
      <w:r>
        <w:rPr>
          <w:rFonts w:hint="eastAsia" w:ascii="Times New Roman" w:hAnsi="Times New Roman" w:eastAsia="宋体" w:cs="Times New Roman"/>
          <w:sz w:val="24"/>
          <w:szCs w:val="24"/>
          <w:highlight w:val="none"/>
          <w:lang w:eastAsia="zh-CN"/>
        </w:rPr>
        <w:t>年</w:t>
      </w:r>
      <w:r>
        <w:rPr>
          <w:rFonts w:hint="eastAsia" w:ascii="Times New Roman" w:hAnsi="Times New Roman" w:eastAsia="宋体" w:cs="Times New Roman"/>
          <w:sz w:val="24"/>
          <w:szCs w:val="24"/>
          <w:highlight w:val="none"/>
          <w:lang w:val="en-US" w:eastAsia="zh-CN"/>
        </w:rPr>
        <w:t>12</w:t>
      </w:r>
      <w:r>
        <w:rPr>
          <w:rFonts w:hint="eastAsia" w:ascii="Times New Roman" w:hAnsi="Times New Roman" w:eastAsia="宋体" w:cs="Times New Roman"/>
          <w:sz w:val="24"/>
          <w:szCs w:val="24"/>
          <w:highlight w:val="none"/>
          <w:lang w:eastAsia="zh-CN"/>
        </w:rPr>
        <w:t>月申办环评，</w:t>
      </w:r>
      <w:r>
        <w:rPr>
          <w:rFonts w:hint="default" w:ascii="Times New Roman" w:hAnsi="Times New Roman" w:eastAsia="宋体" w:cs="Times New Roman"/>
          <w:sz w:val="24"/>
          <w:szCs w:val="24"/>
          <w:highlight w:val="none"/>
          <w:lang w:eastAsia="zh-CN"/>
        </w:rPr>
        <w:t>并于202</w:t>
      </w:r>
      <w:r>
        <w:rPr>
          <w:rFonts w:hint="default" w:ascii="Times New Roman" w:hAnsi="Times New Roman" w:eastAsia="宋体" w:cs="Times New Roman"/>
          <w:sz w:val="24"/>
          <w:szCs w:val="24"/>
          <w:highlight w:val="none"/>
          <w:lang w:val="en-US" w:eastAsia="zh-CN"/>
        </w:rPr>
        <w:t>5</w:t>
      </w:r>
      <w:r>
        <w:rPr>
          <w:rFonts w:hint="default" w:ascii="Times New Roman" w:hAnsi="Times New Roman" w:eastAsia="宋体" w:cs="Times New Roman"/>
          <w:sz w:val="24"/>
          <w:szCs w:val="24"/>
          <w:highlight w:val="none"/>
          <w:lang w:eastAsia="zh-CN"/>
        </w:rPr>
        <w:t>年</w:t>
      </w:r>
      <w:r>
        <w:rPr>
          <w:rFonts w:hint="default" w:ascii="Times New Roman" w:hAnsi="Times New Roman" w:eastAsia="宋体" w:cs="Times New Roman"/>
          <w:sz w:val="24"/>
          <w:szCs w:val="24"/>
          <w:highlight w:val="none"/>
          <w:lang w:val="en-US" w:eastAsia="zh-CN"/>
        </w:rPr>
        <w:t>12</w:t>
      </w:r>
      <w:r>
        <w:rPr>
          <w:rFonts w:hint="default" w:ascii="Times New Roman" w:hAnsi="Times New Roman" w:eastAsia="宋体" w:cs="Times New Roman"/>
          <w:sz w:val="24"/>
          <w:szCs w:val="24"/>
          <w:highlight w:val="none"/>
          <w:lang w:eastAsia="zh-CN"/>
        </w:rPr>
        <w:t>月</w:t>
      </w:r>
      <w:r>
        <w:rPr>
          <w:rFonts w:hint="default" w:ascii="Times New Roman" w:hAnsi="Times New Roman" w:eastAsia="宋体" w:cs="Times New Roman"/>
          <w:sz w:val="24"/>
          <w:szCs w:val="24"/>
          <w:highlight w:val="none"/>
          <w:lang w:val="en-US" w:eastAsia="zh-CN"/>
        </w:rPr>
        <w:t>15</w:t>
      </w:r>
      <w:r>
        <w:rPr>
          <w:rFonts w:hint="default" w:ascii="Times New Roman" w:hAnsi="Times New Roman" w:eastAsia="宋体" w:cs="Times New Roman"/>
          <w:sz w:val="24"/>
          <w:szCs w:val="24"/>
          <w:highlight w:val="none"/>
          <w:lang w:eastAsia="zh-CN"/>
        </w:rPr>
        <w:t>日获得安庆高新技术产业开发区环境保护局出具的《关于年产300吨甘露醇纯化建设项目环境影响评价报告表的批复》（庆高新环建函[2025]14号）。</w:t>
      </w:r>
    </w:p>
    <w:p w14:paraId="0C2C6273">
      <w:pPr>
        <w:spacing w:line="360" w:lineRule="auto"/>
        <w:ind w:firstLine="480" w:firstLineChars="200"/>
        <w:rPr>
          <w:rFonts w:hint="default" w:ascii="Times New Roman" w:hAnsi="Times New Roman" w:cs="Times New Roman"/>
          <w:sz w:val="24"/>
          <w:szCs w:val="32"/>
        </w:rPr>
      </w:pPr>
      <w:r>
        <w:rPr>
          <w:rFonts w:hint="default" w:ascii="Times New Roman" w:hAnsi="Times New Roman" w:cs="Times New Roman"/>
          <w:sz w:val="24"/>
          <w:szCs w:val="32"/>
        </w:rPr>
        <w:t>202</w:t>
      </w:r>
      <w:r>
        <w:rPr>
          <w:rFonts w:hint="default" w:ascii="Times New Roman" w:hAnsi="Times New Roman" w:cs="Times New Roman"/>
          <w:sz w:val="24"/>
          <w:szCs w:val="32"/>
          <w:lang w:val="en-US" w:eastAsia="zh-CN"/>
        </w:rPr>
        <w:t>5</w:t>
      </w:r>
      <w:r>
        <w:rPr>
          <w:rFonts w:hint="default" w:ascii="Times New Roman" w:hAnsi="Times New Roman" w:cs="Times New Roman"/>
          <w:sz w:val="24"/>
          <w:szCs w:val="32"/>
        </w:rPr>
        <w:t>年</w:t>
      </w:r>
      <w:r>
        <w:rPr>
          <w:rFonts w:hint="default" w:ascii="Times New Roman" w:hAnsi="Times New Roman" w:cs="Times New Roman"/>
          <w:sz w:val="24"/>
          <w:szCs w:val="32"/>
          <w:lang w:val="en-US" w:eastAsia="zh-CN"/>
        </w:rPr>
        <w:t>12</w:t>
      </w:r>
      <w:r>
        <w:rPr>
          <w:rFonts w:hint="default" w:ascii="Times New Roman" w:hAnsi="Times New Roman" w:cs="Times New Roman"/>
          <w:sz w:val="24"/>
          <w:szCs w:val="32"/>
        </w:rPr>
        <w:t>月</w:t>
      </w:r>
      <w:r>
        <w:rPr>
          <w:rFonts w:hint="default" w:ascii="Times New Roman" w:hAnsi="Times New Roman" w:cs="Times New Roman"/>
          <w:sz w:val="24"/>
          <w:szCs w:val="32"/>
          <w:lang w:eastAsia="zh-CN"/>
        </w:rPr>
        <w:t>安庆汇辰科技有限公司</w:t>
      </w:r>
      <w:r>
        <w:rPr>
          <w:rFonts w:hint="default" w:ascii="Times New Roman" w:hAnsi="Times New Roman" w:cs="Times New Roman"/>
          <w:sz w:val="24"/>
          <w:szCs w:val="32"/>
        </w:rPr>
        <w:t>开始对</w:t>
      </w:r>
      <w:r>
        <w:rPr>
          <w:rFonts w:hint="default" w:ascii="Times New Roman" w:hAnsi="Times New Roman" w:cs="Times New Roman"/>
          <w:sz w:val="24"/>
          <w:szCs w:val="32"/>
          <w:lang w:eastAsia="zh-CN"/>
        </w:rPr>
        <w:t>年产300吨甘露醇纯化建设项目</w:t>
      </w:r>
      <w:r>
        <w:rPr>
          <w:rFonts w:hint="default" w:ascii="Times New Roman" w:hAnsi="Times New Roman" w:cs="Times New Roman"/>
          <w:sz w:val="24"/>
          <w:szCs w:val="32"/>
        </w:rPr>
        <w:t>建设，工程于202</w:t>
      </w:r>
      <w:r>
        <w:rPr>
          <w:rFonts w:hint="default" w:ascii="Times New Roman" w:hAnsi="Times New Roman" w:cs="Times New Roman"/>
          <w:sz w:val="24"/>
          <w:szCs w:val="32"/>
          <w:lang w:val="en-US" w:eastAsia="zh-CN"/>
        </w:rPr>
        <w:t>6</w:t>
      </w:r>
      <w:r>
        <w:rPr>
          <w:rFonts w:hint="default" w:ascii="Times New Roman" w:hAnsi="Times New Roman" w:cs="Times New Roman"/>
          <w:sz w:val="24"/>
          <w:szCs w:val="32"/>
        </w:rPr>
        <w:t>年</w:t>
      </w:r>
      <w:r>
        <w:rPr>
          <w:rFonts w:hint="default" w:ascii="Times New Roman" w:hAnsi="Times New Roman" w:cs="Times New Roman"/>
          <w:sz w:val="24"/>
          <w:szCs w:val="32"/>
          <w:lang w:val="en-US" w:eastAsia="zh-CN"/>
        </w:rPr>
        <w:t>4</w:t>
      </w:r>
      <w:r>
        <w:rPr>
          <w:rFonts w:hint="default" w:ascii="Times New Roman" w:hAnsi="Times New Roman" w:cs="Times New Roman"/>
          <w:sz w:val="24"/>
          <w:szCs w:val="32"/>
        </w:rPr>
        <w:t>月</w:t>
      </w:r>
      <w:r>
        <w:rPr>
          <w:rFonts w:hint="default" w:ascii="Times New Roman" w:hAnsi="Times New Roman" w:cs="Times New Roman"/>
          <w:sz w:val="24"/>
          <w:szCs w:val="32"/>
          <w:lang w:val="en-US" w:eastAsia="zh-CN"/>
        </w:rPr>
        <w:t>1</w:t>
      </w:r>
      <w:r>
        <w:rPr>
          <w:rFonts w:hint="default" w:ascii="Times New Roman" w:hAnsi="Times New Roman" w:cs="Times New Roman"/>
          <w:sz w:val="24"/>
          <w:szCs w:val="32"/>
        </w:rPr>
        <w:t>日竣工，调试日期为202</w:t>
      </w:r>
      <w:r>
        <w:rPr>
          <w:rFonts w:hint="default" w:ascii="Times New Roman" w:hAnsi="Times New Roman" w:cs="Times New Roman"/>
          <w:sz w:val="24"/>
          <w:szCs w:val="32"/>
          <w:lang w:val="en-US" w:eastAsia="zh-CN"/>
        </w:rPr>
        <w:t>5</w:t>
      </w:r>
      <w:r>
        <w:rPr>
          <w:rFonts w:hint="default" w:ascii="Times New Roman" w:hAnsi="Times New Roman" w:cs="Times New Roman"/>
          <w:sz w:val="24"/>
          <w:szCs w:val="32"/>
        </w:rPr>
        <w:t>年</w:t>
      </w:r>
      <w:r>
        <w:rPr>
          <w:rFonts w:hint="default" w:ascii="Times New Roman" w:hAnsi="Times New Roman" w:cs="Times New Roman"/>
          <w:sz w:val="24"/>
          <w:szCs w:val="32"/>
          <w:lang w:val="en-US" w:eastAsia="zh-CN"/>
        </w:rPr>
        <w:t>4</w:t>
      </w:r>
      <w:r>
        <w:rPr>
          <w:rFonts w:hint="default" w:ascii="Times New Roman" w:hAnsi="Times New Roman" w:cs="Times New Roman"/>
          <w:sz w:val="24"/>
          <w:szCs w:val="32"/>
        </w:rPr>
        <w:t>月</w:t>
      </w:r>
      <w:r>
        <w:rPr>
          <w:rFonts w:hint="default" w:ascii="Times New Roman" w:hAnsi="Times New Roman" w:cs="Times New Roman"/>
          <w:sz w:val="24"/>
          <w:szCs w:val="32"/>
          <w:lang w:val="en-US" w:eastAsia="zh-CN"/>
        </w:rPr>
        <w:t>1</w:t>
      </w:r>
      <w:r>
        <w:rPr>
          <w:rFonts w:hint="default" w:ascii="Times New Roman" w:hAnsi="Times New Roman" w:cs="Times New Roman"/>
          <w:sz w:val="24"/>
          <w:szCs w:val="32"/>
        </w:rPr>
        <w:t>日至</w:t>
      </w:r>
      <w:r>
        <w:rPr>
          <w:rFonts w:hint="default" w:ascii="Times New Roman" w:hAnsi="Times New Roman" w:cs="Times New Roman"/>
          <w:sz w:val="24"/>
          <w:szCs w:val="32"/>
          <w:lang w:val="en-US" w:eastAsia="zh-CN"/>
        </w:rPr>
        <w:t>2026年</w:t>
      </w:r>
      <w:r>
        <w:rPr>
          <w:rFonts w:hint="eastAsia" w:ascii="Times New Roman" w:hAnsi="Times New Roman" w:cs="Times New Roman"/>
          <w:sz w:val="24"/>
          <w:szCs w:val="32"/>
          <w:lang w:val="en-US" w:eastAsia="zh-CN"/>
        </w:rPr>
        <w:t>4</w:t>
      </w:r>
      <w:r>
        <w:rPr>
          <w:rFonts w:hint="default" w:ascii="Times New Roman" w:hAnsi="Times New Roman" w:cs="Times New Roman"/>
          <w:sz w:val="24"/>
          <w:szCs w:val="32"/>
        </w:rPr>
        <w:t>月</w:t>
      </w:r>
      <w:r>
        <w:rPr>
          <w:rFonts w:hint="eastAsia" w:ascii="Times New Roman" w:hAnsi="Times New Roman" w:cs="Times New Roman"/>
          <w:sz w:val="24"/>
          <w:szCs w:val="32"/>
          <w:lang w:val="en-US" w:eastAsia="zh-CN"/>
        </w:rPr>
        <w:t>26</w:t>
      </w:r>
      <w:r>
        <w:rPr>
          <w:rFonts w:hint="default" w:ascii="Times New Roman" w:hAnsi="Times New Roman" w:cs="Times New Roman"/>
          <w:sz w:val="24"/>
          <w:szCs w:val="32"/>
        </w:rPr>
        <w:t>日。截至目前，项目生产能力已经达到</w:t>
      </w:r>
      <w:r>
        <w:rPr>
          <w:rFonts w:hint="default" w:ascii="Times New Roman" w:hAnsi="Times New Roman" w:cs="Times New Roman"/>
          <w:sz w:val="24"/>
          <w:szCs w:val="24"/>
        </w:rPr>
        <w:t>年产</w:t>
      </w:r>
      <w:r>
        <w:rPr>
          <w:rFonts w:hint="default" w:ascii="Times New Roman" w:hAnsi="Times New Roman" w:cs="Times New Roman"/>
          <w:sz w:val="24"/>
          <w:szCs w:val="24"/>
          <w:highlight w:val="none"/>
        </w:rPr>
        <w:t>年产</w:t>
      </w:r>
      <w:r>
        <w:rPr>
          <w:rFonts w:hint="default" w:ascii="Times New Roman" w:hAnsi="Times New Roman" w:cs="Times New Roman"/>
          <w:sz w:val="24"/>
          <w:szCs w:val="24"/>
          <w:highlight w:val="none"/>
          <w:lang w:val="en-US" w:eastAsia="zh-CN"/>
        </w:rPr>
        <w:t>300吨甘露醇</w:t>
      </w:r>
      <w:r>
        <w:rPr>
          <w:rFonts w:hint="default" w:ascii="Times New Roman" w:hAnsi="Times New Roman" w:cs="Times New Roman"/>
          <w:sz w:val="24"/>
          <w:szCs w:val="32"/>
        </w:rPr>
        <w:t>。各项环保措施正常运行，满足竣工验收的条件，本次验收范围为</w:t>
      </w:r>
      <w:r>
        <w:rPr>
          <w:rFonts w:hint="default" w:ascii="Times New Roman" w:hAnsi="Times New Roman" w:cs="Times New Roman"/>
          <w:sz w:val="24"/>
          <w:szCs w:val="32"/>
          <w:lang w:eastAsia="zh-CN"/>
        </w:rPr>
        <w:t>年产300吨甘露醇纯化建设项目</w:t>
      </w:r>
      <w:r>
        <w:rPr>
          <w:rFonts w:hint="default" w:ascii="Times New Roman" w:hAnsi="Times New Roman" w:cs="Times New Roman"/>
          <w:sz w:val="24"/>
          <w:szCs w:val="32"/>
        </w:rPr>
        <w:t>环境影响评价中的建设内容及实际变化内容。</w:t>
      </w:r>
    </w:p>
    <w:p w14:paraId="13C91B5D">
      <w:pPr>
        <w:spacing w:line="360" w:lineRule="auto"/>
        <w:ind w:firstLine="480" w:firstLineChars="200"/>
        <w:rPr>
          <w:rFonts w:hint="eastAsia" w:ascii="Times New Roman" w:hAnsi="Times New Roman" w:cs="Times New Roman"/>
          <w:sz w:val="24"/>
          <w:szCs w:val="24"/>
          <w:lang w:eastAsia="zh-CN"/>
        </w:rPr>
      </w:pPr>
      <w:r>
        <w:rPr>
          <w:rFonts w:hint="default" w:ascii="Times New Roman" w:hAnsi="Times New Roman" w:eastAsia="宋体" w:cs="Times New Roman"/>
          <w:sz w:val="24"/>
          <w:szCs w:val="24"/>
          <w:highlight w:val="none"/>
          <w:lang w:eastAsia="zh-CN"/>
        </w:rPr>
        <w:t>安庆中品检测技术有限公司</w:t>
      </w:r>
      <w:r>
        <w:rPr>
          <w:rFonts w:hint="default" w:ascii="Times New Roman" w:hAnsi="Times New Roman" w:eastAsia="宋体" w:cs="Times New Roman"/>
          <w:sz w:val="24"/>
          <w:szCs w:val="24"/>
          <w:highlight w:val="none"/>
        </w:rPr>
        <w:t>（CMA编号：</w:t>
      </w:r>
      <w:r>
        <w:rPr>
          <w:rFonts w:hint="default" w:ascii="Times New Roman" w:hAnsi="Times New Roman" w:eastAsia="宋体" w:cs="Times New Roman"/>
          <w:sz w:val="24"/>
          <w:szCs w:val="24"/>
          <w:highlight w:val="none"/>
          <w:lang w:eastAsia="zh-CN"/>
        </w:rPr>
        <w:t>241212052301</w:t>
      </w:r>
      <w:r>
        <w:rPr>
          <w:rFonts w:hint="default" w:ascii="Times New Roman" w:hAnsi="Times New Roman" w:eastAsia="宋体" w:cs="Times New Roman"/>
          <w:sz w:val="24"/>
          <w:szCs w:val="24"/>
          <w:highlight w:val="none"/>
        </w:rPr>
        <w:t>）于2026年4月14日~4月23日组织对项目环境保护设施的污染物排放情况进行了全面的调查和监测。</w:t>
      </w:r>
      <w:r>
        <w:rPr>
          <w:rFonts w:hint="default" w:ascii="Times New Roman" w:hAnsi="Times New Roman" w:eastAsia="宋体" w:cs="Times New Roman"/>
          <w:sz w:val="24"/>
          <w:szCs w:val="24"/>
          <w:lang w:eastAsia="zh-CN"/>
        </w:rPr>
        <w:t>安庆汇辰科技有限公司</w:t>
      </w:r>
      <w:r>
        <w:rPr>
          <w:rFonts w:hint="default" w:ascii="Times New Roman" w:hAnsi="Times New Roman" w:eastAsia="宋体" w:cs="Times New Roman"/>
          <w:sz w:val="24"/>
          <w:szCs w:val="24"/>
        </w:rPr>
        <w:t>在相关资料和监测数据的基础上，编制完成了《</w:t>
      </w:r>
      <w:r>
        <w:rPr>
          <w:rFonts w:hint="default" w:ascii="Times New Roman" w:hAnsi="Times New Roman" w:eastAsia="宋体" w:cs="Times New Roman"/>
          <w:sz w:val="24"/>
          <w:szCs w:val="24"/>
          <w:lang w:eastAsia="zh-CN"/>
        </w:rPr>
        <w:t>安庆汇辰科技有限公司</w:t>
      </w:r>
      <w:r>
        <w:rPr>
          <w:rFonts w:hint="default" w:ascii="Times New Roman" w:hAnsi="Times New Roman" w:cs="Times New Roman"/>
          <w:sz w:val="24"/>
          <w:szCs w:val="32"/>
          <w:lang w:eastAsia="zh-CN"/>
        </w:rPr>
        <w:t>年产300吨甘露醇纯化建设项目</w:t>
      </w:r>
      <w:r>
        <w:rPr>
          <w:rFonts w:hint="default" w:ascii="Times New Roman" w:hAnsi="Times New Roman" w:eastAsia="宋体" w:cs="Times New Roman"/>
          <w:sz w:val="24"/>
          <w:szCs w:val="24"/>
        </w:rPr>
        <w:t>竣工环境保护验收监测报告表》。</w:t>
      </w:r>
    </w:p>
    <w:p w14:paraId="10453106">
      <w:pPr>
        <w:spacing w:line="360" w:lineRule="auto"/>
        <w:ind w:firstLine="480" w:firstLineChars="200"/>
        <w:rPr>
          <w:rFonts w:ascii="Times New Roman" w:hAnsi="Times New Roman" w:eastAsia="宋体" w:cs="Times New Roman"/>
          <w:sz w:val="24"/>
          <w:szCs w:val="32"/>
        </w:rPr>
      </w:pPr>
      <w:r>
        <w:rPr>
          <w:rFonts w:ascii="Times New Roman" w:hAnsi="Times New Roman" w:cs="Times New Roman"/>
          <w:sz w:val="24"/>
          <w:szCs w:val="32"/>
        </w:rPr>
        <w:t>202</w:t>
      </w:r>
      <w:r>
        <w:rPr>
          <w:rFonts w:hint="eastAsia" w:ascii="Times New Roman" w:hAnsi="Times New Roman" w:cs="Times New Roman"/>
          <w:sz w:val="24"/>
          <w:szCs w:val="32"/>
          <w:lang w:val="en-US" w:eastAsia="zh-CN"/>
        </w:rPr>
        <w:t>6</w:t>
      </w:r>
      <w:r>
        <w:rPr>
          <w:rFonts w:ascii="Times New Roman" w:hAnsi="Times New Roman" w:cs="Times New Roman"/>
          <w:sz w:val="24"/>
          <w:szCs w:val="32"/>
        </w:rPr>
        <w:t>年</w:t>
      </w:r>
      <w:r>
        <w:rPr>
          <w:rFonts w:hint="eastAsia" w:ascii="Times New Roman" w:hAnsi="Times New Roman" w:cs="Times New Roman"/>
          <w:sz w:val="24"/>
          <w:szCs w:val="32"/>
          <w:lang w:val="en-US" w:eastAsia="zh-CN"/>
        </w:rPr>
        <w:t>4</w:t>
      </w:r>
      <w:r>
        <w:rPr>
          <w:rFonts w:ascii="Times New Roman" w:hAnsi="Times New Roman" w:cs="Times New Roman"/>
          <w:sz w:val="24"/>
          <w:szCs w:val="32"/>
        </w:rPr>
        <w:t>月</w:t>
      </w:r>
      <w:r>
        <w:rPr>
          <w:rFonts w:hint="eastAsia" w:ascii="Times New Roman" w:hAnsi="Times New Roman" w:cs="Times New Roman"/>
          <w:sz w:val="24"/>
          <w:szCs w:val="32"/>
          <w:lang w:val="en-US" w:eastAsia="zh-CN"/>
        </w:rPr>
        <w:t>28</w:t>
      </w:r>
      <w:r>
        <w:rPr>
          <w:rFonts w:ascii="Times New Roman" w:hAnsi="Times New Roman" w:cs="Times New Roman"/>
          <w:sz w:val="24"/>
          <w:szCs w:val="32"/>
        </w:rPr>
        <w:t>日，</w:t>
      </w:r>
      <w:r>
        <w:rPr>
          <w:rFonts w:hint="eastAsia" w:ascii="Times New Roman" w:hAnsi="Times New Roman" w:cs="Times New Roman"/>
          <w:sz w:val="24"/>
          <w:szCs w:val="24"/>
          <w:lang w:eastAsia="zh-CN"/>
        </w:rPr>
        <w:t>安庆汇辰科技有限公司</w:t>
      </w:r>
      <w:r>
        <w:rPr>
          <w:rFonts w:ascii="Times New Roman" w:hAnsi="Times New Roman" w:eastAsia="宋体" w:cs="Times New Roman"/>
          <w:sz w:val="24"/>
          <w:szCs w:val="24"/>
        </w:rPr>
        <w:t>组织召开了该项目环境保护竣工验收现场会，会议邀请3名专家并按规定成立验收组。验收结论为：</w:t>
      </w:r>
      <w:r>
        <w:rPr>
          <w:rFonts w:hint="eastAsia" w:ascii="Times New Roman" w:hAnsi="Times New Roman" w:eastAsia="宋体" w:cs="Times New Roman"/>
          <w:sz w:val="24"/>
          <w:lang w:eastAsia="zh-CN"/>
        </w:rPr>
        <w:t>安庆汇辰科技有限公司年产300吨甘露醇纯化建设项目</w:t>
      </w:r>
      <w:r>
        <w:rPr>
          <w:rFonts w:ascii="Times New Roman" w:hAnsi="Times New Roman" w:cs="Times New Roman"/>
          <w:sz w:val="24"/>
        </w:rPr>
        <w:t>环评审批手续完备</w:t>
      </w:r>
      <w:r>
        <w:rPr>
          <w:sz w:val="24"/>
        </w:rPr>
        <w:t>，环保管理符合相关要求，配套环保设施及措施已按环评要求建成和落实，所测污染物达标排放，</w:t>
      </w:r>
      <w:r>
        <w:rPr>
          <w:rFonts w:hint="eastAsia"/>
          <w:sz w:val="24"/>
        </w:rPr>
        <w:t>未有《建设项目竣工环境保护验收暂行办法》中所规定的验收不合格情形，</w:t>
      </w:r>
      <w:r>
        <w:rPr>
          <w:sz w:val="24"/>
        </w:rPr>
        <w:t>符合建设项目竣工环境保护验收条件</w:t>
      </w:r>
      <w:r>
        <w:rPr>
          <w:rFonts w:hint="eastAsia"/>
          <w:sz w:val="24"/>
        </w:rPr>
        <w:t>，</w:t>
      </w:r>
      <w:r>
        <w:rPr>
          <w:sz w:val="24"/>
        </w:rPr>
        <w:t>通过验收</w:t>
      </w:r>
      <w:r>
        <w:t>。</w:t>
      </w:r>
    </w:p>
    <w:p w14:paraId="2D4CD587">
      <w:pPr>
        <w:widowControl/>
        <w:spacing w:line="360" w:lineRule="auto"/>
        <w:rPr>
          <w:rFonts w:ascii="Times New Roman" w:hAnsi="Times New Roman" w:eastAsia="宋体" w:cs="Times New Roman"/>
          <w:b/>
          <w:sz w:val="24"/>
          <w:szCs w:val="24"/>
        </w:rPr>
      </w:pPr>
      <w:r>
        <w:rPr>
          <w:rFonts w:hint="eastAsia" w:ascii="Times New Roman" w:hAnsi="Times New Roman" w:eastAsia="宋体" w:cs="Times New Roman"/>
          <w:b/>
          <w:sz w:val="24"/>
          <w:szCs w:val="24"/>
        </w:rPr>
        <w:t>1</w:t>
      </w:r>
      <w:r>
        <w:rPr>
          <w:rFonts w:ascii="Times New Roman" w:hAnsi="Times New Roman" w:eastAsia="宋体" w:cs="Times New Roman"/>
          <w:b/>
          <w:sz w:val="24"/>
          <w:szCs w:val="24"/>
        </w:rPr>
        <w:t>.4</w:t>
      </w:r>
      <w:r>
        <w:rPr>
          <w:rFonts w:hint="eastAsia" w:ascii="Times New Roman" w:hAnsi="Times New Roman" w:eastAsia="宋体" w:cs="Times New Roman"/>
          <w:b/>
          <w:sz w:val="24"/>
          <w:szCs w:val="24"/>
        </w:rPr>
        <w:t>公众</w:t>
      </w:r>
      <w:r>
        <w:rPr>
          <w:rFonts w:ascii="Times New Roman" w:hAnsi="Times New Roman" w:eastAsia="宋体" w:cs="Times New Roman"/>
          <w:b/>
          <w:sz w:val="24"/>
          <w:szCs w:val="24"/>
        </w:rPr>
        <w:t>反馈意见及处理情况</w:t>
      </w:r>
    </w:p>
    <w:p w14:paraId="0784C578">
      <w:pPr>
        <w:spacing w:line="360" w:lineRule="auto"/>
        <w:ind w:firstLine="480" w:firstLineChars="200"/>
        <w:jc w:val="left"/>
        <w:rPr>
          <w:rFonts w:hAnsi="宋体"/>
          <w:bCs/>
          <w:sz w:val="24"/>
        </w:rPr>
      </w:pPr>
      <w:r>
        <w:rPr>
          <w:rFonts w:hint="eastAsia" w:hAnsi="宋体"/>
          <w:bCs/>
          <w:sz w:val="24"/>
        </w:rPr>
        <w:t>本项目从立项至调试过程中无环境投诉、违法或处罚记录。</w:t>
      </w:r>
    </w:p>
    <w:p w14:paraId="0B0344F1">
      <w:pPr>
        <w:spacing w:line="360" w:lineRule="auto"/>
        <w:rPr>
          <w:rFonts w:ascii="Times New Roman" w:hAnsi="Times New Roman" w:eastAsia="宋体" w:cs="Times New Roman"/>
          <w:b/>
          <w:sz w:val="28"/>
          <w:szCs w:val="28"/>
        </w:rPr>
      </w:pPr>
      <w:r>
        <w:rPr>
          <w:rFonts w:hint="eastAsia" w:ascii="Times New Roman" w:hAnsi="Times New Roman" w:eastAsia="宋体" w:cs="Times New Roman"/>
          <w:b/>
          <w:sz w:val="28"/>
          <w:szCs w:val="28"/>
        </w:rPr>
        <w:t>2其他</w:t>
      </w:r>
      <w:r>
        <w:rPr>
          <w:rFonts w:ascii="Times New Roman" w:hAnsi="Times New Roman" w:eastAsia="宋体" w:cs="Times New Roman"/>
          <w:b/>
          <w:sz w:val="28"/>
          <w:szCs w:val="28"/>
        </w:rPr>
        <w:t>环境保护措施的实施情况</w:t>
      </w:r>
    </w:p>
    <w:p w14:paraId="0E355374">
      <w:pPr>
        <w:spacing w:line="360" w:lineRule="auto"/>
        <w:ind w:firstLine="480" w:firstLineChars="200"/>
        <w:jc w:val="left"/>
        <w:rPr>
          <w:rFonts w:hAnsi="宋体"/>
          <w:bCs/>
          <w:sz w:val="24"/>
        </w:rPr>
      </w:pPr>
      <w:r>
        <w:rPr>
          <w:rFonts w:hint="eastAsia" w:hAnsi="宋体"/>
          <w:bCs/>
          <w:sz w:val="24"/>
        </w:rPr>
        <w:t>环境影响报告表及其审批部门审批决定中提出的，除环境保护设施外的其他环境保护措施，主要包括制度措施和配套措施等，现将需要说明的措施内容和要求梳理如下：</w:t>
      </w:r>
    </w:p>
    <w:p w14:paraId="54CB1263">
      <w:pPr>
        <w:spacing w:line="360" w:lineRule="auto"/>
        <w:rPr>
          <w:rFonts w:ascii="Times New Roman" w:hAnsi="Times New Roman" w:eastAsia="宋体" w:cs="Times New Roman"/>
          <w:b/>
          <w:sz w:val="24"/>
          <w:szCs w:val="24"/>
        </w:rPr>
      </w:pPr>
      <w:r>
        <w:rPr>
          <w:rFonts w:ascii="Times New Roman" w:hAnsi="Times New Roman" w:eastAsia="宋体" w:cs="Times New Roman"/>
          <w:b/>
          <w:sz w:val="24"/>
          <w:szCs w:val="24"/>
        </w:rPr>
        <w:t>2.1</w:t>
      </w:r>
      <w:r>
        <w:rPr>
          <w:rFonts w:hint="eastAsia" w:ascii="Times New Roman" w:hAnsi="Times New Roman" w:eastAsia="宋体" w:cs="Times New Roman"/>
          <w:b/>
          <w:sz w:val="24"/>
          <w:szCs w:val="24"/>
        </w:rPr>
        <w:t>制度措施</w:t>
      </w:r>
      <w:r>
        <w:rPr>
          <w:rFonts w:ascii="Times New Roman" w:hAnsi="Times New Roman" w:eastAsia="宋体" w:cs="Times New Roman"/>
          <w:b/>
          <w:sz w:val="24"/>
          <w:szCs w:val="24"/>
        </w:rPr>
        <w:t>落实情况</w:t>
      </w:r>
    </w:p>
    <w:p w14:paraId="14023153">
      <w:pPr>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（1）环保</w:t>
      </w:r>
      <w:r>
        <w:rPr>
          <w:rFonts w:ascii="Times New Roman" w:hAnsi="Times New Roman" w:eastAsia="宋体" w:cs="Times New Roman"/>
          <w:sz w:val="24"/>
          <w:szCs w:val="24"/>
        </w:rPr>
        <w:t>组织机构及规章制度</w:t>
      </w:r>
    </w:p>
    <w:p w14:paraId="4D8FEC6E">
      <w:pPr>
        <w:spacing w:line="360" w:lineRule="auto"/>
        <w:ind w:firstLine="480" w:firstLineChars="200"/>
        <w:rPr>
          <w:szCs w:val="21"/>
        </w:rPr>
      </w:pPr>
      <w:r>
        <w:rPr>
          <w:rFonts w:hint="eastAsia"/>
          <w:sz w:val="24"/>
          <w:szCs w:val="24"/>
        </w:rPr>
        <w:t>本公司已建立了环保组织机构，设立了以安全环保</w:t>
      </w:r>
      <w:r>
        <w:rPr>
          <w:sz w:val="24"/>
          <w:szCs w:val="24"/>
        </w:rPr>
        <w:t>组组长</w:t>
      </w:r>
      <w:r>
        <w:rPr>
          <w:rFonts w:hint="eastAsia"/>
          <w:sz w:val="24"/>
          <w:szCs w:val="24"/>
        </w:rPr>
        <w:t>为首，工艺</w:t>
      </w:r>
      <w:r>
        <w:rPr>
          <w:sz w:val="24"/>
          <w:szCs w:val="24"/>
        </w:rPr>
        <w:t>、</w:t>
      </w:r>
      <w:r>
        <w:rPr>
          <w:rFonts w:hint="eastAsia"/>
          <w:sz w:val="24"/>
          <w:szCs w:val="24"/>
        </w:rPr>
        <w:t>设备</w:t>
      </w:r>
      <w:r>
        <w:rPr>
          <w:sz w:val="24"/>
          <w:szCs w:val="24"/>
        </w:rPr>
        <w:t>抢险组</w:t>
      </w:r>
      <w:r>
        <w:rPr>
          <w:rFonts w:hint="eastAsia"/>
          <w:sz w:val="24"/>
          <w:szCs w:val="24"/>
        </w:rPr>
        <w:t>人员组成的环境保护工作领导小组，对公司的各项环境保护工作进行决策，监督和协调。各项环保规章制度及主要内容如下：</w:t>
      </w:r>
    </w:p>
    <w:p w14:paraId="46B23CB2">
      <w:pPr>
        <w:adjustRightInd w:val="0"/>
        <w:spacing w:line="360" w:lineRule="auto"/>
        <w:jc w:val="center"/>
        <w:rPr>
          <w:b/>
          <w:sz w:val="24"/>
          <w:szCs w:val="24"/>
        </w:rPr>
      </w:pPr>
      <w:r>
        <w:rPr>
          <w:rFonts w:hint="eastAsia"/>
          <w:b/>
          <w:sz w:val="24"/>
          <w:szCs w:val="24"/>
        </w:rPr>
        <w:t>表1环保规章制度明细表</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2581"/>
        <w:gridCol w:w="6030"/>
      </w:tblGrid>
      <w:tr w14:paraId="13851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14:paraId="274557E7">
            <w:pPr>
              <w:jc w:val="center"/>
              <w:rPr>
                <w:rFonts w:ascii="Times New Roman" w:hAnsi="Times New Roman" w:eastAsia="宋体" w:cs="Times New Roman"/>
                <w:szCs w:val="21"/>
              </w:rPr>
            </w:pPr>
            <w:r>
              <w:rPr>
                <w:rFonts w:hint="eastAsia" w:ascii="Times New Roman" w:hAnsi="Times New Roman" w:eastAsia="宋体" w:cs="Times New Roman"/>
                <w:szCs w:val="21"/>
              </w:rPr>
              <w:t>序号</w:t>
            </w:r>
          </w:p>
        </w:tc>
        <w:tc>
          <w:tcPr>
            <w:tcW w:w="2581" w:type="dxa"/>
            <w:vAlign w:val="center"/>
          </w:tcPr>
          <w:p w14:paraId="21432657">
            <w:pPr>
              <w:jc w:val="center"/>
              <w:rPr>
                <w:rFonts w:ascii="Times New Roman" w:hAnsi="Times New Roman" w:eastAsia="宋体" w:cs="Times New Roman"/>
                <w:szCs w:val="21"/>
              </w:rPr>
            </w:pPr>
            <w:r>
              <w:rPr>
                <w:rFonts w:hint="eastAsia" w:ascii="Times New Roman" w:hAnsi="Times New Roman" w:eastAsia="宋体" w:cs="Times New Roman"/>
                <w:szCs w:val="21"/>
              </w:rPr>
              <w:t>规章制度</w:t>
            </w:r>
          </w:p>
        </w:tc>
        <w:tc>
          <w:tcPr>
            <w:tcW w:w="6030" w:type="dxa"/>
            <w:vAlign w:val="center"/>
          </w:tcPr>
          <w:p w14:paraId="676DFE1D">
            <w:pPr>
              <w:jc w:val="center"/>
              <w:rPr>
                <w:rFonts w:ascii="Times New Roman" w:hAnsi="Times New Roman" w:eastAsia="宋体" w:cs="Times New Roman"/>
                <w:szCs w:val="21"/>
              </w:rPr>
            </w:pPr>
            <w:r>
              <w:rPr>
                <w:rFonts w:hint="eastAsia" w:ascii="Times New Roman" w:hAnsi="Times New Roman" w:eastAsia="宋体" w:cs="Times New Roman"/>
                <w:szCs w:val="21"/>
              </w:rPr>
              <w:t>主要内容</w:t>
            </w:r>
          </w:p>
        </w:tc>
      </w:tr>
      <w:tr w14:paraId="594C2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675" w:type="dxa"/>
            <w:vAlign w:val="center"/>
          </w:tcPr>
          <w:p w14:paraId="3FBBCCEF">
            <w:pPr>
              <w:jc w:val="center"/>
              <w:rPr>
                <w:rFonts w:ascii="Times New Roman" w:hAnsi="Times New Roman" w:eastAsia="宋体" w:cs="Times New Roman"/>
                <w:szCs w:val="21"/>
              </w:rPr>
            </w:pPr>
            <w:r>
              <w:rPr>
                <w:rFonts w:hint="eastAsia" w:ascii="Times New Roman" w:hAnsi="Times New Roman" w:eastAsia="宋体" w:cs="Times New Roman"/>
                <w:szCs w:val="21"/>
              </w:rPr>
              <w:t>1</w:t>
            </w:r>
          </w:p>
        </w:tc>
        <w:tc>
          <w:tcPr>
            <w:tcW w:w="2581" w:type="dxa"/>
            <w:vAlign w:val="center"/>
          </w:tcPr>
          <w:p w14:paraId="7F99BBC9">
            <w:pPr>
              <w:jc w:val="center"/>
              <w:rPr>
                <w:rFonts w:ascii="Times New Roman" w:hAnsi="Times New Roman" w:eastAsia="宋体" w:cs="Times New Roman"/>
                <w:szCs w:val="21"/>
              </w:rPr>
            </w:pPr>
            <w:r>
              <w:rPr>
                <w:rFonts w:hint="eastAsia" w:ascii="Times New Roman" w:hAnsi="Times New Roman" w:eastAsia="宋体" w:cs="Times New Roman"/>
                <w:szCs w:val="21"/>
              </w:rPr>
              <w:t>环境保护管理制度</w:t>
            </w:r>
          </w:p>
        </w:tc>
        <w:tc>
          <w:tcPr>
            <w:tcW w:w="6030" w:type="dxa"/>
            <w:vAlign w:val="center"/>
          </w:tcPr>
          <w:p w14:paraId="6D160CC2">
            <w:pPr>
              <w:jc w:val="center"/>
              <w:rPr>
                <w:rFonts w:ascii="Times New Roman" w:hAnsi="Times New Roman" w:eastAsia="宋体" w:cs="Times New Roman"/>
                <w:szCs w:val="21"/>
              </w:rPr>
            </w:pPr>
            <w:r>
              <w:rPr>
                <w:rFonts w:hint="eastAsia" w:ascii="Times New Roman" w:hAnsi="Times New Roman" w:eastAsia="宋体" w:cs="Times New Roman"/>
                <w:szCs w:val="21"/>
              </w:rPr>
              <w:t>坚持推行清洁生产、实行生产全过程污染控制的原则，实行污染物达标排放和污染物总量控制的原则，实行环境保护工作一票否定制。确定了环保责任人，污染防治与三废资源综合利用。</w:t>
            </w:r>
          </w:p>
        </w:tc>
      </w:tr>
      <w:tr w14:paraId="64DAD45F">
        <w:tblPrEx>
          <w:tblCellMar>
            <w:top w:w="0" w:type="dxa"/>
            <w:left w:w="108" w:type="dxa"/>
            <w:bottom w:w="0" w:type="dxa"/>
            <w:right w:w="108" w:type="dxa"/>
          </w:tblCellMar>
        </w:tblPrEx>
        <w:tc>
          <w:tcPr>
            <w:tcW w:w="675" w:type="dxa"/>
            <w:vAlign w:val="center"/>
          </w:tcPr>
          <w:p w14:paraId="55B18A87">
            <w:pPr>
              <w:jc w:val="center"/>
              <w:rPr>
                <w:rFonts w:ascii="Times New Roman" w:hAnsi="Times New Roman" w:eastAsia="宋体" w:cs="Times New Roman"/>
                <w:szCs w:val="21"/>
              </w:rPr>
            </w:pPr>
            <w:r>
              <w:rPr>
                <w:rFonts w:hint="eastAsia" w:ascii="Times New Roman" w:hAnsi="Times New Roman" w:eastAsia="宋体" w:cs="Times New Roman"/>
                <w:szCs w:val="21"/>
              </w:rPr>
              <w:t>2</w:t>
            </w:r>
          </w:p>
        </w:tc>
        <w:tc>
          <w:tcPr>
            <w:tcW w:w="2581" w:type="dxa"/>
            <w:vAlign w:val="center"/>
          </w:tcPr>
          <w:p w14:paraId="471BDA1B">
            <w:pPr>
              <w:jc w:val="center"/>
              <w:rPr>
                <w:rFonts w:ascii="Times New Roman" w:hAnsi="Times New Roman" w:eastAsia="宋体" w:cs="Times New Roman"/>
                <w:szCs w:val="21"/>
              </w:rPr>
            </w:pPr>
            <w:r>
              <w:rPr>
                <w:rFonts w:hint="eastAsia" w:ascii="Times New Roman" w:hAnsi="Times New Roman" w:eastAsia="宋体" w:cs="Times New Roman"/>
                <w:szCs w:val="21"/>
              </w:rPr>
              <w:t>危险废物制度</w:t>
            </w:r>
          </w:p>
        </w:tc>
        <w:tc>
          <w:tcPr>
            <w:tcW w:w="6030" w:type="dxa"/>
            <w:vAlign w:val="center"/>
          </w:tcPr>
          <w:p w14:paraId="12400DD9">
            <w:pPr>
              <w:jc w:val="center"/>
              <w:rPr>
                <w:rFonts w:ascii="Times New Roman" w:hAnsi="Times New Roman" w:eastAsia="宋体" w:cs="Times New Roman"/>
                <w:szCs w:val="21"/>
              </w:rPr>
            </w:pPr>
            <w:r>
              <w:rPr>
                <w:rFonts w:hint="eastAsia" w:ascii="Times New Roman" w:hAnsi="Times New Roman" w:eastAsia="宋体" w:cs="Times New Roman"/>
                <w:szCs w:val="21"/>
              </w:rPr>
              <w:t>公司范围内的危险废物的产生、收集、储存、转移和处置等活动的管理，确定了领导小组和环保责任人。</w:t>
            </w:r>
          </w:p>
        </w:tc>
      </w:tr>
      <w:tr w14:paraId="3BCB2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14:paraId="7D8A985F">
            <w:pPr>
              <w:jc w:val="center"/>
              <w:rPr>
                <w:rFonts w:ascii="Times New Roman" w:hAnsi="Times New Roman" w:eastAsia="宋体" w:cs="Times New Roman"/>
                <w:szCs w:val="21"/>
              </w:rPr>
            </w:pPr>
            <w:r>
              <w:rPr>
                <w:rFonts w:hint="eastAsia" w:ascii="Times New Roman" w:hAnsi="Times New Roman" w:eastAsia="宋体" w:cs="Times New Roman"/>
                <w:szCs w:val="21"/>
              </w:rPr>
              <w:t>3</w:t>
            </w:r>
          </w:p>
        </w:tc>
        <w:tc>
          <w:tcPr>
            <w:tcW w:w="2581" w:type="dxa"/>
            <w:vAlign w:val="center"/>
          </w:tcPr>
          <w:p w14:paraId="44902F28">
            <w:pPr>
              <w:jc w:val="center"/>
              <w:rPr>
                <w:rFonts w:ascii="Times New Roman" w:hAnsi="Times New Roman" w:eastAsia="宋体" w:cs="Times New Roman"/>
                <w:szCs w:val="21"/>
              </w:rPr>
            </w:pPr>
            <w:r>
              <w:rPr>
                <w:rFonts w:hint="eastAsia" w:ascii="Times New Roman" w:hAnsi="Times New Roman" w:eastAsia="宋体" w:cs="Times New Roman"/>
                <w:szCs w:val="21"/>
              </w:rPr>
              <w:t>环境保护检修与管理制度</w:t>
            </w:r>
          </w:p>
        </w:tc>
        <w:tc>
          <w:tcPr>
            <w:tcW w:w="6030" w:type="dxa"/>
            <w:vAlign w:val="center"/>
          </w:tcPr>
          <w:p w14:paraId="7E2A8414">
            <w:pPr>
              <w:jc w:val="center"/>
              <w:rPr>
                <w:rFonts w:ascii="Times New Roman" w:hAnsi="Times New Roman" w:eastAsia="宋体" w:cs="Times New Roman"/>
                <w:szCs w:val="21"/>
              </w:rPr>
            </w:pPr>
            <w:r>
              <w:rPr>
                <w:rFonts w:hint="eastAsia" w:ascii="Times New Roman" w:hAnsi="Times New Roman" w:eastAsia="宋体" w:cs="Times New Roman"/>
                <w:szCs w:val="21"/>
              </w:rPr>
              <w:t>规定了公司的各项环保设备检修与管理要求，包括台账记录及运行维护要求。</w:t>
            </w:r>
          </w:p>
        </w:tc>
      </w:tr>
    </w:tbl>
    <w:p w14:paraId="310FDADB">
      <w:pPr>
        <w:widowControl/>
        <w:tabs>
          <w:tab w:val="left" w:pos="360"/>
        </w:tabs>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（2）环境</w:t>
      </w:r>
      <w:r>
        <w:rPr>
          <w:rFonts w:ascii="Times New Roman" w:hAnsi="Times New Roman" w:eastAsia="宋体" w:cs="Times New Roman"/>
          <w:sz w:val="24"/>
          <w:szCs w:val="24"/>
        </w:rPr>
        <w:t>监测计划</w:t>
      </w:r>
    </w:p>
    <w:p w14:paraId="3E6F9951">
      <w:pPr>
        <w:widowControl/>
        <w:tabs>
          <w:tab w:val="left" w:pos="360"/>
        </w:tabs>
        <w:spacing w:line="360" w:lineRule="auto"/>
        <w:ind w:firstLine="480" w:firstLineChars="200"/>
        <w:rPr>
          <w:rFonts w:hint="eastAsia"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项目</w:t>
      </w:r>
      <w:r>
        <w:rPr>
          <w:rFonts w:ascii="Times New Roman" w:hAnsi="Times New Roman" w:eastAsia="宋体" w:cs="Times New Roman"/>
          <w:sz w:val="24"/>
          <w:szCs w:val="24"/>
        </w:rPr>
        <w:t>营运期的</w:t>
      </w:r>
      <w:r>
        <w:rPr>
          <w:rFonts w:hint="eastAsia" w:ascii="Times New Roman" w:hAnsi="Times New Roman" w:eastAsia="宋体" w:cs="Times New Roman"/>
          <w:sz w:val="24"/>
          <w:szCs w:val="24"/>
        </w:rPr>
        <w:t>自行</w:t>
      </w:r>
      <w:r>
        <w:rPr>
          <w:rFonts w:ascii="Times New Roman" w:hAnsi="Times New Roman" w:eastAsia="宋体" w:cs="Times New Roman"/>
          <w:sz w:val="24"/>
          <w:szCs w:val="24"/>
        </w:rPr>
        <w:t>监</w:t>
      </w:r>
      <w:r>
        <w:rPr>
          <w:rFonts w:hint="eastAsia" w:ascii="Times New Roman" w:hAnsi="Times New Roman" w:eastAsia="宋体" w:cs="Times New Roman"/>
          <w:sz w:val="24"/>
          <w:szCs w:val="24"/>
        </w:rPr>
        <w:t>测计划</w:t>
      </w:r>
      <w:r>
        <w:rPr>
          <w:rFonts w:hint="eastAsia" w:ascii="Times New Roman" w:hAnsi="Times New Roman" w:eastAsia="宋体" w:cs="Times New Roman"/>
          <w:sz w:val="24"/>
          <w:szCs w:val="24"/>
          <w:lang w:val="en-US" w:eastAsia="zh-CN"/>
        </w:rPr>
        <w:t>详见</w:t>
      </w:r>
      <w:r>
        <w:rPr>
          <w:rFonts w:hint="eastAsia" w:ascii="Times New Roman" w:hAnsi="Times New Roman" w:eastAsia="宋体" w:cs="Times New Roman"/>
          <w:sz w:val="24"/>
          <w:szCs w:val="24"/>
        </w:rPr>
        <w:t>下表。</w:t>
      </w:r>
    </w:p>
    <w:p w14:paraId="42F65DFE">
      <w:pPr>
        <w:adjustRightInd w:val="0"/>
        <w:spacing w:line="360" w:lineRule="auto"/>
        <w:jc w:val="center"/>
        <w:rPr>
          <w:rFonts w:hint="eastAsia"/>
          <w:b/>
          <w:sz w:val="24"/>
          <w:szCs w:val="24"/>
        </w:rPr>
      </w:pPr>
      <w:r>
        <w:rPr>
          <w:rFonts w:hint="eastAsia"/>
          <w:b/>
          <w:sz w:val="24"/>
          <w:szCs w:val="24"/>
        </w:rPr>
        <w:t>表2环境监测计划表</w:t>
      </w:r>
    </w:p>
    <w:tbl>
      <w:tblPr>
        <w:tblStyle w:val="9"/>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8"/>
        <w:gridCol w:w="1526"/>
        <w:gridCol w:w="1785"/>
        <w:gridCol w:w="1374"/>
        <w:gridCol w:w="3866"/>
      </w:tblGrid>
      <w:tr w14:paraId="6C329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92"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134FBC3">
            <w:pPr>
              <w:keepNext w:val="0"/>
              <w:keepLines w:val="0"/>
              <w:widowControl/>
              <w:suppressLineNumbers w:val="0"/>
              <w:adjustRightInd w:val="0"/>
              <w:snapToGrid w:val="0"/>
              <w:spacing w:before="0" w:beforeLines="0" w:beforeAutospacing="0" w:after="0" w:afterLines="0" w:afterAutospacing="0" w:line="240" w:lineRule="auto"/>
              <w:ind w:left="0" w:right="0" w:firstLine="0" w:firstLineChars="0"/>
              <w:jc w:val="center"/>
              <w:rPr>
                <w:rFonts w:hint="default" w:ascii="Times New Roman" w:hAnsi="Times New Roman" w:eastAsia="宋体" w:cs="Times New Roman"/>
                <w:b w:val="0"/>
                <w:kern w:val="0"/>
                <w:sz w:val="21"/>
                <w:szCs w:val="20"/>
                <w:lang w:val="en-US" w:eastAsia="zh-CN" w:bidi="ar-SA"/>
              </w:rPr>
            </w:pPr>
            <w:r>
              <w:rPr>
                <w:rFonts w:hint="default" w:ascii="Times New Roman" w:hAnsi="Times New Roman" w:eastAsia="宋体" w:cs="Times New Roman"/>
                <w:b w:val="0"/>
                <w:kern w:val="0"/>
                <w:sz w:val="21"/>
                <w:szCs w:val="20"/>
                <w:lang w:val="en-US" w:eastAsia="zh-CN" w:bidi="ar-SA"/>
              </w:rPr>
              <w:t>类别</w:t>
            </w:r>
          </w:p>
        </w:tc>
        <w:tc>
          <w:tcPr>
            <w:tcW w:w="822"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AA36BB7">
            <w:pPr>
              <w:keepNext w:val="0"/>
              <w:keepLines w:val="0"/>
              <w:widowControl/>
              <w:suppressLineNumbers w:val="0"/>
              <w:adjustRightInd w:val="0"/>
              <w:snapToGrid w:val="0"/>
              <w:spacing w:before="0" w:beforeLines="0" w:beforeAutospacing="0" w:after="0" w:afterLines="0" w:afterAutospacing="0" w:line="240" w:lineRule="auto"/>
              <w:ind w:left="0" w:right="0" w:firstLine="0" w:firstLineChars="0"/>
              <w:jc w:val="center"/>
              <w:rPr>
                <w:rFonts w:hint="default" w:ascii="Times New Roman" w:hAnsi="Times New Roman" w:eastAsia="宋体" w:cs="Times New Roman"/>
                <w:b w:val="0"/>
                <w:kern w:val="0"/>
                <w:sz w:val="21"/>
                <w:szCs w:val="20"/>
                <w:lang w:val="en-US" w:eastAsia="zh-CN" w:bidi="ar-SA"/>
              </w:rPr>
            </w:pPr>
            <w:r>
              <w:rPr>
                <w:rFonts w:hint="default" w:ascii="Times New Roman" w:hAnsi="Times New Roman" w:eastAsia="宋体" w:cs="Times New Roman"/>
                <w:b w:val="0"/>
                <w:kern w:val="0"/>
                <w:sz w:val="21"/>
                <w:szCs w:val="20"/>
                <w:lang w:val="en-US" w:eastAsia="zh-CN" w:bidi="ar-SA"/>
              </w:rPr>
              <w:t>监测点位</w:t>
            </w:r>
          </w:p>
        </w:tc>
        <w:tc>
          <w:tcPr>
            <w:tcW w:w="96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5263A39">
            <w:pPr>
              <w:keepNext w:val="0"/>
              <w:keepLines w:val="0"/>
              <w:widowControl/>
              <w:suppressLineNumbers w:val="0"/>
              <w:adjustRightInd w:val="0"/>
              <w:snapToGrid w:val="0"/>
              <w:spacing w:before="0" w:beforeLines="0" w:beforeAutospacing="0" w:after="0" w:afterLines="0" w:afterAutospacing="0" w:line="240" w:lineRule="auto"/>
              <w:ind w:left="0" w:right="0" w:firstLine="0" w:firstLineChars="0"/>
              <w:jc w:val="center"/>
              <w:rPr>
                <w:rFonts w:hint="default" w:ascii="Times New Roman" w:hAnsi="Times New Roman" w:eastAsia="宋体" w:cs="Times New Roman"/>
                <w:b w:val="0"/>
                <w:kern w:val="0"/>
                <w:sz w:val="21"/>
                <w:szCs w:val="20"/>
                <w:lang w:val="en-US" w:eastAsia="zh-CN" w:bidi="ar-SA"/>
              </w:rPr>
            </w:pPr>
            <w:r>
              <w:rPr>
                <w:rFonts w:hint="default" w:ascii="Times New Roman" w:hAnsi="Times New Roman" w:eastAsia="宋体" w:cs="Times New Roman"/>
                <w:b w:val="0"/>
                <w:kern w:val="0"/>
                <w:sz w:val="21"/>
                <w:szCs w:val="20"/>
                <w:lang w:val="en-US" w:eastAsia="zh-CN" w:bidi="ar-SA"/>
              </w:rPr>
              <w:t>监测项目</w:t>
            </w:r>
          </w:p>
        </w:tc>
        <w:tc>
          <w:tcPr>
            <w:tcW w:w="74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5A0A8AC7">
            <w:pPr>
              <w:keepNext w:val="0"/>
              <w:keepLines w:val="0"/>
              <w:widowControl/>
              <w:suppressLineNumbers w:val="0"/>
              <w:adjustRightInd w:val="0"/>
              <w:snapToGrid w:val="0"/>
              <w:spacing w:before="0" w:beforeLines="0" w:beforeAutospacing="0" w:after="0" w:afterLines="0" w:afterAutospacing="0" w:line="240" w:lineRule="auto"/>
              <w:ind w:left="0" w:right="0" w:firstLine="0" w:firstLineChars="0"/>
              <w:jc w:val="center"/>
              <w:rPr>
                <w:rFonts w:hint="default" w:ascii="Times New Roman" w:hAnsi="Times New Roman" w:eastAsia="宋体" w:cs="Times New Roman"/>
                <w:b w:val="0"/>
                <w:kern w:val="0"/>
                <w:sz w:val="21"/>
                <w:szCs w:val="20"/>
                <w:lang w:val="en-US" w:eastAsia="zh-CN" w:bidi="ar-SA"/>
              </w:rPr>
            </w:pPr>
            <w:r>
              <w:rPr>
                <w:rFonts w:hint="default" w:ascii="Times New Roman" w:hAnsi="Times New Roman" w:eastAsia="宋体" w:cs="Times New Roman"/>
                <w:b w:val="0"/>
                <w:kern w:val="0"/>
                <w:sz w:val="21"/>
                <w:szCs w:val="20"/>
                <w:lang w:val="en-US" w:eastAsia="zh-CN" w:bidi="ar-SA"/>
              </w:rPr>
              <w:t>监测频次</w:t>
            </w:r>
          </w:p>
        </w:tc>
        <w:tc>
          <w:tcPr>
            <w:tcW w:w="2082" w:type="pct"/>
            <w:tcBorders>
              <w:top w:val="single" w:color="auto" w:sz="4" w:space="0"/>
              <w:left w:val="single" w:color="auto" w:sz="4" w:space="0"/>
              <w:bottom w:val="single" w:color="auto" w:sz="4" w:space="0"/>
              <w:right w:val="single" w:color="auto" w:sz="4" w:space="0"/>
              <w:tl2br w:val="nil"/>
              <w:tr2bl w:val="nil"/>
            </w:tcBorders>
            <w:noWrap w:val="0"/>
            <w:vAlign w:val="center"/>
          </w:tcPr>
          <w:p w14:paraId="1B26B0FC">
            <w:pPr>
              <w:keepNext w:val="0"/>
              <w:keepLines w:val="0"/>
              <w:widowControl/>
              <w:suppressLineNumbers w:val="0"/>
              <w:adjustRightInd w:val="0"/>
              <w:snapToGrid w:val="0"/>
              <w:spacing w:before="0" w:beforeLines="0" w:beforeAutospacing="0" w:after="0" w:afterLines="0" w:afterAutospacing="0" w:line="240" w:lineRule="auto"/>
              <w:ind w:left="0" w:right="0" w:firstLine="0" w:firstLineChars="0"/>
              <w:jc w:val="center"/>
              <w:rPr>
                <w:rFonts w:hint="default" w:ascii="Times New Roman" w:hAnsi="Times New Roman" w:eastAsia="宋体" w:cs="Times New Roman"/>
                <w:b w:val="0"/>
                <w:kern w:val="0"/>
                <w:sz w:val="21"/>
                <w:szCs w:val="20"/>
                <w:lang w:val="en-US" w:eastAsia="zh-CN" w:bidi="ar-SA"/>
              </w:rPr>
            </w:pPr>
            <w:r>
              <w:rPr>
                <w:rFonts w:hint="default" w:ascii="Times New Roman" w:hAnsi="Times New Roman" w:eastAsia="宋体" w:cs="Times New Roman"/>
                <w:bCs/>
                <w:kern w:val="0"/>
                <w:sz w:val="21"/>
                <w:szCs w:val="21"/>
              </w:rPr>
              <w:t>执行标准</w:t>
            </w:r>
          </w:p>
        </w:tc>
      </w:tr>
      <w:tr w14:paraId="048BA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92" w:type="pct"/>
            <w:vMerge w:val="restart"/>
            <w:tcBorders>
              <w:top w:val="single" w:color="auto" w:sz="4" w:space="0"/>
              <w:left w:val="single" w:color="auto" w:sz="4" w:space="0"/>
              <w:right w:val="single" w:color="auto" w:sz="4" w:space="0"/>
              <w:tl2br w:val="nil"/>
              <w:tr2bl w:val="nil"/>
            </w:tcBorders>
            <w:noWrap w:val="0"/>
            <w:vAlign w:val="center"/>
          </w:tcPr>
          <w:p w14:paraId="047AE6EF">
            <w:pPr>
              <w:keepNext w:val="0"/>
              <w:keepLines w:val="0"/>
              <w:widowControl/>
              <w:suppressLineNumbers w:val="0"/>
              <w:adjustRightInd w:val="0"/>
              <w:snapToGrid w:val="0"/>
              <w:spacing w:before="0" w:beforeLines="0" w:beforeAutospacing="0" w:after="0" w:afterLines="0" w:afterAutospacing="0" w:line="240" w:lineRule="auto"/>
              <w:ind w:left="0" w:right="0" w:firstLine="0" w:firstLineChars="0"/>
              <w:jc w:val="center"/>
              <w:rPr>
                <w:rFonts w:hint="default" w:ascii="Times New Roman" w:hAnsi="Times New Roman" w:eastAsia="宋体" w:cs="Times New Roman"/>
                <w:b w:val="0"/>
                <w:kern w:val="0"/>
                <w:sz w:val="21"/>
                <w:szCs w:val="20"/>
                <w:lang w:val="en-US" w:eastAsia="zh-CN" w:bidi="ar-SA"/>
              </w:rPr>
            </w:pPr>
            <w:r>
              <w:rPr>
                <w:rFonts w:hint="default" w:ascii="Times New Roman" w:hAnsi="Times New Roman" w:eastAsia="宋体" w:cs="Times New Roman"/>
                <w:b w:val="0"/>
                <w:kern w:val="0"/>
                <w:sz w:val="21"/>
                <w:szCs w:val="20"/>
                <w:lang w:val="en-US" w:eastAsia="zh-CN" w:bidi="ar-SA"/>
              </w:rPr>
              <w:t>有组织废气</w:t>
            </w:r>
          </w:p>
        </w:tc>
        <w:tc>
          <w:tcPr>
            <w:tcW w:w="822" w:type="pct"/>
            <w:vMerge w:val="restart"/>
            <w:tcBorders>
              <w:top w:val="single" w:color="auto" w:sz="4" w:space="0"/>
              <w:left w:val="single" w:color="auto" w:sz="4" w:space="0"/>
              <w:right w:val="single" w:color="auto" w:sz="4" w:space="0"/>
              <w:tl2br w:val="nil"/>
              <w:tr2bl w:val="nil"/>
            </w:tcBorders>
            <w:noWrap w:val="0"/>
            <w:vAlign w:val="center"/>
          </w:tcPr>
          <w:p w14:paraId="61C28EC5">
            <w:pPr>
              <w:keepNext w:val="0"/>
              <w:keepLines w:val="0"/>
              <w:widowControl/>
              <w:suppressLineNumbers w:val="0"/>
              <w:adjustRightInd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宋体" w:cs="Times New Roman"/>
                <w:b w:val="0"/>
                <w:kern w:val="0"/>
                <w:sz w:val="21"/>
                <w:szCs w:val="20"/>
                <w:lang w:val="en-US" w:eastAsia="zh-CN" w:bidi="ar-SA"/>
              </w:rPr>
            </w:pPr>
            <w:r>
              <w:rPr>
                <w:rFonts w:hint="default" w:ascii="Times New Roman" w:hAnsi="Times New Roman" w:eastAsia="宋体" w:cs="Times New Roman"/>
                <w:b w:val="0"/>
                <w:bCs/>
                <w:kern w:val="0"/>
                <w:sz w:val="21"/>
                <w:szCs w:val="21"/>
                <w:lang w:val="en-US" w:eastAsia="zh-CN" w:bidi="ar-SA"/>
              </w:rPr>
              <w:t>DA001（污水处理站废气排放口）</w:t>
            </w:r>
          </w:p>
        </w:tc>
        <w:tc>
          <w:tcPr>
            <w:tcW w:w="961" w:type="pct"/>
            <w:tcBorders>
              <w:top w:val="single" w:color="auto" w:sz="4" w:space="0"/>
              <w:left w:val="single" w:color="auto" w:sz="4" w:space="0"/>
              <w:right w:val="single" w:color="auto" w:sz="4" w:space="0"/>
              <w:tl2br w:val="nil"/>
              <w:tr2bl w:val="nil"/>
            </w:tcBorders>
            <w:noWrap w:val="0"/>
            <w:vAlign w:val="center"/>
          </w:tcPr>
          <w:p w14:paraId="6B0FE2C3">
            <w:pPr>
              <w:keepNext w:val="0"/>
              <w:keepLines w:val="0"/>
              <w:widowControl/>
              <w:suppressLineNumbers w:val="0"/>
              <w:adjustRightInd w:val="0"/>
              <w:snapToGrid w:val="0"/>
              <w:spacing w:before="0" w:beforeLines="0" w:beforeAutospacing="0" w:after="0" w:afterLines="0" w:afterAutospacing="0" w:line="240" w:lineRule="auto"/>
              <w:ind w:left="0" w:leftChars="0" w:right="0" w:rightChars="0" w:firstLine="0" w:firstLineChars="0"/>
              <w:jc w:val="center"/>
              <w:rPr>
                <w:rFonts w:hint="default" w:ascii="Times New Roman" w:hAnsi="Times New Roman" w:eastAsia="宋体" w:cs="Times New Roman"/>
                <w:b w:val="0"/>
                <w:kern w:val="0"/>
                <w:sz w:val="21"/>
                <w:szCs w:val="20"/>
                <w:lang w:val="en-US" w:eastAsia="zh-CN" w:bidi="ar-SA"/>
              </w:rPr>
            </w:pPr>
            <w:r>
              <w:rPr>
                <w:rFonts w:hint="default" w:ascii="Times New Roman" w:hAnsi="Times New Roman" w:eastAsia="宋体" w:cs="Times New Roman"/>
                <w:b w:val="0"/>
                <w:kern w:val="0"/>
                <w:sz w:val="21"/>
                <w:szCs w:val="21"/>
                <w:lang w:val="en-US" w:eastAsia="zh-CN" w:bidi="ar-SA"/>
              </w:rPr>
              <w:t>硫化氢</w:t>
            </w:r>
          </w:p>
        </w:tc>
        <w:tc>
          <w:tcPr>
            <w:tcW w:w="740" w:type="pct"/>
            <w:tcBorders>
              <w:top w:val="single" w:color="auto" w:sz="4" w:space="0"/>
              <w:left w:val="single" w:color="auto" w:sz="4" w:space="0"/>
              <w:right w:val="single" w:color="auto" w:sz="4" w:space="0"/>
              <w:tl2br w:val="nil"/>
              <w:tr2bl w:val="nil"/>
            </w:tcBorders>
            <w:noWrap w:val="0"/>
            <w:vAlign w:val="center"/>
          </w:tcPr>
          <w:p w14:paraId="7BE5D87B">
            <w:pPr>
              <w:keepNext w:val="0"/>
              <w:keepLines w:val="0"/>
              <w:widowControl/>
              <w:suppressLineNumbers w:val="0"/>
              <w:adjustRightInd w:val="0"/>
              <w:snapToGrid w:val="0"/>
              <w:spacing w:before="0" w:beforeLines="0" w:beforeAutospacing="0" w:after="0" w:afterLines="0" w:afterAutospacing="0" w:line="240" w:lineRule="auto"/>
              <w:ind w:left="0" w:leftChars="0" w:right="0" w:rightChars="0" w:firstLine="0" w:firstLineChars="0"/>
              <w:jc w:val="center"/>
              <w:rPr>
                <w:rFonts w:hint="default" w:ascii="Times New Roman" w:hAnsi="Times New Roman" w:eastAsia="宋体" w:cs="Times New Roman"/>
                <w:b w:val="0"/>
                <w:kern w:val="0"/>
                <w:sz w:val="21"/>
                <w:szCs w:val="21"/>
                <w:lang w:val="en-US" w:eastAsia="zh-CN" w:bidi="ar-SA"/>
              </w:rPr>
            </w:pPr>
            <w:r>
              <w:rPr>
                <w:rFonts w:hint="default" w:ascii="Times New Roman" w:hAnsi="Times New Roman" w:eastAsia="宋体" w:cs="Times New Roman"/>
                <w:b w:val="0"/>
                <w:kern w:val="0"/>
                <w:sz w:val="21"/>
                <w:szCs w:val="21"/>
                <w:lang w:val="en-US" w:eastAsia="zh-CN" w:bidi="ar-SA"/>
              </w:rPr>
              <w:t>每半年一次</w:t>
            </w:r>
          </w:p>
        </w:tc>
        <w:tc>
          <w:tcPr>
            <w:tcW w:w="2082" w:type="pct"/>
            <w:vMerge w:val="restart"/>
            <w:tcBorders>
              <w:top w:val="single" w:color="auto" w:sz="4" w:space="0"/>
              <w:left w:val="single" w:color="auto" w:sz="4" w:space="0"/>
              <w:right w:val="single" w:color="auto" w:sz="4" w:space="0"/>
              <w:tl2br w:val="nil"/>
              <w:tr2bl w:val="nil"/>
            </w:tcBorders>
            <w:noWrap w:val="0"/>
            <w:vAlign w:val="center"/>
          </w:tcPr>
          <w:p w14:paraId="516121F7">
            <w:pPr>
              <w:keepNext w:val="0"/>
              <w:keepLines w:val="0"/>
              <w:widowControl/>
              <w:suppressLineNumbers w:val="0"/>
              <w:adjustRightInd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宋体" w:cs="Times New Roman"/>
                <w:b w:val="0"/>
                <w:bCs/>
                <w:kern w:val="0"/>
                <w:sz w:val="21"/>
                <w:szCs w:val="21"/>
                <w:lang w:val="en-US" w:eastAsia="zh-CN" w:bidi="ar-SA"/>
              </w:rPr>
            </w:pPr>
            <w:r>
              <w:rPr>
                <w:rFonts w:hint="default" w:ascii="Times New Roman" w:hAnsi="Times New Roman" w:eastAsia="宋体" w:cs="Times New Roman"/>
                <w:b w:val="0"/>
                <w:bCs/>
                <w:kern w:val="0"/>
                <w:sz w:val="21"/>
                <w:szCs w:val="21"/>
                <w:lang w:val="en-US" w:eastAsia="zh-CN" w:bidi="ar-SA"/>
              </w:rPr>
              <w:t>《恶臭污染物排放标准》（(GB14554-93)</w:t>
            </w:r>
          </w:p>
        </w:tc>
      </w:tr>
      <w:tr w14:paraId="6F73F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92" w:type="pct"/>
            <w:vMerge w:val="continue"/>
            <w:tcBorders>
              <w:left w:val="single" w:color="auto" w:sz="4" w:space="0"/>
              <w:right w:val="single" w:color="auto" w:sz="4" w:space="0"/>
              <w:tl2br w:val="nil"/>
              <w:tr2bl w:val="nil"/>
            </w:tcBorders>
            <w:noWrap w:val="0"/>
            <w:vAlign w:val="center"/>
          </w:tcPr>
          <w:p w14:paraId="71AFD03D">
            <w:pPr>
              <w:keepNext w:val="0"/>
              <w:keepLines w:val="0"/>
              <w:widowControl/>
              <w:suppressLineNumbers w:val="0"/>
              <w:adjustRightInd w:val="0"/>
              <w:snapToGrid w:val="0"/>
              <w:spacing w:before="0" w:beforeLines="0" w:beforeAutospacing="0" w:after="0" w:afterLines="0" w:afterAutospacing="0" w:line="240" w:lineRule="auto"/>
              <w:ind w:left="0" w:right="0" w:firstLine="0" w:firstLineChars="0"/>
              <w:jc w:val="center"/>
              <w:rPr>
                <w:rFonts w:hint="default" w:ascii="Times New Roman" w:hAnsi="Times New Roman" w:eastAsia="宋体" w:cs="Times New Roman"/>
                <w:b w:val="0"/>
                <w:kern w:val="0"/>
                <w:sz w:val="21"/>
                <w:szCs w:val="20"/>
                <w:lang w:val="en-US" w:eastAsia="zh-CN" w:bidi="ar-SA"/>
              </w:rPr>
            </w:pPr>
          </w:p>
        </w:tc>
        <w:tc>
          <w:tcPr>
            <w:tcW w:w="822" w:type="pct"/>
            <w:vMerge w:val="continue"/>
            <w:tcBorders>
              <w:left w:val="single" w:color="auto" w:sz="4" w:space="0"/>
              <w:right w:val="single" w:color="auto" w:sz="4" w:space="0"/>
              <w:tl2br w:val="nil"/>
              <w:tr2bl w:val="nil"/>
            </w:tcBorders>
            <w:noWrap w:val="0"/>
            <w:vAlign w:val="center"/>
          </w:tcPr>
          <w:p w14:paraId="208C2CDF">
            <w:pPr>
              <w:keepNext w:val="0"/>
              <w:keepLines w:val="0"/>
              <w:widowControl/>
              <w:suppressLineNumbers w:val="0"/>
              <w:adjustRightInd w:val="0"/>
              <w:snapToGrid w:val="0"/>
              <w:spacing w:before="0" w:beforeLines="0" w:beforeAutospacing="0" w:after="0" w:afterLines="0" w:afterAutospacing="0" w:line="240" w:lineRule="auto"/>
              <w:ind w:left="0" w:leftChars="0" w:right="0" w:rightChars="0" w:firstLine="0" w:firstLineChars="0"/>
              <w:jc w:val="center"/>
              <w:rPr>
                <w:rFonts w:hint="default" w:ascii="Times New Roman" w:hAnsi="Times New Roman" w:eastAsia="宋体" w:cs="Times New Roman"/>
                <w:b w:val="0"/>
                <w:kern w:val="0"/>
                <w:sz w:val="21"/>
                <w:szCs w:val="20"/>
                <w:lang w:val="en-US" w:eastAsia="zh-CN" w:bidi="ar-SA"/>
              </w:rPr>
            </w:pPr>
          </w:p>
        </w:tc>
        <w:tc>
          <w:tcPr>
            <w:tcW w:w="96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4A1E738">
            <w:pPr>
              <w:keepNext w:val="0"/>
              <w:keepLines w:val="0"/>
              <w:widowControl/>
              <w:suppressLineNumbers w:val="0"/>
              <w:adjustRightInd w:val="0"/>
              <w:snapToGrid w:val="0"/>
              <w:spacing w:before="0" w:beforeLines="0" w:beforeAutospacing="0" w:after="0" w:afterLines="0" w:afterAutospacing="0" w:line="240" w:lineRule="auto"/>
              <w:ind w:left="0" w:leftChars="0" w:right="0" w:rightChars="0" w:firstLine="0" w:firstLineChars="0"/>
              <w:jc w:val="center"/>
              <w:rPr>
                <w:rFonts w:hint="default" w:ascii="Times New Roman" w:hAnsi="Times New Roman" w:eastAsia="宋体" w:cs="Times New Roman"/>
                <w:b w:val="0"/>
                <w:kern w:val="0"/>
                <w:sz w:val="21"/>
                <w:szCs w:val="20"/>
                <w:lang w:val="en-US" w:eastAsia="zh-CN" w:bidi="ar-SA"/>
              </w:rPr>
            </w:pPr>
            <w:r>
              <w:rPr>
                <w:rFonts w:hint="default" w:ascii="Times New Roman" w:hAnsi="Times New Roman" w:eastAsia="宋体" w:cs="Times New Roman"/>
                <w:b w:val="0"/>
                <w:kern w:val="0"/>
                <w:sz w:val="21"/>
                <w:szCs w:val="21"/>
                <w:lang w:val="en-US" w:eastAsia="zh-CN" w:bidi="ar-SA"/>
              </w:rPr>
              <w:t>氨</w:t>
            </w:r>
          </w:p>
        </w:tc>
        <w:tc>
          <w:tcPr>
            <w:tcW w:w="74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53AFF019">
            <w:pPr>
              <w:keepNext w:val="0"/>
              <w:keepLines w:val="0"/>
              <w:widowControl/>
              <w:suppressLineNumbers w:val="0"/>
              <w:adjustRightInd w:val="0"/>
              <w:snapToGrid w:val="0"/>
              <w:spacing w:before="0" w:beforeLines="0" w:beforeAutospacing="0" w:after="0" w:afterLines="0" w:afterAutospacing="0" w:line="240" w:lineRule="auto"/>
              <w:ind w:left="0" w:leftChars="0" w:right="0" w:rightChars="0" w:firstLine="0" w:firstLineChars="0"/>
              <w:jc w:val="center"/>
              <w:rPr>
                <w:rFonts w:hint="default" w:ascii="Times New Roman" w:hAnsi="Times New Roman" w:eastAsia="宋体" w:cs="Times New Roman"/>
                <w:b w:val="0"/>
                <w:kern w:val="0"/>
                <w:sz w:val="21"/>
                <w:szCs w:val="21"/>
                <w:lang w:val="en-US" w:eastAsia="zh-CN" w:bidi="ar-SA"/>
              </w:rPr>
            </w:pPr>
            <w:r>
              <w:rPr>
                <w:rFonts w:hint="default" w:ascii="Times New Roman" w:hAnsi="Times New Roman" w:eastAsia="宋体" w:cs="Times New Roman"/>
                <w:b w:val="0"/>
                <w:kern w:val="0"/>
                <w:sz w:val="21"/>
                <w:szCs w:val="21"/>
                <w:lang w:val="en-US" w:eastAsia="zh-CN" w:bidi="ar-SA"/>
              </w:rPr>
              <w:t>每半年一次</w:t>
            </w:r>
          </w:p>
        </w:tc>
        <w:tc>
          <w:tcPr>
            <w:tcW w:w="2082" w:type="pct"/>
            <w:vMerge w:val="continue"/>
            <w:tcBorders>
              <w:left w:val="single" w:color="auto" w:sz="4" w:space="0"/>
              <w:right w:val="single" w:color="auto" w:sz="4" w:space="0"/>
              <w:tl2br w:val="nil"/>
              <w:tr2bl w:val="nil"/>
            </w:tcBorders>
            <w:noWrap w:val="0"/>
            <w:vAlign w:val="center"/>
          </w:tcPr>
          <w:p w14:paraId="52C6AC1B">
            <w:pPr>
              <w:keepNext w:val="0"/>
              <w:keepLines w:val="0"/>
              <w:widowControl/>
              <w:suppressLineNumbers w:val="0"/>
              <w:adjustRightInd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宋体" w:cs="Times New Roman"/>
                <w:b w:val="0"/>
                <w:bCs/>
                <w:kern w:val="0"/>
                <w:sz w:val="21"/>
                <w:szCs w:val="21"/>
                <w:lang w:val="en-US" w:eastAsia="zh-CN" w:bidi="ar-SA"/>
              </w:rPr>
            </w:pPr>
          </w:p>
        </w:tc>
      </w:tr>
      <w:tr w14:paraId="1E1A0A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92" w:type="pct"/>
            <w:vMerge w:val="continue"/>
            <w:tcBorders>
              <w:left w:val="single" w:color="auto" w:sz="4" w:space="0"/>
              <w:right w:val="single" w:color="auto" w:sz="4" w:space="0"/>
              <w:tl2br w:val="nil"/>
              <w:tr2bl w:val="nil"/>
            </w:tcBorders>
            <w:noWrap w:val="0"/>
            <w:vAlign w:val="center"/>
          </w:tcPr>
          <w:p w14:paraId="07AEE85C">
            <w:pPr>
              <w:keepNext w:val="0"/>
              <w:keepLines w:val="0"/>
              <w:widowControl/>
              <w:suppressLineNumbers w:val="0"/>
              <w:adjustRightInd w:val="0"/>
              <w:snapToGrid w:val="0"/>
              <w:spacing w:before="0" w:beforeLines="0" w:beforeAutospacing="0" w:after="0" w:afterLines="0" w:afterAutospacing="0" w:line="240" w:lineRule="auto"/>
              <w:ind w:left="0" w:right="0" w:firstLine="0" w:firstLineChars="0"/>
              <w:jc w:val="center"/>
              <w:rPr>
                <w:rFonts w:hint="default" w:ascii="Times New Roman" w:hAnsi="Times New Roman" w:eastAsia="宋体" w:cs="Times New Roman"/>
                <w:b w:val="0"/>
                <w:kern w:val="0"/>
                <w:sz w:val="21"/>
                <w:szCs w:val="20"/>
                <w:lang w:val="en-US" w:eastAsia="zh-CN" w:bidi="ar-SA"/>
              </w:rPr>
            </w:pPr>
          </w:p>
        </w:tc>
        <w:tc>
          <w:tcPr>
            <w:tcW w:w="822" w:type="pct"/>
            <w:vMerge w:val="continue"/>
            <w:tcBorders>
              <w:left w:val="single" w:color="auto" w:sz="4" w:space="0"/>
              <w:right w:val="single" w:color="auto" w:sz="4" w:space="0"/>
              <w:tl2br w:val="nil"/>
              <w:tr2bl w:val="nil"/>
            </w:tcBorders>
            <w:noWrap w:val="0"/>
            <w:vAlign w:val="center"/>
          </w:tcPr>
          <w:p w14:paraId="7025F6FE">
            <w:pPr>
              <w:keepNext w:val="0"/>
              <w:keepLines w:val="0"/>
              <w:widowControl/>
              <w:suppressLineNumbers w:val="0"/>
              <w:adjustRightInd w:val="0"/>
              <w:snapToGrid w:val="0"/>
              <w:spacing w:before="0" w:beforeLines="0" w:beforeAutospacing="0" w:after="0" w:afterLines="0" w:afterAutospacing="0" w:line="240" w:lineRule="auto"/>
              <w:ind w:left="0" w:leftChars="0" w:right="0" w:rightChars="0" w:firstLine="0" w:firstLineChars="0"/>
              <w:jc w:val="center"/>
              <w:rPr>
                <w:rFonts w:hint="default" w:ascii="Times New Roman" w:hAnsi="Times New Roman" w:eastAsia="宋体" w:cs="Times New Roman"/>
                <w:b w:val="0"/>
                <w:kern w:val="0"/>
                <w:sz w:val="21"/>
                <w:szCs w:val="20"/>
                <w:lang w:val="en-US" w:eastAsia="zh-CN" w:bidi="ar-SA"/>
              </w:rPr>
            </w:pPr>
          </w:p>
        </w:tc>
        <w:tc>
          <w:tcPr>
            <w:tcW w:w="96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C5DF025">
            <w:pPr>
              <w:keepNext w:val="0"/>
              <w:keepLines w:val="0"/>
              <w:widowControl/>
              <w:suppressLineNumbers w:val="0"/>
              <w:adjustRightInd w:val="0"/>
              <w:snapToGrid w:val="0"/>
              <w:spacing w:before="0" w:beforeLines="0" w:beforeAutospacing="0" w:after="0" w:afterLines="0" w:afterAutospacing="0" w:line="240" w:lineRule="auto"/>
              <w:ind w:left="0" w:leftChars="0" w:right="0" w:rightChars="0" w:firstLine="0" w:firstLineChars="0"/>
              <w:jc w:val="center"/>
              <w:rPr>
                <w:rFonts w:hint="default" w:ascii="Times New Roman" w:hAnsi="Times New Roman" w:eastAsia="宋体" w:cs="Times New Roman"/>
                <w:b w:val="0"/>
                <w:kern w:val="0"/>
                <w:sz w:val="21"/>
                <w:szCs w:val="20"/>
                <w:lang w:val="en-US" w:eastAsia="zh-CN" w:bidi="ar-SA"/>
              </w:rPr>
            </w:pPr>
            <w:r>
              <w:rPr>
                <w:rFonts w:hint="default" w:ascii="Times New Roman" w:hAnsi="Times New Roman" w:eastAsia="宋体" w:cs="Times New Roman"/>
                <w:b w:val="0"/>
                <w:kern w:val="0"/>
                <w:sz w:val="21"/>
                <w:szCs w:val="21"/>
                <w:lang w:val="en-US" w:eastAsia="zh-CN" w:bidi="ar-SA"/>
              </w:rPr>
              <w:t>臭气浓度</w:t>
            </w:r>
          </w:p>
        </w:tc>
        <w:tc>
          <w:tcPr>
            <w:tcW w:w="74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C6F4549">
            <w:pPr>
              <w:keepNext w:val="0"/>
              <w:keepLines w:val="0"/>
              <w:widowControl/>
              <w:suppressLineNumbers w:val="0"/>
              <w:adjustRightInd w:val="0"/>
              <w:snapToGrid w:val="0"/>
              <w:spacing w:before="0" w:beforeLines="0" w:beforeAutospacing="0" w:after="0" w:afterLines="0" w:afterAutospacing="0" w:line="240" w:lineRule="auto"/>
              <w:ind w:left="0" w:leftChars="0" w:right="0" w:rightChars="0" w:firstLine="0" w:firstLineChars="0"/>
              <w:jc w:val="center"/>
              <w:rPr>
                <w:rFonts w:hint="default" w:ascii="Times New Roman" w:hAnsi="Times New Roman" w:eastAsia="宋体" w:cs="Times New Roman"/>
                <w:b w:val="0"/>
                <w:kern w:val="0"/>
                <w:sz w:val="21"/>
                <w:szCs w:val="21"/>
                <w:lang w:val="en-US" w:eastAsia="zh-CN" w:bidi="ar-SA"/>
              </w:rPr>
            </w:pPr>
            <w:r>
              <w:rPr>
                <w:rFonts w:hint="default" w:ascii="Times New Roman" w:hAnsi="Times New Roman" w:eastAsia="宋体" w:cs="Times New Roman"/>
                <w:b w:val="0"/>
                <w:kern w:val="0"/>
                <w:sz w:val="21"/>
                <w:szCs w:val="21"/>
                <w:lang w:val="en-US" w:eastAsia="zh-CN" w:bidi="ar-SA"/>
              </w:rPr>
              <w:t>每半年一次</w:t>
            </w:r>
          </w:p>
        </w:tc>
        <w:tc>
          <w:tcPr>
            <w:tcW w:w="2082" w:type="pct"/>
            <w:vMerge w:val="continue"/>
            <w:tcBorders>
              <w:left w:val="single" w:color="auto" w:sz="4" w:space="0"/>
              <w:bottom w:val="single" w:color="auto" w:sz="4" w:space="0"/>
              <w:right w:val="single" w:color="auto" w:sz="4" w:space="0"/>
              <w:tl2br w:val="nil"/>
              <w:tr2bl w:val="nil"/>
            </w:tcBorders>
            <w:noWrap w:val="0"/>
            <w:vAlign w:val="center"/>
          </w:tcPr>
          <w:p w14:paraId="081DE5F2">
            <w:pPr>
              <w:keepNext w:val="0"/>
              <w:keepLines w:val="0"/>
              <w:widowControl/>
              <w:suppressLineNumbers w:val="0"/>
              <w:adjustRightInd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宋体" w:cs="Times New Roman"/>
                <w:b w:val="0"/>
                <w:bCs/>
                <w:kern w:val="0"/>
                <w:sz w:val="21"/>
                <w:szCs w:val="21"/>
                <w:lang w:val="en-US" w:eastAsia="zh-CN" w:bidi="ar-SA"/>
              </w:rPr>
            </w:pPr>
          </w:p>
        </w:tc>
      </w:tr>
      <w:tr w14:paraId="592A0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92" w:type="pct"/>
            <w:vMerge w:val="continue"/>
            <w:tcBorders>
              <w:left w:val="single" w:color="auto" w:sz="4" w:space="0"/>
              <w:right w:val="single" w:color="auto" w:sz="4" w:space="0"/>
              <w:tl2br w:val="nil"/>
              <w:tr2bl w:val="nil"/>
            </w:tcBorders>
            <w:noWrap w:val="0"/>
            <w:vAlign w:val="center"/>
          </w:tcPr>
          <w:p w14:paraId="1637C227">
            <w:pPr>
              <w:keepNext w:val="0"/>
              <w:keepLines w:val="0"/>
              <w:widowControl/>
              <w:suppressLineNumbers w:val="0"/>
              <w:adjustRightInd w:val="0"/>
              <w:snapToGrid w:val="0"/>
              <w:spacing w:before="0" w:beforeLines="0" w:beforeAutospacing="0" w:after="0" w:afterLines="0" w:afterAutospacing="0" w:line="240" w:lineRule="auto"/>
              <w:ind w:left="0" w:right="0" w:firstLine="0" w:firstLineChars="0"/>
              <w:jc w:val="center"/>
              <w:rPr>
                <w:rFonts w:hint="default" w:ascii="Times New Roman" w:hAnsi="Times New Roman" w:eastAsia="宋体" w:cs="Times New Roman"/>
                <w:b w:val="0"/>
                <w:kern w:val="0"/>
                <w:sz w:val="21"/>
                <w:szCs w:val="20"/>
                <w:lang w:val="en-US" w:eastAsia="zh-CN" w:bidi="ar-SA"/>
              </w:rPr>
            </w:pPr>
          </w:p>
        </w:tc>
        <w:tc>
          <w:tcPr>
            <w:tcW w:w="822" w:type="pct"/>
            <w:vMerge w:val="continue"/>
            <w:tcBorders>
              <w:left w:val="single" w:color="auto" w:sz="4" w:space="0"/>
              <w:bottom w:val="single" w:color="auto" w:sz="4" w:space="0"/>
              <w:right w:val="single" w:color="auto" w:sz="4" w:space="0"/>
              <w:tl2br w:val="nil"/>
              <w:tr2bl w:val="nil"/>
            </w:tcBorders>
            <w:noWrap w:val="0"/>
            <w:vAlign w:val="center"/>
          </w:tcPr>
          <w:p w14:paraId="1806DB31">
            <w:pPr>
              <w:keepNext w:val="0"/>
              <w:keepLines w:val="0"/>
              <w:widowControl/>
              <w:suppressLineNumbers w:val="0"/>
              <w:adjustRightInd w:val="0"/>
              <w:snapToGrid w:val="0"/>
              <w:spacing w:before="0" w:beforeLines="0" w:beforeAutospacing="0" w:after="0" w:afterLines="0" w:afterAutospacing="0" w:line="240" w:lineRule="auto"/>
              <w:ind w:left="0" w:leftChars="0" w:right="0" w:rightChars="0" w:firstLine="0" w:firstLineChars="0"/>
              <w:jc w:val="center"/>
              <w:rPr>
                <w:rFonts w:hint="default" w:ascii="Times New Roman" w:hAnsi="Times New Roman" w:eastAsia="宋体" w:cs="Times New Roman"/>
                <w:b w:val="0"/>
                <w:kern w:val="0"/>
                <w:sz w:val="21"/>
                <w:szCs w:val="20"/>
                <w:lang w:val="en-US" w:eastAsia="zh-CN" w:bidi="ar-SA"/>
              </w:rPr>
            </w:pPr>
          </w:p>
        </w:tc>
        <w:tc>
          <w:tcPr>
            <w:tcW w:w="96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99F4B56">
            <w:pPr>
              <w:keepNext w:val="0"/>
              <w:keepLines w:val="0"/>
              <w:widowControl/>
              <w:suppressLineNumbers w:val="0"/>
              <w:adjustRightInd w:val="0"/>
              <w:snapToGrid w:val="0"/>
              <w:spacing w:before="0" w:beforeLines="0" w:beforeAutospacing="0" w:after="0" w:afterLines="0" w:afterAutospacing="0" w:line="240" w:lineRule="auto"/>
              <w:ind w:left="0" w:leftChars="0" w:right="0" w:rightChars="0" w:firstLine="0" w:firstLineChars="0"/>
              <w:jc w:val="center"/>
              <w:rPr>
                <w:rFonts w:hint="default" w:ascii="Times New Roman" w:hAnsi="Times New Roman" w:eastAsia="宋体" w:cs="Times New Roman"/>
                <w:b w:val="0"/>
                <w:kern w:val="0"/>
                <w:sz w:val="21"/>
                <w:szCs w:val="21"/>
                <w:lang w:val="en-US" w:eastAsia="zh-CN" w:bidi="ar-SA"/>
              </w:rPr>
            </w:pPr>
            <w:r>
              <w:rPr>
                <w:rFonts w:hint="default" w:ascii="Times New Roman" w:hAnsi="Times New Roman" w:eastAsia="宋体" w:cs="Times New Roman"/>
                <w:b w:val="0"/>
                <w:kern w:val="0"/>
                <w:sz w:val="21"/>
                <w:szCs w:val="21"/>
                <w:lang w:val="en-US" w:eastAsia="zh-CN" w:bidi="ar-SA"/>
              </w:rPr>
              <w:t>挥发性有机物</w:t>
            </w:r>
          </w:p>
        </w:tc>
        <w:tc>
          <w:tcPr>
            <w:tcW w:w="74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7DC9215E">
            <w:pPr>
              <w:keepNext w:val="0"/>
              <w:keepLines w:val="0"/>
              <w:widowControl/>
              <w:suppressLineNumbers w:val="0"/>
              <w:adjustRightInd w:val="0"/>
              <w:snapToGrid w:val="0"/>
              <w:spacing w:before="0" w:beforeLines="0" w:beforeAutospacing="0" w:after="0" w:afterLines="0" w:afterAutospacing="0" w:line="240" w:lineRule="auto"/>
              <w:ind w:left="0" w:leftChars="0" w:right="0" w:rightChars="0" w:firstLine="0" w:firstLineChars="0"/>
              <w:jc w:val="center"/>
              <w:rPr>
                <w:rFonts w:hint="default" w:ascii="Times New Roman" w:hAnsi="Times New Roman" w:eastAsia="宋体" w:cs="Times New Roman"/>
                <w:b w:val="0"/>
                <w:kern w:val="0"/>
                <w:sz w:val="21"/>
                <w:szCs w:val="21"/>
                <w:lang w:val="en-US" w:eastAsia="zh-CN" w:bidi="ar-SA"/>
              </w:rPr>
            </w:pPr>
            <w:r>
              <w:rPr>
                <w:rFonts w:hint="default" w:ascii="Times New Roman" w:hAnsi="Times New Roman" w:eastAsia="宋体" w:cs="Times New Roman"/>
                <w:b w:val="0"/>
                <w:kern w:val="0"/>
                <w:sz w:val="21"/>
                <w:szCs w:val="21"/>
                <w:lang w:val="en-US" w:eastAsia="zh-CN" w:bidi="ar-SA"/>
              </w:rPr>
              <w:t>每半年一次</w:t>
            </w:r>
          </w:p>
        </w:tc>
        <w:tc>
          <w:tcPr>
            <w:tcW w:w="2082" w:type="pct"/>
            <w:tcBorders>
              <w:left w:val="single" w:color="auto" w:sz="4" w:space="0"/>
              <w:bottom w:val="single" w:color="auto" w:sz="4" w:space="0"/>
              <w:right w:val="single" w:color="auto" w:sz="4" w:space="0"/>
              <w:tl2br w:val="nil"/>
              <w:tr2bl w:val="nil"/>
            </w:tcBorders>
            <w:noWrap w:val="0"/>
            <w:vAlign w:val="center"/>
          </w:tcPr>
          <w:p w14:paraId="01410741">
            <w:pPr>
              <w:keepNext w:val="0"/>
              <w:keepLines w:val="0"/>
              <w:widowControl/>
              <w:suppressLineNumbers w:val="0"/>
              <w:adjustRightInd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宋体" w:cs="Times New Roman"/>
                <w:b w:val="0"/>
                <w:bCs/>
                <w:kern w:val="0"/>
                <w:sz w:val="21"/>
                <w:szCs w:val="21"/>
                <w:lang w:val="en-US" w:eastAsia="zh-CN" w:bidi="ar-SA"/>
              </w:rPr>
            </w:pPr>
            <w:r>
              <w:rPr>
                <w:rFonts w:hint="default" w:ascii="Times New Roman" w:hAnsi="Times New Roman" w:eastAsia="宋体" w:cs="Times New Roman"/>
                <w:b w:val="0"/>
                <w:bCs/>
                <w:kern w:val="0"/>
                <w:sz w:val="21"/>
                <w:szCs w:val="21"/>
                <w:lang w:val="en-US" w:eastAsia="zh-CN" w:bidi="ar-SA"/>
              </w:rPr>
              <w:t>《固定源挥发性有机物综合排放标准第3部分：有机化学品制造工业》（DB34/4812.3-2024）</w:t>
            </w:r>
          </w:p>
        </w:tc>
      </w:tr>
      <w:tr w14:paraId="4FDD7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92" w:type="pct"/>
            <w:vMerge w:val="continue"/>
            <w:tcBorders>
              <w:left w:val="single" w:color="auto" w:sz="4" w:space="0"/>
              <w:right w:val="single" w:color="auto" w:sz="4" w:space="0"/>
              <w:tl2br w:val="nil"/>
              <w:tr2bl w:val="nil"/>
            </w:tcBorders>
            <w:noWrap w:val="0"/>
            <w:vAlign w:val="center"/>
          </w:tcPr>
          <w:p w14:paraId="45FD1DA3">
            <w:pPr>
              <w:keepNext w:val="0"/>
              <w:keepLines w:val="0"/>
              <w:widowControl/>
              <w:suppressLineNumbers w:val="0"/>
              <w:adjustRightInd w:val="0"/>
              <w:snapToGrid w:val="0"/>
              <w:spacing w:before="0" w:beforeLines="0" w:beforeAutospacing="0" w:after="0" w:afterLines="0" w:afterAutospacing="0" w:line="240" w:lineRule="auto"/>
              <w:ind w:left="0" w:right="0" w:firstLine="0" w:firstLineChars="0"/>
              <w:jc w:val="center"/>
              <w:rPr>
                <w:rFonts w:hint="default" w:ascii="Times New Roman" w:hAnsi="Times New Roman" w:eastAsia="宋体" w:cs="Times New Roman"/>
                <w:b w:val="0"/>
                <w:kern w:val="0"/>
                <w:sz w:val="21"/>
                <w:szCs w:val="20"/>
                <w:lang w:val="en-US" w:eastAsia="zh-CN" w:bidi="ar-SA"/>
              </w:rPr>
            </w:pPr>
          </w:p>
        </w:tc>
        <w:tc>
          <w:tcPr>
            <w:tcW w:w="822" w:type="pct"/>
            <w:tcBorders>
              <w:left w:val="single" w:color="auto" w:sz="4" w:space="0"/>
              <w:bottom w:val="single" w:color="auto" w:sz="4" w:space="0"/>
              <w:right w:val="single" w:color="auto" w:sz="4" w:space="0"/>
              <w:tl2br w:val="nil"/>
              <w:tr2bl w:val="nil"/>
            </w:tcBorders>
            <w:noWrap w:val="0"/>
            <w:vAlign w:val="center"/>
          </w:tcPr>
          <w:p w14:paraId="04F1C906">
            <w:pPr>
              <w:keepNext w:val="0"/>
              <w:keepLines w:val="0"/>
              <w:widowControl/>
              <w:suppressLineNumbers w:val="0"/>
              <w:adjustRightInd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宋体" w:cs="Times New Roman"/>
                <w:b w:val="0"/>
                <w:kern w:val="0"/>
                <w:sz w:val="21"/>
                <w:szCs w:val="20"/>
                <w:lang w:val="en-US" w:eastAsia="zh-CN" w:bidi="ar-SA"/>
              </w:rPr>
            </w:pPr>
            <w:r>
              <w:rPr>
                <w:rFonts w:hint="default" w:ascii="Times New Roman" w:hAnsi="Times New Roman" w:eastAsia="宋体" w:cs="Times New Roman"/>
                <w:b w:val="0"/>
                <w:bCs/>
                <w:kern w:val="0"/>
                <w:sz w:val="21"/>
                <w:szCs w:val="21"/>
                <w:lang w:val="en-US" w:eastAsia="zh-CN" w:bidi="ar-SA"/>
              </w:rPr>
              <w:t>DA002（罐区废气及危废库废气排放口）</w:t>
            </w:r>
          </w:p>
        </w:tc>
        <w:tc>
          <w:tcPr>
            <w:tcW w:w="96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64AC147">
            <w:pPr>
              <w:keepNext w:val="0"/>
              <w:keepLines w:val="0"/>
              <w:widowControl/>
              <w:suppressLineNumbers w:val="0"/>
              <w:adjustRightInd w:val="0"/>
              <w:snapToGrid w:val="0"/>
              <w:spacing w:before="0" w:beforeLines="0" w:beforeAutospacing="0" w:after="0" w:afterLines="0" w:afterAutospacing="0" w:line="240" w:lineRule="auto"/>
              <w:ind w:left="0" w:leftChars="0" w:right="0" w:rightChars="0" w:firstLine="0" w:firstLineChars="0"/>
              <w:jc w:val="center"/>
              <w:rPr>
                <w:rFonts w:hint="default" w:ascii="Times New Roman" w:hAnsi="Times New Roman" w:eastAsia="宋体" w:cs="Times New Roman"/>
                <w:b w:val="0"/>
                <w:kern w:val="0"/>
                <w:sz w:val="21"/>
                <w:szCs w:val="21"/>
                <w:lang w:val="en-US" w:eastAsia="zh-CN" w:bidi="ar-SA"/>
              </w:rPr>
            </w:pPr>
            <w:r>
              <w:rPr>
                <w:rFonts w:hint="default" w:ascii="Times New Roman" w:hAnsi="Times New Roman" w:eastAsia="宋体" w:cs="Times New Roman"/>
                <w:b w:val="0"/>
                <w:kern w:val="0"/>
                <w:sz w:val="21"/>
                <w:szCs w:val="20"/>
                <w:lang w:val="en-US" w:eastAsia="zh-CN" w:bidi="ar-SA"/>
              </w:rPr>
              <w:t>非甲烷总烃</w:t>
            </w:r>
          </w:p>
        </w:tc>
        <w:tc>
          <w:tcPr>
            <w:tcW w:w="74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EEE5BF4">
            <w:pPr>
              <w:keepNext w:val="0"/>
              <w:keepLines w:val="0"/>
              <w:widowControl/>
              <w:suppressLineNumbers w:val="0"/>
              <w:adjustRightInd w:val="0"/>
              <w:snapToGrid w:val="0"/>
              <w:spacing w:before="0" w:beforeLines="0" w:beforeAutospacing="0" w:after="0" w:afterLines="0" w:afterAutospacing="0" w:line="240" w:lineRule="auto"/>
              <w:ind w:left="0" w:leftChars="0" w:right="0" w:rightChars="0" w:firstLine="0" w:firstLineChars="0"/>
              <w:jc w:val="center"/>
              <w:rPr>
                <w:rFonts w:hint="default" w:ascii="Times New Roman" w:hAnsi="Times New Roman" w:eastAsia="宋体" w:cs="Times New Roman"/>
                <w:b w:val="0"/>
                <w:kern w:val="0"/>
                <w:sz w:val="21"/>
                <w:szCs w:val="21"/>
                <w:lang w:val="en-US" w:eastAsia="zh-CN" w:bidi="ar-SA"/>
              </w:rPr>
            </w:pPr>
            <w:r>
              <w:rPr>
                <w:rFonts w:hint="default" w:ascii="Times New Roman" w:hAnsi="Times New Roman" w:eastAsia="宋体" w:cs="Times New Roman"/>
                <w:b w:val="0"/>
                <w:kern w:val="0"/>
                <w:sz w:val="21"/>
                <w:szCs w:val="21"/>
                <w:lang w:val="en-US" w:eastAsia="zh-CN" w:bidi="ar-SA"/>
              </w:rPr>
              <w:t>每半年</w:t>
            </w:r>
            <w:bookmarkStart w:id="0" w:name="_GoBack"/>
            <w:bookmarkEnd w:id="0"/>
            <w:r>
              <w:rPr>
                <w:rFonts w:hint="default" w:ascii="Times New Roman" w:hAnsi="Times New Roman" w:eastAsia="宋体" w:cs="Times New Roman"/>
                <w:b w:val="0"/>
                <w:kern w:val="0"/>
                <w:sz w:val="21"/>
                <w:szCs w:val="21"/>
                <w:lang w:val="en-US" w:eastAsia="zh-CN" w:bidi="ar-SA"/>
              </w:rPr>
              <w:t>一次</w:t>
            </w:r>
          </w:p>
        </w:tc>
        <w:tc>
          <w:tcPr>
            <w:tcW w:w="2082" w:type="pct"/>
            <w:tcBorders>
              <w:left w:val="single" w:color="auto" w:sz="4" w:space="0"/>
              <w:bottom w:val="single" w:color="auto" w:sz="4" w:space="0"/>
              <w:right w:val="single" w:color="auto" w:sz="4" w:space="0"/>
              <w:tl2br w:val="nil"/>
              <w:tr2bl w:val="nil"/>
            </w:tcBorders>
            <w:noWrap w:val="0"/>
            <w:vAlign w:val="center"/>
          </w:tcPr>
          <w:p w14:paraId="73B2EC04">
            <w:pPr>
              <w:keepNext w:val="0"/>
              <w:keepLines w:val="0"/>
              <w:widowControl/>
              <w:suppressLineNumbers w:val="0"/>
              <w:adjustRightInd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宋体" w:cs="Times New Roman"/>
                <w:b w:val="0"/>
                <w:bCs/>
                <w:kern w:val="0"/>
                <w:sz w:val="21"/>
                <w:szCs w:val="21"/>
                <w:lang w:val="en-US" w:eastAsia="zh-CN" w:bidi="ar-SA"/>
              </w:rPr>
            </w:pPr>
            <w:r>
              <w:rPr>
                <w:rFonts w:hint="default" w:ascii="Times New Roman" w:hAnsi="Times New Roman" w:eastAsia="宋体" w:cs="Times New Roman"/>
                <w:b w:val="0"/>
                <w:bCs/>
                <w:kern w:val="0"/>
                <w:sz w:val="21"/>
                <w:szCs w:val="21"/>
                <w:lang w:val="en-US" w:eastAsia="zh-CN" w:bidi="ar-SA"/>
              </w:rPr>
              <w:t>《固定源挥发性有机物综合排放标准第3部分：有机化学品制造工业》（DB34/4812.3-2024）</w:t>
            </w:r>
          </w:p>
        </w:tc>
      </w:tr>
      <w:tr w14:paraId="52A4B5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92" w:type="pct"/>
            <w:vMerge w:val="continue"/>
            <w:tcBorders>
              <w:left w:val="single" w:color="auto" w:sz="4" w:space="0"/>
              <w:right w:val="single" w:color="auto" w:sz="4" w:space="0"/>
              <w:tl2br w:val="nil"/>
              <w:tr2bl w:val="nil"/>
            </w:tcBorders>
            <w:noWrap w:val="0"/>
            <w:vAlign w:val="center"/>
          </w:tcPr>
          <w:p w14:paraId="236DA7C7">
            <w:pPr>
              <w:keepNext w:val="0"/>
              <w:keepLines w:val="0"/>
              <w:widowControl/>
              <w:suppressLineNumbers w:val="0"/>
              <w:adjustRightInd w:val="0"/>
              <w:snapToGrid w:val="0"/>
              <w:spacing w:before="0" w:beforeLines="0" w:beforeAutospacing="0" w:after="0" w:afterLines="0" w:afterAutospacing="0" w:line="240" w:lineRule="auto"/>
              <w:ind w:left="0" w:right="0" w:firstLine="0" w:firstLineChars="0"/>
              <w:jc w:val="center"/>
              <w:rPr>
                <w:rFonts w:hint="default" w:ascii="Times New Roman" w:hAnsi="Times New Roman" w:eastAsia="宋体" w:cs="Times New Roman"/>
                <w:b w:val="0"/>
                <w:kern w:val="0"/>
                <w:sz w:val="21"/>
                <w:szCs w:val="20"/>
                <w:lang w:val="en-US" w:eastAsia="zh-CN" w:bidi="ar-SA"/>
              </w:rPr>
            </w:pPr>
          </w:p>
        </w:tc>
        <w:tc>
          <w:tcPr>
            <w:tcW w:w="822" w:type="pct"/>
            <w:tcBorders>
              <w:left w:val="single" w:color="auto" w:sz="4" w:space="0"/>
              <w:bottom w:val="single" w:color="auto" w:sz="4" w:space="0"/>
              <w:right w:val="single" w:color="auto" w:sz="4" w:space="0"/>
              <w:tl2br w:val="nil"/>
              <w:tr2bl w:val="nil"/>
            </w:tcBorders>
            <w:noWrap w:val="0"/>
            <w:vAlign w:val="center"/>
          </w:tcPr>
          <w:p w14:paraId="621CA1CF">
            <w:pPr>
              <w:keepNext w:val="0"/>
              <w:keepLines w:val="0"/>
              <w:widowControl/>
              <w:suppressLineNumbers w:val="0"/>
              <w:adjustRightInd w:val="0"/>
              <w:snapToGrid w:val="0"/>
              <w:spacing w:before="0" w:beforeLines="0" w:beforeAutospacing="0" w:after="0" w:afterLines="0" w:afterAutospacing="0" w:line="240" w:lineRule="auto"/>
              <w:ind w:left="0" w:leftChars="0" w:right="0" w:rightChars="0" w:firstLine="0" w:firstLineChars="0"/>
              <w:jc w:val="center"/>
              <w:rPr>
                <w:rFonts w:hint="default" w:ascii="Times New Roman" w:hAnsi="Times New Roman" w:eastAsia="宋体" w:cs="Times New Roman"/>
                <w:b w:val="0"/>
                <w:kern w:val="0"/>
                <w:sz w:val="21"/>
                <w:szCs w:val="20"/>
                <w:lang w:val="en-US" w:eastAsia="zh-CN" w:bidi="ar-SA"/>
              </w:rPr>
            </w:pPr>
            <w:r>
              <w:rPr>
                <w:rFonts w:hint="default" w:ascii="Times New Roman" w:hAnsi="Times New Roman" w:eastAsia="宋体" w:cs="Times New Roman"/>
                <w:b w:val="0"/>
                <w:kern w:val="0"/>
                <w:sz w:val="21"/>
                <w:szCs w:val="20"/>
                <w:lang w:val="en-US" w:eastAsia="zh-CN" w:bidi="ar-SA"/>
              </w:rPr>
              <w:t>DA003(实验室废气）</w:t>
            </w:r>
          </w:p>
        </w:tc>
        <w:tc>
          <w:tcPr>
            <w:tcW w:w="96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646B3B5">
            <w:pPr>
              <w:keepNext w:val="0"/>
              <w:keepLines w:val="0"/>
              <w:widowControl/>
              <w:suppressLineNumbers w:val="0"/>
              <w:adjustRightInd w:val="0"/>
              <w:snapToGrid w:val="0"/>
              <w:spacing w:before="0" w:beforeLines="0" w:beforeAutospacing="0" w:after="0" w:afterLines="0" w:afterAutospacing="0" w:line="240" w:lineRule="auto"/>
              <w:ind w:left="0" w:leftChars="0" w:right="0" w:rightChars="0" w:firstLine="0" w:firstLineChars="0"/>
              <w:jc w:val="center"/>
              <w:rPr>
                <w:rFonts w:hint="default" w:ascii="Times New Roman" w:hAnsi="Times New Roman" w:eastAsia="宋体" w:cs="Times New Roman"/>
                <w:b w:val="0"/>
                <w:kern w:val="0"/>
                <w:sz w:val="21"/>
                <w:szCs w:val="21"/>
                <w:lang w:val="en-US" w:eastAsia="zh-CN" w:bidi="ar-SA"/>
              </w:rPr>
            </w:pPr>
            <w:r>
              <w:rPr>
                <w:rFonts w:hint="default" w:ascii="Times New Roman" w:hAnsi="Times New Roman" w:eastAsia="宋体" w:cs="Times New Roman"/>
                <w:b w:val="0"/>
                <w:kern w:val="0"/>
                <w:sz w:val="21"/>
                <w:szCs w:val="20"/>
                <w:lang w:val="en-US" w:eastAsia="zh-CN" w:bidi="ar-SA"/>
              </w:rPr>
              <w:t>非甲烷总烃</w:t>
            </w:r>
          </w:p>
        </w:tc>
        <w:tc>
          <w:tcPr>
            <w:tcW w:w="74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DE4A8EE">
            <w:pPr>
              <w:keepNext w:val="0"/>
              <w:keepLines w:val="0"/>
              <w:widowControl/>
              <w:suppressLineNumbers w:val="0"/>
              <w:adjustRightInd w:val="0"/>
              <w:snapToGrid w:val="0"/>
              <w:spacing w:before="0" w:beforeLines="0" w:beforeAutospacing="0" w:after="0" w:afterLines="0" w:afterAutospacing="0" w:line="240" w:lineRule="auto"/>
              <w:ind w:left="0" w:leftChars="0" w:right="0" w:rightChars="0" w:firstLine="0" w:firstLineChars="0"/>
              <w:jc w:val="center"/>
              <w:rPr>
                <w:rFonts w:hint="default" w:ascii="Times New Roman" w:hAnsi="Times New Roman" w:eastAsia="宋体" w:cs="Times New Roman"/>
                <w:b w:val="0"/>
                <w:kern w:val="0"/>
                <w:sz w:val="21"/>
                <w:szCs w:val="21"/>
                <w:lang w:val="en-US" w:eastAsia="zh-CN" w:bidi="ar-SA"/>
              </w:rPr>
            </w:pPr>
            <w:r>
              <w:rPr>
                <w:rFonts w:hint="default" w:ascii="Times New Roman" w:hAnsi="Times New Roman" w:eastAsia="宋体" w:cs="Times New Roman"/>
                <w:b w:val="0"/>
                <w:kern w:val="0"/>
                <w:sz w:val="21"/>
                <w:szCs w:val="21"/>
                <w:lang w:val="en-US" w:eastAsia="zh-CN" w:bidi="ar-SA"/>
              </w:rPr>
              <w:t>每半年一次</w:t>
            </w:r>
          </w:p>
        </w:tc>
        <w:tc>
          <w:tcPr>
            <w:tcW w:w="2082" w:type="pct"/>
            <w:tcBorders>
              <w:left w:val="single" w:color="auto" w:sz="4" w:space="0"/>
              <w:bottom w:val="single" w:color="auto" w:sz="4" w:space="0"/>
              <w:right w:val="single" w:color="auto" w:sz="4" w:space="0"/>
              <w:tl2br w:val="nil"/>
              <w:tr2bl w:val="nil"/>
            </w:tcBorders>
            <w:noWrap w:val="0"/>
            <w:vAlign w:val="center"/>
          </w:tcPr>
          <w:p w14:paraId="6066B0A9">
            <w:pPr>
              <w:keepNext w:val="0"/>
              <w:keepLines w:val="0"/>
              <w:widowControl/>
              <w:suppressLineNumbers w:val="0"/>
              <w:adjustRightInd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宋体" w:cs="Times New Roman"/>
                <w:b w:val="0"/>
                <w:bCs/>
                <w:kern w:val="0"/>
                <w:sz w:val="21"/>
                <w:szCs w:val="21"/>
                <w:lang w:val="en-US" w:eastAsia="zh-CN" w:bidi="ar-SA"/>
              </w:rPr>
            </w:pPr>
            <w:r>
              <w:rPr>
                <w:rFonts w:hint="default" w:ascii="Times New Roman" w:hAnsi="Times New Roman" w:eastAsia="宋体" w:cs="Times New Roman"/>
                <w:b w:val="0"/>
                <w:bCs/>
                <w:kern w:val="0"/>
                <w:sz w:val="21"/>
                <w:szCs w:val="21"/>
                <w:lang w:val="en-US" w:eastAsia="zh-CN" w:bidi="ar-SA"/>
              </w:rPr>
              <w:t>《固定源挥发性有机物综合排放标准第3部分：有机化学品制造工业》（DB34/4812.3-2024）</w:t>
            </w:r>
          </w:p>
        </w:tc>
      </w:tr>
      <w:tr w14:paraId="2E987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92" w:type="pct"/>
            <w:vMerge w:val="continue"/>
            <w:tcBorders>
              <w:left w:val="single" w:color="auto" w:sz="4" w:space="0"/>
              <w:right w:val="single" w:color="auto" w:sz="4" w:space="0"/>
              <w:tl2br w:val="nil"/>
              <w:tr2bl w:val="nil"/>
            </w:tcBorders>
            <w:noWrap w:val="0"/>
            <w:vAlign w:val="center"/>
          </w:tcPr>
          <w:p w14:paraId="5D6C7260">
            <w:pPr>
              <w:keepNext w:val="0"/>
              <w:keepLines w:val="0"/>
              <w:widowControl/>
              <w:suppressLineNumbers w:val="0"/>
              <w:adjustRightInd w:val="0"/>
              <w:snapToGrid w:val="0"/>
              <w:spacing w:before="0" w:beforeLines="0" w:beforeAutospacing="0" w:after="0" w:afterLines="0" w:afterAutospacing="0" w:line="240" w:lineRule="auto"/>
              <w:ind w:left="0" w:right="0" w:firstLine="0" w:firstLineChars="0"/>
              <w:jc w:val="center"/>
              <w:rPr>
                <w:rFonts w:hint="default" w:ascii="Times New Roman" w:hAnsi="Times New Roman" w:eastAsia="宋体" w:cs="Times New Roman"/>
                <w:b w:val="0"/>
                <w:kern w:val="0"/>
                <w:sz w:val="21"/>
                <w:szCs w:val="20"/>
                <w:lang w:val="en-US" w:eastAsia="zh-CN" w:bidi="ar-SA"/>
              </w:rPr>
            </w:pPr>
          </w:p>
        </w:tc>
        <w:tc>
          <w:tcPr>
            <w:tcW w:w="822" w:type="pct"/>
            <w:tcBorders>
              <w:left w:val="single" w:color="auto" w:sz="4" w:space="0"/>
              <w:bottom w:val="single" w:color="auto" w:sz="4" w:space="0"/>
              <w:right w:val="single" w:color="auto" w:sz="4" w:space="0"/>
              <w:tl2br w:val="nil"/>
              <w:tr2bl w:val="nil"/>
            </w:tcBorders>
            <w:noWrap w:val="0"/>
            <w:vAlign w:val="center"/>
          </w:tcPr>
          <w:p w14:paraId="04F9C17B">
            <w:pPr>
              <w:keepNext w:val="0"/>
              <w:keepLines w:val="0"/>
              <w:widowControl/>
              <w:suppressLineNumbers w:val="0"/>
              <w:adjustRightInd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宋体" w:cs="Times New Roman"/>
                <w:b w:val="0"/>
                <w:kern w:val="0"/>
                <w:sz w:val="21"/>
                <w:szCs w:val="20"/>
                <w:lang w:val="en-US" w:eastAsia="zh-CN" w:bidi="ar-SA"/>
              </w:rPr>
            </w:pPr>
            <w:r>
              <w:rPr>
                <w:rFonts w:hint="default" w:ascii="Times New Roman" w:hAnsi="Times New Roman" w:eastAsia="宋体" w:cs="Times New Roman"/>
                <w:kern w:val="2"/>
                <w:sz w:val="21"/>
                <w:szCs w:val="21"/>
                <w:lang w:val="en-US" w:eastAsia="zh-CN"/>
              </w:rPr>
              <w:t>DA004（含卤工艺废气）</w:t>
            </w:r>
          </w:p>
        </w:tc>
        <w:tc>
          <w:tcPr>
            <w:tcW w:w="96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B11CD23">
            <w:pPr>
              <w:keepNext w:val="0"/>
              <w:keepLines w:val="0"/>
              <w:widowControl/>
              <w:suppressLineNumbers w:val="0"/>
              <w:adjustRightInd w:val="0"/>
              <w:snapToGrid w:val="0"/>
              <w:spacing w:before="0" w:beforeLines="0" w:beforeAutospacing="0" w:after="0" w:afterLines="0" w:afterAutospacing="0" w:line="240" w:lineRule="auto"/>
              <w:ind w:left="0" w:leftChars="0" w:right="0" w:rightChars="0" w:firstLine="0" w:firstLineChars="0"/>
              <w:jc w:val="center"/>
              <w:rPr>
                <w:rFonts w:hint="default" w:ascii="Times New Roman" w:hAnsi="Times New Roman" w:eastAsia="宋体" w:cs="Times New Roman"/>
                <w:b w:val="0"/>
                <w:kern w:val="0"/>
                <w:sz w:val="21"/>
                <w:szCs w:val="21"/>
                <w:lang w:val="en-US" w:eastAsia="zh-CN" w:bidi="ar-SA"/>
              </w:rPr>
            </w:pPr>
            <w:r>
              <w:rPr>
                <w:rFonts w:hint="default" w:ascii="Times New Roman" w:hAnsi="Times New Roman" w:eastAsia="宋体" w:cs="Times New Roman"/>
                <w:b w:val="0"/>
                <w:kern w:val="0"/>
                <w:sz w:val="21"/>
                <w:szCs w:val="20"/>
                <w:lang w:val="en-US" w:eastAsia="zh-CN" w:bidi="ar-SA"/>
              </w:rPr>
              <w:t>非甲烷总烃</w:t>
            </w:r>
          </w:p>
        </w:tc>
        <w:tc>
          <w:tcPr>
            <w:tcW w:w="74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CFD8AEE">
            <w:pPr>
              <w:keepNext w:val="0"/>
              <w:keepLines w:val="0"/>
              <w:widowControl/>
              <w:suppressLineNumbers w:val="0"/>
              <w:adjustRightInd w:val="0"/>
              <w:snapToGrid w:val="0"/>
              <w:spacing w:before="0" w:beforeLines="0" w:beforeAutospacing="0" w:after="0" w:afterLines="0" w:afterAutospacing="0" w:line="240" w:lineRule="auto"/>
              <w:ind w:left="0" w:leftChars="0" w:right="0" w:rightChars="0" w:firstLine="0" w:firstLineChars="0"/>
              <w:jc w:val="center"/>
              <w:rPr>
                <w:rFonts w:hint="default" w:ascii="Times New Roman" w:hAnsi="Times New Roman" w:eastAsia="宋体" w:cs="Times New Roman"/>
                <w:b w:val="0"/>
                <w:kern w:val="0"/>
                <w:sz w:val="21"/>
                <w:szCs w:val="21"/>
                <w:lang w:val="en-US" w:eastAsia="zh-CN" w:bidi="ar-SA"/>
              </w:rPr>
            </w:pPr>
            <w:r>
              <w:rPr>
                <w:rFonts w:hint="default" w:ascii="Times New Roman" w:hAnsi="Times New Roman" w:eastAsia="宋体" w:cs="Times New Roman"/>
                <w:b w:val="0"/>
                <w:kern w:val="0"/>
                <w:sz w:val="21"/>
                <w:szCs w:val="21"/>
                <w:lang w:val="en-US" w:eastAsia="zh-CN" w:bidi="ar-SA"/>
              </w:rPr>
              <w:t>每半年一次</w:t>
            </w:r>
          </w:p>
        </w:tc>
        <w:tc>
          <w:tcPr>
            <w:tcW w:w="2082" w:type="pct"/>
            <w:tcBorders>
              <w:left w:val="single" w:color="auto" w:sz="4" w:space="0"/>
              <w:bottom w:val="single" w:color="auto" w:sz="4" w:space="0"/>
              <w:right w:val="single" w:color="auto" w:sz="4" w:space="0"/>
              <w:tl2br w:val="nil"/>
              <w:tr2bl w:val="nil"/>
            </w:tcBorders>
            <w:noWrap w:val="0"/>
            <w:vAlign w:val="center"/>
          </w:tcPr>
          <w:p w14:paraId="03F6EA1C">
            <w:pPr>
              <w:keepNext w:val="0"/>
              <w:keepLines w:val="0"/>
              <w:widowControl/>
              <w:suppressLineNumbers w:val="0"/>
              <w:adjustRightInd w:val="0"/>
              <w:snapToGrid w:val="0"/>
              <w:spacing w:before="0" w:beforeLines="0" w:beforeAutospacing="0" w:after="0" w:afterLines="0" w:afterAutospacing="0" w:line="240" w:lineRule="auto"/>
              <w:ind w:left="0" w:leftChars="0" w:right="0" w:rightChars="0" w:firstLine="0" w:firstLineChars="0"/>
              <w:jc w:val="center"/>
              <w:rPr>
                <w:rFonts w:hint="default" w:ascii="Times New Roman" w:hAnsi="Times New Roman" w:eastAsia="宋体" w:cs="Times New Roman"/>
                <w:b w:val="0"/>
                <w:kern w:val="0"/>
                <w:sz w:val="21"/>
                <w:szCs w:val="21"/>
                <w:lang w:val="en-US" w:eastAsia="zh-CN" w:bidi="ar-SA"/>
              </w:rPr>
            </w:pPr>
            <w:r>
              <w:rPr>
                <w:rFonts w:hint="default" w:ascii="Times New Roman" w:hAnsi="Times New Roman" w:eastAsia="宋体" w:cs="Times New Roman"/>
                <w:b w:val="0"/>
                <w:kern w:val="0"/>
                <w:sz w:val="21"/>
                <w:szCs w:val="21"/>
                <w:lang w:val="en-US" w:eastAsia="zh-CN" w:bidi="ar-SA"/>
              </w:rPr>
              <w:t>《固定源挥发性有机物综合排放标准第3部分：有机化学品制造工业》（DB34/4812.3-2024）</w:t>
            </w:r>
          </w:p>
        </w:tc>
      </w:tr>
      <w:tr w14:paraId="45704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92" w:type="pct"/>
            <w:vMerge w:val="continue"/>
            <w:tcBorders>
              <w:left w:val="single" w:color="auto" w:sz="4" w:space="0"/>
              <w:right w:val="single" w:color="auto" w:sz="4" w:space="0"/>
              <w:tl2br w:val="nil"/>
              <w:tr2bl w:val="nil"/>
            </w:tcBorders>
            <w:noWrap w:val="0"/>
            <w:vAlign w:val="center"/>
          </w:tcPr>
          <w:p w14:paraId="7FC5A2AB">
            <w:pPr>
              <w:keepNext w:val="0"/>
              <w:keepLines w:val="0"/>
              <w:widowControl/>
              <w:suppressLineNumbers w:val="0"/>
              <w:adjustRightInd w:val="0"/>
              <w:snapToGrid w:val="0"/>
              <w:spacing w:before="0" w:beforeLines="0" w:beforeAutospacing="0" w:after="0" w:afterLines="0" w:afterAutospacing="0" w:line="240" w:lineRule="auto"/>
              <w:ind w:left="0" w:right="0" w:firstLine="0" w:firstLineChars="0"/>
              <w:jc w:val="center"/>
              <w:rPr>
                <w:rFonts w:hint="default" w:ascii="Times New Roman" w:hAnsi="Times New Roman" w:eastAsia="宋体" w:cs="Times New Roman"/>
                <w:b w:val="0"/>
                <w:kern w:val="0"/>
                <w:sz w:val="21"/>
                <w:szCs w:val="20"/>
                <w:lang w:val="en-US" w:eastAsia="zh-CN" w:bidi="ar-SA"/>
              </w:rPr>
            </w:pPr>
          </w:p>
        </w:tc>
        <w:tc>
          <w:tcPr>
            <w:tcW w:w="822" w:type="pct"/>
            <w:vMerge w:val="restart"/>
            <w:tcBorders>
              <w:left w:val="single" w:color="auto" w:sz="4" w:space="0"/>
              <w:right w:val="single" w:color="auto" w:sz="4" w:space="0"/>
              <w:tl2br w:val="nil"/>
              <w:tr2bl w:val="nil"/>
            </w:tcBorders>
            <w:noWrap w:val="0"/>
            <w:vAlign w:val="center"/>
          </w:tcPr>
          <w:p w14:paraId="3470871C">
            <w:pPr>
              <w:keepNext w:val="0"/>
              <w:keepLines w:val="0"/>
              <w:widowControl/>
              <w:suppressLineNumbers w:val="0"/>
              <w:adjustRightInd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宋体" w:cs="Times New Roman"/>
                <w:b w:val="0"/>
                <w:kern w:val="0"/>
                <w:sz w:val="21"/>
                <w:szCs w:val="20"/>
                <w:lang w:val="en-US" w:eastAsia="zh-CN" w:bidi="ar-SA"/>
              </w:rPr>
            </w:pPr>
            <w:r>
              <w:rPr>
                <w:rFonts w:hint="default" w:ascii="Times New Roman" w:hAnsi="Times New Roman" w:eastAsia="宋体" w:cs="Times New Roman"/>
                <w:b w:val="0"/>
                <w:kern w:val="0"/>
                <w:sz w:val="21"/>
                <w:szCs w:val="20"/>
                <w:lang w:val="en-US" w:eastAsia="zh-CN" w:bidi="ar-SA"/>
              </w:rPr>
              <w:t>DA005（无卤工艺废气）</w:t>
            </w:r>
          </w:p>
        </w:tc>
        <w:tc>
          <w:tcPr>
            <w:tcW w:w="96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3F513B4">
            <w:pPr>
              <w:keepNext w:val="0"/>
              <w:keepLines w:val="0"/>
              <w:widowControl/>
              <w:suppressLineNumbers w:val="0"/>
              <w:adjustRightInd w:val="0"/>
              <w:snapToGrid w:val="0"/>
              <w:spacing w:before="0" w:beforeLines="0" w:beforeAutospacing="0" w:after="0" w:afterLines="0" w:afterAutospacing="0" w:line="240" w:lineRule="auto"/>
              <w:ind w:left="0" w:leftChars="0" w:right="0" w:rightChars="0" w:firstLine="0" w:firstLineChars="0"/>
              <w:jc w:val="center"/>
              <w:rPr>
                <w:rFonts w:hint="default" w:ascii="Times New Roman" w:hAnsi="Times New Roman" w:eastAsia="宋体" w:cs="Times New Roman"/>
                <w:b w:val="0"/>
                <w:kern w:val="0"/>
                <w:sz w:val="21"/>
                <w:szCs w:val="21"/>
                <w:lang w:val="en-US" w:eastAsia="zh-CN" w:bidi="ar-SA"/>
              </w:rPr>
            </w:pPr>
            <w:r>
              <w:rPr>
                <w:rFonts w:hint="default" w:ascii="Times New Roman" w:hAnsi="Times New Roman" w:eastAsia="宋体" w:cs="Times New Roman"/>
                <w:b w:val="0"/>
                <w:kern w:val="0"/>
                <w:sz w:val="21"/>
                <w:szCs w:val="21"/>
                <w:lang w:val="en-US" w:eastAsia="zh-CN" w:bidi="ar-SA"/>
              </w:rPr>
              <w:t>颗粒物</w:t>
            </w:r>
          </w:p>
        </w:tc>
        <w:tc>
          <w:tcPr>
            <w:tcW w:w="74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7219AE75">
            <w:pPr>
              <w:keepNext w:val="0"/>
              <w:keepLines w:val="0"/>
              <w:widowControl/>
              <w:suppressLineNumbers w:val="0"/>
              <w:adjustRightInd w:val="0"/>
              <w:snapToGrid w:val="0"/>
              <w:spacing w:before="0" w:beforeLines="0" w:beforeAutospacing="0" w:after="0" w:afterLines="0" w:afterAutospacing="0" w:line="240" w:lineRule="auto"/>
              <w:ind w:left="0" w:leftChars="0" w:right="0" w:rightChars="0" w:firstLine="0" w:firstLineChars="0"/>
              <w:jc w:val="center"/>
              <w:rPr>
                <w:rFonts w:hint="default" w:ascii="Times New Roman" w:hAnsi="Times New Roman" w:eastAsia="宋体" w:cs="Times New Roman"/>
                <w:b w:val="0"/>
                <w:kern w:val="0"/>
                <w:sz w:val="21"/>
                <w:szCs w:val="21"/>
                <w:lang w:val="en-US" w:eastAsia="zh-CN" w:bidi="ar-SA"/>
              </w:rPr>
            </w:pPr>
            <w:r>
              <w:rPr>
                <w:rFonts w:hint="default" w:ascii="Times New Roman" w:hAnsi="Times New Roman" w:eastAsia="宋体" w:cs="Times New Roman"/>
                <w:b w:val="0"/>
                <w:kern w:val="0"/>
                <w:sz w:val="21"/>
                <w:szCs w:val="21"/>
                <w:lang w:val="en-US" w:eastAsia="zh-CN" w:bidi="ar-SA"/>
              </w:rPr>
              <w:t>每半年一次</w:t>
            </w:r>
          </w:p>
        </w:tc>
        <w:tc>
          <w:tcPr>
            <w:tcW w:w="2082" w:type="pct"/>
            <w:vMerge w:val="restart"/>
            <w:tcBorders>
              <w:left w:val="single" w:color="auto" w:sz="4" w:space="0"/>
              <w:right w:val="single" w:color="auto" w:sz="4" w:space="0"/>
              <w:tl2br w:val="nil"/>
              <w:tr2bl w:val="nil"/>
            </w:tcBorders>
            <w:noWrap w:val="0"/>
            <w:vAlign w:val="center"/>
          </w:tcPr>
          <w:p w14:paraId="0C1A8181">
            <w:pPr>
              <w:keepNext w:val="0"/>
              <w:keepLines w:val="0"/>
              <w:widowControl/>
              <w:suppressLineNumbers w:val="0"/>
              <w:adjustRightInd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宋体" w:cs="Times New Roman"/>
                <w:b w:val="0"/>
                <w:bCs/>
                <w:kern w:val="0"/>
                <w:sz w:val="21"/>
                <w:szCs w:val="21"/>
                <w:lang w:val="en-US" w:eastAsia="zh-CN" w:bidi="ar-SA"/>
              </w:rPr>
            </w:pPr>
            <w:r>
              <w:rPr>
                <w:rFonts w:hint="default" w:ascii="Times New Roman" w:hAnsi="Times New Roman" w:eastAsia="宋体" w:cs="Times New Roman"/>
                <w:b w:val="0"/>
                <w:bCs/>
                <w:kern w:val="0"/>
                <w:sz w:val="21"/>
                <w:szCs w:val="21"/>
                <w:lang w:val="en-US" w:eastAsia="zh-CN" w:bidi="ar-SA"/>
              </w:rPr>
              <w:t>《石油化学工业污染物排放标准》（GB 31571-2015）及修改单（GB31571-2015）</w:t>
            </w:r>
          </w:p>
        </w:tc>
      </w:tr>
      <w:tr w14:paraId="635EE8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92" w:type="pct"/>
            <w:vMerge w:val="continue"/>
            <w:tcBorders>
              <w:left w:val="single" w:color="auto" w:sz="4" w:space="0"/>
              <w:right w:val="single" w:color="auto" w:sz="4" w:space="0"/>
              <w:tl2br w:val="nil"/>
              <w:tr2bl w:val="nil"/>
            </w:tcBorders>
            <w:noWrap w:val="0"/>
            <w:vAlign w:val="center"/>
          </w:tcPr>
          <w:p w14:paraId="06B5652B">
            <w:pPr>
              <w:keepNext w:val="0"/>
              <w:keepLines w:val="0"/>
              <w:widowControl/>
              <w:suppressLineNumbers w:val="0"/>
              <w:adjustRightInd w:val="0"/>
              <w:snapToGrid w:val="0"/>
              <w:spacing w:before="0" w:beforeLines="0" w:beforeAutospacing="0" w:after="0" w:afterLines="0" w:afterAutospacing="0" w:line="240" w:lineRule="auto"/>
              <w:ind w:left="0" w:right="0" w:firstLine="0" w:firstLineChars="0"/>
              <w:jc w:val="center"/>
              <w:rPr>
                <w:rFonts w:hint="default" w:ascii="Times New Roman" w:hAnsi="Times New Roman" w:eastAsia="宋体" w:cs="Times New Roman"/>
                <w:b w:val="0"/>
                <w:kern w:val="0"/>
                <w:sz w:val="21"/>
                <w:szCs w:val="20"/>
                <w:lang w:val="en-US" w:eastAsia="zh-CN" w:bidi="ar-SA"/>
              </w:rPr>
            </w:pPr>
          </w:p>
        </w:tc>
        <w:tc>
          <w:tcPr>
            <w:tcW w:w="822" w:type="pct"/>
            <w:vMerge w:val="continue"/>
            <w:tcBorders>
              <w:left w:val="single" w:color="auto" w:sz="4" w:space="0"/>
              <w:right w:val="single" w:color="auto" w:sz="4" w:space="0"/>
              <w:tl2br w:val="nil"/>
              <w:tr2bl w:val="nil"/>
            </w:tcBorders>
            <w:noWrap w:val="0"/>
            <w:vAlign w:val="center"/>
          </w:tcPr>
          <w:p w14:paraId="39BB4246">
            <w:pPr>
              <w:keepNext w:val="0"/>
              <w:keepLines w:val="0"/>
              <w:widowControl/>
              <w:suppressLineNumbers w:val="0"/>
              <w:adjustRightInd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宋体" w:cs="Times New Roman"/>
                <w:b w:val="0"/>
                <w:kern w:val="0"/>
                <w:sz w:val="21"/>
                <w:szCs w:val="20"/>
                <w:lang w:val="en-US" w:eastAsia="zh-CN" w:bidi="ar-SA"/>
              </w:rPr>
            </w:pPr>
          </w:p>
        </w:tc>
        <w:tc>
          <w:tcPr>
            <w:tcW w:w="96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6808B48">
            <w:pPr>
              <w:keepNext w:val="0"/>
              <w:keepLines w:val="0"/>
              <w:widowControl/>
              <w:suppressLineNumbers w:val="0"/>
              <w:adjustRightInd w:val="0"/>
              <w:snapToGrid w:val="0"/>
              <w:spacing w:before="0" w:beforeLines="0" w:beforeAutospacing="0" w:after="0" w:afterLines="0" w:afterAutospacing="0" w:line="240" w:lineRule="auto"/>
              <w:ind w:left="0" w:leftChars="0" w:right="0" w:rightChars="0" w:firstLine="0" w:firstLineChars="0"/>
              <w:jc w:val="center"/>
              <w:rPr>
                <w:rFonts w:hint="default" w:ascii="Times New Roman" w:hAnsi="Times New Roman" w:eastAsia="宋体" w:cs="Times New Roman"/>
                <w:b w:val="0"/>
                <w:kern w:val="0"/>
                <w:sz w:val="21"/>
                <w:szCs w:val="20"/>
                <w:lang w:val="en-US" w:eastAsia="zh-CN" w:bidi="ar-SA"/>
              </w:rPr>
            </w:pPr>
            <w:r>
              <w:rPr>
                <w:rFonts w:hint="default" w:ascii="Times New Roman" w:hAnsi="Times New Roman" w:eastAsia="宋体" w:cs="Times New Roman"/>
                <w:b w:val="0"/>
                <w:kern w:val="0"/>
                <w:sz w:val="21"/>
                <w:szCs w:val="20"/>
                <w:lang w:val="en-US" w:eastAsia="zh-CN" w:bidi="ar-SA"/>
              </w:rPr>
              <w:t>二氧化硫</w:t>
            </w:r>
          </w:p>
        </w:tc>
        <w:tc>
          <w:tcPr>
            <w:tcW w:w="74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5429FEDA">
            <w:pPr>
              <w:keepNext w:val="0"/>
              <w:keepLines w:val="0"/>
              <w:widowControl/>
              <w:suppressLineNumbers w:val="0"/>
              <w:adjustRightInd w:val="0"/>
              <w:snapToGrid w:val="0"/>
              <w:spacing w:before="0" w:beforeLines="0" w:beforeAutospacing="0" w:after="0" w:afterLines="0" w:afterAutospacing="0" w:line="240" w:lineRule="auto"/>
              <w:ind w:left="0" w:leftChars="0" w:right="0" w:rightChars="0" w:firstLine="0" w:firstLineChars="0"/>
              <w:jc w:val="center"/>
              <w:rPr>
                <w:rFonts w:hint="default" w:ascii="Times New Roman" w:hAnsi="Times New Roman" w:eastAsia="宋体" w:cs="Times New Roman"/>
                <w:b w:val="0"/>
                <w:kern w:val="0"/>
                <w:sz w:val="21"/>
                <w:szCs w:val="21"/>
                <w:lang w:val="en-US" w:eastAsia="zh-CN" w:bidi="ar-SA"/>
              </w:rPr>
            </w:pPr>
            <w:r>
              <w:rPr>
                <w:rFonts w:hint="default" w:ascii="Times New Roman" w:hAnsi="Times New Roman" w:eastAsia="宋体" w:cs="Times New Roman"/>
                <w:b w:val="0"/>
                <w:kern w:val="0"/>
                <w:sz w:val="21"/>
                <w:szCs w:val="21"/>
                <w:lang w:val="en-US" w:eastAsia="zh-CN" w:bidi="ar-SA"/>
              </w:rPr>
              <w:t>每半年一次</w:t>
            </w:r>
          </w:p>
        </w:tc>
        <w:tc>
          <w:tcPr>
            <w:tcW w:w="2082" w:type="pct"/>
            <w:vMerge w:val="continue"/>
            <w:tcBorders>
              <w:left w:val="single" w:color="auto" w:sz="4" w:space="0"/>
              <w:right w:val="single" w:color="auto" w:sz="4" w:space="0"/>
              <w:tl2br w:val="nil"/>
              <w:tr2bl w:val="nil"/>
            </w:tcBorders>
            <w:noWrap w:val="0"/>
            <w:vAlign w:val="center"/>
          </w:tcPr>
          <w:p w14:paraId="54DA025B">
            <w:pPr>
              <w:keepNext w:val="0"/>
              <w:keepLines w:val="0"/>
              <w:widowControl/>
              <w:suppressLineNumbers w:val="0"/>
              <w:adjustRightInd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宋体" w:cs="Times New Roman"/>
                <w:b w:val="0"/>
                <w:bCs/>
                <w:kern w:val="0"/>
                <w:sz w:val="21"/>
                <w:szCs w:val="21"/>
                <w:lang w:val="en-US" w:eastAsia="zh-CN" w:bidi="ar-SA"/>
              </w:rPr>
            </w:pPr>
          </w:p>
        </w:tc>
      </w:tr>
      <w:tr w14:paraId="40C17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92" w:type="pct"/>
            <w:vMerge w:val="continue"/>
            <w:tcBorders>
              <w:left w:val="single" w:color="auto" w:sz="4" w:space="0"/>
              <w:right w:val="single" w:color="auto" w:sz="4" w:space="0"/>
              <w:tl2br w:val="nil"/>
              <w:tr2bl w:val="nil"/>
            </w:tcBorders>
            <w:noWrap w:val="0"/>
            <w:vAlign w:val="center"/>
          </w:tcPr>
          <w:p w14:paraId="3C1A5485">
            <w:pPr>
              <w:keepNext w:val="0"/>
              <w:keepLines w:val="0"/>
              <w:widowControl/>
              <w:suppressLineNumbers w:val="0"/>
              <w:adjustRightInd w:val="0"/>
              <w:snapToGrid w:val="0"/>
              <w:spacing w:before="0" w:beforeLines="0" w:beforeAutospacing="0" w:after="0" w:afterLines="0" w:afterAutospacing="0" w:line="240" w:lineRule="auto"/>
              <w:ind w:left="0" w:right="0" w:firstLine="0" w:firstLineChars="0"/>
              <w:jc w:val="center"/>
              <w:rPr>
                <w:rFonts w:hint="default" w:ascii="Times New Roman" w:hAnsi="Times New Roman" w:eastAsia="宋体" w:cs="Times New Roman"/>
                <w:b w:val="0"/>
                <w:kern w:val="0"/>
                <w:sz w:val="21"/>
                <w:szCs w:val="20"/>
                <w:lang w:val="en-US" w:eastAsia="zh-CN" w:bidi="ar-SA"/>
              </w:rPr>
            </w:pPr>
          </w:p>
        </w:tc>
        <w:tc>
          <w:tcPr>
            <w:tcW w:w="822" w:type="pct"/>
            <w:vMerge w:val="continue"/>
            <w:tcBorders>
              <w:left w:val="single" w:color="auto" w:sz="4" w:space="0"/>
              <w:right w:val="single" w:color="auto" w:sz="4" w:space="0"/>
              <w:tl2br w:val="nil"/>
              <w:tr2bl w:val="nil"/>
            </w:tcBorders>
            <w:noWrap w:val="0"/>
            <w:vAlign w:val="center"/>
          </w:tcPr>
          <w:p w14:paraId="7BAFA892">
            <w:pPr>
              <w:keepNext w:val="0"/>
              <w:keepLines w:val="0"/>
              <w:widowControl/>
              <w:suppressLineNumbers w:val="0"/>
              <w:adjustRightInd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宋体" w:cs="Times New Roman"/>
                <w:b w:val="0"/>
                <w:kern w:val="0"/>
                <w:sz w:val="21"/>
                <w:szCs w:val="20"/>
                <w:lang w:val="en-US" w:eastAsia="zh-CN" w:bidi="ar-SA"/>
              </w:rPr>
            </w:pPr>
          </w:p>
        </w:tc>
        <w:tc>
          <w:tcPr>
            <w:tcW w:w="96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4930556">
            <w:pPr>
              <w:keepNext w:val="0"/>
              <w:keepLines w:val="0"/>
              <w:widowControl/>
              <w:suppressLineNumbers w:val="0"/>
              <w:adjustRightInd w:val="0"/>
              <w:snapToGrid w:val="0"/>
              <w:spacing w:before="0" w:beforeLines="0" w:beforeAutospacing="0" w:after="0" w:afterLines="0" w:afterAutospacing="0" w:line="240" w:lineRule="auto"/>
              <w:ind w:left="0" w:leftChars="0" w:right="0" w:rightChars="0" w:firstLine="0" w:firstLineChars="0"/>
              <w:jc w:val="center"/>
              <w:rPr>
                <w:rFonts w:hint="default" w:ascii="Times New Roman" w:hAnsi="Times New Roman" w:eastAsia="宋体" w:cs="Times New Roman"/>
                <w:b w:val="0"/>
                <w:kern w:val="0"/>
                <w:sz w:val="21"/>
                <w:szCs w:val="20"/>
                <w:lang w:val="en-US" w:eastAsia="zh-CN" w:bidi="ar-SA"/>
              </w:rPr>
            </w:pPr>
            <w:r>
              <w:rPr>
                <w:rFonts w:hint="default" w:ascii="Times New Roman" w:hAnsi="Times New Roman" w:eastAsia="宋体" w:cs="Times New Roman"/>
                <w:b w:val="0"/>
                <w:kern w:val="0"/>
                <w:sz w:val="21"/>
                <w:szCs w:val="20"/>
                <w:lang w:val="en-US" w:eastAsia="zh-CN" w:bidi="ar-SA"/>
              </w:rPr>
              <w:t>氮氧化物</w:t>
            </w:r>
          </w:p>
        </w:tc>
        <w:tc>
          <w:tcPr>
            <w:tcW w:w="74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12EA8311">
            <w:pPr>
              <w:keepNext w:val="0"/>
              <w:keepLines w:val="0"/>
              <w:widowControl/>
              <w:suppressLineNumbers w:val="0"/>
              <w:adjustRightInd w:val="0"/>
              <w:snapToGrid w:val="0"/>
              <w:spacing w:before="0" w:beforeLines="0" w:beforeAutospacing="0" w:after="0" w:afterLines="0" w:afterAutospacing="0" w:line="240" w:lineRule="auto"/>
              <w:ind w:left="0" w:leftChars="0" w:right="0" w:rightChars="0" w:firstLine="0" w:firstLineChars="0"/>
              <w:jc w:val="center"/>
              <w:rPr>
                <w:rFonts w:hint="default" w:ascii="Times New Roman" w:hAnsi="Times New Roman" w:eastAsia="宋体" w:cs="Times New Roman"/>
                <w:b w:val="0"/>
                <w:kern w:val="0"/>
                <w:sz w:val="21"/>
                <w:szCs w:val="21"/>
                <w:lang w:val="en-US" w:eastAsia="zh-CN" w:bidi="ar-SA"/>
              </w:rPr>
            </w:pPr>
            <w:r>
              <w:rPr>
                <w:rFonts w:hint="default" w:ascii="Times New Roman" w:hAnsi="Times New Roman" w:eastAsia="宋体" w:cs="Times New Roman"/>
                <w:b w:val="0"/>
                <w:kern w:val="0"/>
                <w:sz w:val="21"/>
                <w:szCs w:val="21"/>
                <w:lang w:val="en-US" w:eastAsia="zh-CN" w:bidi="ar-SA"/>
              </w:rPr>
              <w:t>每半年一次</w:t>
            </w:r>
          </w:p>
        </w:tc>
        <w:tc>
          <w:tcPr>
            <w:tcW w:w="2082" w:type="pct"/>
            <w:vMerge w:val="continue"/>
            <w:tcBorders>
              <w:left w:val="single" w:color="auto" w:sz="4" w:space="0"/>
              <w:bottom w:val="single" w:color="auto" w:sz="4" w:space="0"/>
              <w:right w:val="single" w:color="auto" w:sz="4" w:space="0"/>
              <w:tl2br w:val="nil"/>
              <w:tr2bl w:val="nil"/>
            </w:tcBorders>
            <w:noWrap w:val="0"/>
            <w:vAlign w:val="center"/>
          </w:tcPr>
          <w:p w14:paraId="02D7B236">
            <w:pPr>
              <w:keepNext w:val="0"/>
              <w:keepLines w:val="0"/>
              <w:widowControl/>
              <w:suppressLineNumbers w:val="0"/>
              <w:adjustRightInd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宋体" w:cs="Times New Roman"/>
                <w:b w:val="0"/>
                <w:bCs/>
                <w:kern w:val="0"/>
                <w:sz w:val="21"/>
                <w:szCs w:val="21"/>
                <w:lang w:val="en-US" w:eastAsia="zh-CN" w:bidi="ar-SA"/>
              </w:rPr>
            </w:pPr>
          </w:p>
        </w:tc>
      </w:tr>
      <w:tr w14:paraId="258451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92" w:type="pct"/>
            <w:vMerge w:val="continue"/>
            <w:tcBorders>
              <w:left w:val="single" w:color="auto" w:sz="4" w:space="0"/>
              <w:right w:val="single" w:color="auto" w:sz="4" w:space="0"/>
              <w:tl2br w:val="nil"/>
              <w:tr2bl w:val="nil"/>
            </w:tcBorders>
            <w:noWrap w:val="0"/>
            <w:vAlign w:val="center"/>
          </w:tcPr>
          <w:p w14:paraId="460735D7">
            <w:pPr>
              <w:keepNext w:val="0"/>
              <w:keepLines w:val="0"/>
              <w:widowControl/>
              <w:suppressLineNumbers w:val="0"/>
              <w:adjustRightInd w:val="0"/>
              <w:snapToGrid w:val="0"/>
              <w:spacing w:before="0" w:beforeLines="0" w:beforeAutospacing="0" w:after="0" w:afterLines="0" w:afterAutospacing="0" w:line="240" w:lineRule="auto"/>
              <w:ind w:left="0" w:right="0" w:firstLine="0" w:firstLineChars="0"/>
              <w:jc w:val="center"/>
              <w:rPr>
                <w:rFonts w:hint="default" w:ascii="Times New Roman" w:hAnsi="Times New Roman" w:eastAsia="宋体" w:cs="Times New Roman"/>
                <w:b w:val="0"/>
                <w:kern w:val="0"/>
                <w:sz w:val="21"/>
                <w:szCs w:val="20"/>
                <w:lang w:val="en-US" w:eastAsia="zh-CN" w:bidi="ar-SA"/>
              </w:rPr>
            </w:pPr>
          </w:p>
        </w:tc>
        <w:tc>
          <w:tcPr>
            <w:tcW w:w="822" w:type="pct"/>
            <w:vMerge w:val="continue"/>
            <w:tcBorders>
              <w:left w:val="single" w:color="auto" w:sz="4" w:space="0"/>
              <w:right w:val="single" w:color="auto" w:sz="4" w:space="0"/>
              <w:tl2br w:val="nil"/>
              <w:tr2bl w:val="nil"/>
            </w:tcBorders>
            <w:noWrap w:val="0"/>
            <w:vAlign w:val="center"/>
          </w:tcPr>
          <w:p w14:paraId="73FAD1E1">
            <w:pPr>
              <w:keepNext w:val="0"/>
              <w:keepLines w:val="0"/>
              <w:widowControl/>
              <w:suppressLineNumbers w:val="0"/>
              <w:adjustRightInd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宋体" w:cs="Times New Roman"/>
                <w:b w:val="0"/>
                <w:kern w:val="0"/>
                <w:sz w:val="21"/>
                <w:szCs w:val="20"/>
                <w:lang w:val="en-US" w:eastAsia="zh-CN" w:bidi="ar-SA"/>
              </w:rPr>
            </w:pPr>
          </w:p>
        </w:tc>
        <w:tc>
          <w:tcPr>
            <w:tcW w:w="96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7CE4292">
            <w:pPr>
              <w:keepNext w:val="0"/>
              <w:keepLines w:val="0"/>
              <w:widowControl/>
              <w:suppressLineNumbers w:val="0"/>
              <w:adjustRightInd w:val="0"/>
              <w:snapToGrid w:val="0"/>
              <w:spacing w:before="0" w:beforeLines="0" w:beforeAutospacing="0" w:after="0" w:afterLines="0" w:afterAutospacing="0" w:line="240" w:lineRule="auto"/>
              <w:ind w:left="0" w:leftChars="0" w:right="0" w:rightChars="0" w:firstLine="0" w:firstLineChars="0"/>
              <w:jc w:val="center"/>
              <w:rPr>
                <w:rFonts w:hint="default" w:ascii="Times New Roman" w:hAnsi="Times New Roman" w:eastAsia="宋体" w:cs="Times New Roman"/>
                <w:b w:val="0"/>
                <w:kern w:val="0"/>
                <w:sz w:val="21"/>
                <w:szCs w:val="20"/>
                <w:lang w:val="en-US" w:eastAsia="zh-CN" w:bidi="ar-SA"/>
              </w:rPr>
            </w:pPr>
            <w:r>
              <w:rPr>
                <w:rFonts w:hint="default" w:ascii="Times New Roman" w:hAnsi="Times New Roman" w:eastAsia="宋体" w:cs="Times New Roman"/>
                <w:b w:val="0"/>
                <w:kern w:val="0"/>
                <w:sz w:val="21"/>
                <w:szCs w:val="20"/>
                <w:lang w:val="en-US" w:eastAsia="zh-CN" w:bidi="ar-SA"/>
              </w:rPr>
              <w:t>林格曼黑度</w:t>
            </w:r>
          </w:p>
        </w:tc>
        <w:tc>
          <w:tcPr>
            <w:tcW w:w="74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AC87DAD">
            <w:pPr>
              <w:keepNext w:val="0"/>
              <w:keepLines w:val="0"/>
              <w:widowControl/>
              <w:suppressLineNumbers w:val="0"/>
              <w:adjustRightInd w:val="0"/>
              <w:snapToGrid w:val="0"/>
              <w:spacing w:before="0" w:beforeLines="0" w:beforeAutospacing="0" w:after="0" w:afterLines="0" w:afterAutospacing="0" w:line="240" w:lineRule="auto"/>
              <w:ind w:left="0" w:leftChars="0" w:right="0" w:rightChars="0" w:firstLine="0" w:firstLineChars="0"/>
              <w:jc w:val="center"/>
              <w:rPr>
                <w:rFonts w:hint="default" w:ascii="Times New Roman" w:hAnsi="Times New Roman" w:eastAsia="宋体" w:cs="Times New Roman"/>
                <w:b w:val="0"/>
                <w:kern w:val="0"/>
                <w:sz w:val="21"/>
                <w:szCs w:val="21"/>
                <w:lang w:val="en-US" w:eastAsia="zh-CN" w:bidi="ar-SA"/>
              </w:rPr>
            </w:pPr>
            <w:r>
              <w:rPr>
                <w:rFonts w:hint="default" w:ascii="Times New Roman" w:hAnsi="Times New Roman" w:eastAsia="宋体" w:cs="Times New Roman"/>
                <w:b w:val="0"/>
                <w:kern w:val="0"/>
                <w:sz w:val="21"/>
                <w:szCs w:val="21"/>
                <w:lang w:val="en-US" w:eastAsia="zh-CN" w:bidi="ar-SA"/>
              </w:rPr>
              <w:t>每半年一次</w:t>
            </w:r>
          </w:p>
        </w:tc>
        <w:tc>
          <w:tcPr>
            <w:tcW w:w="2082" w:type="pct"/>
            <w:tcBorders>
              <w:left w:val="single" w:color="auto" w:sz="4" w:space="0"/>
              <w:bottom w:val="single" w:color="auto" w:sz="4" w:space="0"/>
              <w:right w:val="single" w:color="auto" w:sz="4" w:space="0"/>
              <w:tl2br w:val="nil"/>
              <w:tr2bl w:val="nil"/>
            </w:tcBorders>
            <w:noWrap w:val="0"/>
            <w:vAlign w:val="center"/>
          </w:tcPr>
          <w:p w14:paraId="0AC611E6">
            <w:pPr>
              <w:keepNext w:val="0"/>
              <w:keepLines w:val="0"/>
              <w:widowControl/>
              <w:suppressLineNumbers w:val="0"/>
              <w:adjustRightInd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宋体" w:cs="Times New Roman"/>
                <w:b w:val="0"/>
                <w:bCs/>
                <w:kern w:val="0"/>
                <w:sz w:val="21"/>
                <w:szCs w:val="21"/>
                <w:lang w:val="en-US" w:eastAsia="zh-CN" w:bidi="ar-SA"/>
              </w:rPr>
            </w:pPr>
            <w:r>
              <w:rPr>
                <w:rFonts w:hint="default" w:ascii="Times New Roman" w:hAnsi="Times New Roman" w:eastAsia="宋体" w:cs="Times New Roman"/>
                <w:b w:val="0"/>
                <w:bCs/>
                <w:kern w:val="0"/>
                <w:sz w:val="21"/>
                <w:szCs w:val="21"/>
                <w:lang w:val="en-US" w:eastAsia="zh-CN" w:bidi="ar-SA"/>
              </w:rPr>
              <w:t>大气污染物排放标准（GB9078-1996）</w:t>
            </w:r>
          </w:p>
        </w:tc>
      </w:tr>
      <w:tr w14:paraId="4594E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92" w:type="pct"/>
            <w:vMerge w:val="continue"/>
            <w:tcBorders>
              <w:left w:val="single" w:color="auto" w:sz="4" w:space="0"/>
              <w:right w:val="single" w:color="auto" w:sz="4" w:space="0"/>
              <w:tl2br w:val="nil"/>
              <w:tr2bl w:val="nil"/>
            </w:tcBorders>
            <w:noWrap w:val="0"/>
            <w:vAlign w:val="center"/>
          </w:tcPr>
          <w:p w14:paraId="14F95A0A">
            <w:pPr>
              <w:keepNext w:val="0"/>
              <w:keepLines w:val="0"/>
              <w:widowControl/>
              <w:suppressLineNumbers w:val="0"/>
              <w:adjustRightInd w:val="0"/>
              <w:snapToGrid w:val="0"/>
              <w:spacing w:before="0" w:beforeLines="0" w:beforeAutospacing="0" w:after="0" w:afterLines="0" w:afterAutospacing="0" w:line="240" w:lineRule="auto"/>
              <w:ind w:left="0" w:right="0" w:firstLine="0" w:firstLineChars="0"/>
              <w:jc w:val="center"/>
              <w:rPr>
                <w:rFonts w:hint="default" w:ascii="Times New Roman" w:hAnsi="Times New Roman" w:eastAsia="宋体" w:cs="Times New Roman"/>
                <w:b w:val="0"/>
                <w:kern w:val="0"/>
                <w:sz w:val="21"/>
                <w:szCs w:val="20"/>
                <w:lang w:val="en-US" w:eastAsia="zh-CN" w:bidi="ar-SA"/>
              </w:rPr>
            </w:pPr>
          </w:p>
        </w:tc>
        <w:tc>
          <w:tcPr>
            <w:tcW w:w="822" w:type="pct"/>
            <w:vMerge w:val="continue"/>
            <w:tcBorders>
              <w:left w:val="single" w:color="auto" w:sz="4" w:space="0"/>
              <w:bottom w:val="single" w:color="auto" w:sz="4" w:space="0"/>
              <w:right w:val="single" w:color="auto" w:sz="4" w:space="0"/>
              <w:tl2br w:val="nil"/>
              <w:tr2bl w:val="nil"/>
            </w:tcBorders>
            <w:noWrap w:val="0"/>
            <w:vAlign w:val="center"/>
          </w:tcPr>
          <w:p w14:paraId="7973951D">
            <w:pPr>
              <w:keepNext w:val="0"/>
              <w:keepLines w:val="0"/>
              <w:widowControl/>
              <w:suppressLineNumbers w:val="0"/>
              <w:adjustRightInd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宋体" w:cs="Times New Roman"/>
                <w:b w:val="0"/>
                <w:kern w:val="0"/>
                <w:sz w:val="21"/>
                <w:szCs w:val="20"/>
                <w:lang w:val="en-US" w:eastAsia="zh-CN" w:bidi="ar-SA"/>
              </w:rPr>
            </w:pPr>
          </w:p>
        </w:tc>
        <w:tc>
          <w:tcPr>
            <w:tcW w:w="96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F719B13">
            <w:pPr>
              <w:keepNext w:val="0"/>
              <w:keepLines w:val="0"/>
              <w:widowControl/>
              <w:suppressLineNumbers w:val="0"/>
              <w:adjustRightInd w:val="0"/>
              <w:snapToGrid w:val="0"/>
              <w:spacing w:before="0" w:beforeLines="0" w:beforeAutospacing="0" w:after="0" w:afterLines="0" w:afterAutospacing="0" w:line="240" w:lineRule="auto"/>
              <w:ind w:left="0" w:leftChars="0" w:right="0" w:rightChars="0" w:firstLine="0" w:firstLineChars="0"/>
              <w:jc w:val="center"/>
              <w:rPr>
                <w:rFonts w:hint="default" w:ascii="Times New Roman" w:hAnsi="Times New Roman" w:eastAsia="宋体" w:cs="Times New Roman"/>
                <w:b w:val="0"/>
                <w:kern w:val="0"/>
                <w:sz w:val="21"/>
                <w:szCs w:val="20"/>
                <w:lang w:val="en-US" w:eastAsia="zh-CN" w:bidi="ar-SA"/>
              </w:rPr>
            </w:pPr>
            <w:r>
              <w:rPr>
                <w:rFonts w:hint="default" w:ascii="Times New Roman" w:hAnsi="Times New Roman" w:eastAsia="宋体" w:cs="Times New Roman"/>
                <w:b w:val="0"/>
                <w:kern w:val="0"/>
                <w:sz w:val="21"/>
                <w:szCs w:val="20"/>
                <w:lang w:val="en-US" w:eastAsia="zh-CN" w:bidi="ar-SA"/>
              </w:rPr>
              <w:t>非甲烷总烃</w:t>
            </w:r>
          </w:p>
        </w:tc>
        <w:tc>
          <w:tcPr>
            <w:tcW w:w="74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3E15F96">
            <w:pPr>
              <w:keepNext w:val="0"/>
              <w:keepLines w:val="0"/>
              <w:widowControl/>
              <w:suppressLineNumbers w:val="0"/>
              <w:adjustRightInd w:val="0"/>
              <w:snapToGrid w:val="0"/>
              <w:spacing w:before="0" w:beforeLines="0" w:beforeAutospacing="0" w:after="0" w:afterLines="0" w:afterAutospacing="0" w:line="240" w:lineRule="auto"/>
              <w:ind w:left="0" w:leftChars="0" w:right="0" w:rightChars="0" w:firstLine="0" w:firstLineChars="0"/>
              <w:jc w:val="center"/>
              <w:rPr>
                <w:rFonts w:hint="default" w:ascii="Times New Roman" w:hAnsi="Times New Roman" w:eastAsia="宋体" w:cs="Times New Roman"/>
                <w:b w:val="0"/>
                <w:kern w:val="0"/>
                <w:sz w:val="21"/>
                <w:szCs w:val="21"/>
                <w:lang w:val="en-US" w:eastAsia="zh-CN" w:bidi="ar-SA"/>
              </w:rPr>
            </w:pPr>
            <w:r>
              <w:rPr>
                <w:rFonts w:hint="default" w:ascii="Times New Roman" w:hAnsi="Times New Roman" w:eastAsia="宋体" w:cs="Times New Roman"/>
                <w:b w:val="0"/>
                <w:kern w:val="0"/>
                <w:sz w:val="21"/>
                <w:szCs w:val="21"/>
                <w:lang w:val="en-US" w:eastAsia="zh-CN" w:bidi="ar-SA"/>
              </w:rPr>
              <w:t>每半年一次</w:t>
            </w:r>
          </w:p>
        </w:tc>
        <w:tc>
          <w:tcPr>
            <w:tcW w:w="2082" w:type="pct"/>
            <w:tcBorders>
              <w:left w:val="single" w:color="auto" w:sz="4" w:space="0"/>
              <w:bottom w:val="single" w:color="auto" w:sz="4" w:space="0"/>
              <w:right w:val="single" w:color="auto" w:sz="4" w:space="0"/>
              <w:tl2br w:val="nil"/>
              <w:tr2bl w:val="nil"/>
            </w:tcBorders>
            <w:noWrap w:val="0"/>
            <w:vAlign w:val="center"/>
          </w:tcPr>
          <w:p w14:paraId="12B3D6D1">
            <w:pPr>
              <w:keepNext w:val="0"/>
              <w:keepLines w:val="0"/>
              <w:widowControl/>
              <w:suppressLineNumbers w:val="0"/>
              <w:adjustRightInd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宋体" w:cs="Times New Roman"/>
                <w:b w:val="0"/>
                <w:bCs/>
                <w:kern w:val="0"/>
                <w:sz w:val="21"/>
                <w:szCs w:val="21"/>
                <w:lang w:val="en-US" w:eastAsia="zh-CN" w:bidi="ar-SA"/>
              </w:rPr>
            </w:pPr>
            <w:r>
              <w:rPr>
                <w:rFonts w:hint="default" w:ascii="Times New Roman" w:hAnsi="Times New Roman" w:eastAsia="宋体" w:cs="Times New Roman"/>
                <w:b w:val="0"/>
                <w:bCs/>
                <w:kern w:val="0"/>
                <w:sz w:val="21"/>
                <w:szCs w:val="21"/>
                <w:lang w:val="en-US" w:eastAsia="zh-CN" w:bidi="ar-SA"/>
              </w:rPr>
              <w:t>《固定源挥发性有机物综合排放标准第3部分：有机化学品制造工业》（DB34/4812.3-2024）</w:t>
            </w:r>
          </w:p>
        </w:tc>
      </w:tr>
      <w:tr w14:paraId="39290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92" w:type="pct"/>
            <w:vMerge w:val="continue"/>
            <w:tcBorders>
              <w:left w:val="single" w:color="auto" w:sz="4" w:space="0"/>
              <w:bottom w:val="single" w:color="auto" w:sz="4" w:space="0"/>
              <w:right w:val="single" w:color="auto" w:sz="4" w:space="0"/>
              <w:tl2br w:val="nil"/>
              <w:tr2bl w:val="nil"/>
            </w:tcBorders>
            <w:noWrap w:val="0"/>
            <w:vAlign w:val="center"/>
          </w:tcPr>
          <w:p w14:paraId="2E1C384B">
            <w:pPr>
              <w:keepNext w:val="0"/>
              <w:keepLines w:val="0"/>
              <w:widowControl/>
              <w:suppressLineNumbers w:val="0"/>
              <w:adjustRightInd w:val="0"/>
              <w:snapToGrid w:val="0"/>
              <w:spacing w:before="0" w:beforeLines="0" w:beforeAutospacing="0" w:after="0" w:afterLines="0" w:afterAutospacing="0" w:line="240" w:lineRule="auto"/>
              <w:ind w:left="0" w:right="0" w:firstLine="0" w:firstLineChars="0"/>
              <w:jc w:val="center"/>
              <w:rPr>
                <w:rFonts w:hint="default" w:ascii="Times New Roman" w:hAnsi="Times New Roman" w:eastAsia="宋体" w:cs="Times New Roman"/>
                <w:b w:val="0"/>
                <w:kern w:val="0"/>
                <w:sz w:val="21"/>
                <w:szCs w:val="20"/>
                <w:lang w:val="en-US" w:eastAsia="zh-CN" w:bidi="ar-SA"/>
              </w:rPr>
            </w:pPr>
          </w:p>
        </w:tc>
        <w:tc>
          <w:tcPr>
            <w:tcW w:w="822" w:type="pct"/>
            <w:tcBorders>
              <w:left w:val="single" w:color="auto" w:sz="4" w:space="0"/>
              <w:bottom w:val="single" w:color="auto" w:sz="4" w:space="0"/>
              <w:right w:val="single" w:color="auto" w:sz="4" w:space="0"/>
              <w:tl2br w:val="nil"/>
              <w:tr2bl w:val="nil"/>
            </w:tcBorders>
            <w:noWrap w:val="0"/>
            <w:vAlign w:val="center"/>
          </w:tcPr>
          <w:p w14:paraId="4A13FE2C">
            <w:pPr>
              <w:keepNext w:val="0"/>
              <w:keepLines w:val="0"/>
              <w:widowControl/>
              <w:suppressLineNumbers w:val="0"/>
              <w:adjustRightInd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宋体" w:cs="Times New Roman"/>
                <w:b w:val="0"/>
                <w:kern w:val="0"/>
                <w:sz w:val="21"/>
                <w:szCs w:val="20"/>
                <w:lang w:val="en-US" w:eastAsia="zh-CN" w:bidi="ar-SA"/>
              </w:rPr>
            </w:pPr>
            <w:r>
              <w:rPr>
                <w:rFonts w:hint="default" w:ascii="Times New Roman" w:hAnsi="Times New Roman" w:eastAsia="宋体" w:cs="Times New Roman"/>
                <w:b w:val="0"/>
                <w:kern w:val="0"/>
                <w:sz w:val="21"/>
                <w:szCs w:val="20"/>
                <w:lang w:val="en-US" w:eastAsia="zh-CN" w:bidi="ar-SA"/>
              </w:rPr>
              <w:t>DA006（电子工业工艺废气）</w:t>
            </w:r>
          </w:p>
        </w:tc>
        <w:tc>
          <w:tcPr>
            <w:tcW w:w="96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738B0FC7">
            <w:pPr>
              <w:keepNext w:val="0"/>
              <w:keepLines w:val="0"/>
              <w:widowControl/>
              <w:suppressLineNumbers w:val="0"/>
              <w:adjustRightInd w:val="0"/>
              <w:snapToGrid w:val="0"/>
              <w:spacing w:before="0" w:beforeLines="0" w:beforeAutospacing="0" w:after="0" w:afterLines="0" w:afterAutospacing="0" w:line="240" w:lineRule="auto"/>
              <w:ind w:left="0" w:leftChars="0" w:right="0" w:rightChars="0" w:firstLine="0" w:firstLineChars="0"/>
              <w:jc w:val="center"/>
              <w:rPr>
                <w:rFonts w:hint="default" w:ascii="Times New Roman" w:hAnsi="Times New Roman" w:eastAsia="宋体" w:cs="Times New Roman"/>
                <w:b w:val="0"/>
                <w:kern w:val="0"/>
                <w:sz w:val="21"/>
                <w:szCs w:val="20"/>
                <w:lang w:val="en-US" w:eastAsia="zh-CN" w:bidi="ar-SA"/>
              </w:rPr>
            </w:pPr>
            <w:r>
              <w:rPr>
                <w:rFonts w:hint="default" w:ascii="Times New Roman" w:hAnsi="Times New Roman" w:eastAsia="宋体" w:cs="Times New Roman"/>
                <w:b w:val="0"/>
                <w:kern w:val="0"/>
                <w:sz w:val="21"/>
                <w:szCs w:val="20"/>
                <w:lang w:val="en-US" w:eastAsia="zh-CN" w:bidi="ar-SA"/>
              </w:rPr>
              <w:t>非甲烷总烃</w:t>
            </w:r>
          </w:p>
        </w:tc>
        <w:tc>
          <w:tcPr>
            <w:tcW w:w="74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16FDCAF5">
            <w:pPr>
              <w:keepNext w:val="0"/>
              <w:keepLines w:val="0"/>
              <w:widowControl/>
              <w:suppressLineNumbers w:val="0"/>
              <w:adjustRightInd w:val="0"/>
              <w:snapToGrid w:val="0"/>
              <w:spacing w:before="0" w:beforeLines="0" w:beforeAutospacing="0" w:after="0" w:afterLines="0" w:afterAutospacing="0" w:line="240" w:lineRule="auto"/>
              <w:ind w:left="0" w:leftChars="0" w:right="0" w:rightChars="0" w:firstLine="0" w:firstLineChars="0"/>
              <w:jc w:val="center"/>
              <w:rPr>
                <w:rFonts w:hint="default" w:ascii="Times New Roman" w:hAnsi="Times New Roman" w:eastAsia="宋体" w:cs="Times New Roman"/>
                <w:b w:val="0"/>
                <w:kern w:val="0"/>
                <w:sz w:val="21"/>
                <w:szCs w:val="21"/>
                <w:lang w:val="en-US" w:eastAsia="zh-CN" w:bidi="ar-SA"/>
              </w:rPr>
            </w:pPr>
            <w:r>
              <w:rPr>
                <w:rFonts w:hint="default" w:ascii="Times New Roman" w:hAnsi="Times New Roman" w:eastAsia="宋体" w:cs="Times New Roman"/>
                <w:b w:val="0"/>
                <w:kern w:val="0"/>
                <w:sz w:val="21"/>
                <w:szCs w:val="21"/>
                <w:lang w:val="en-US" w:eastAsia="zh-CN" w:bidi="ar-SA"/>
              </w:rPr>
              <w:t>每年一次</w:t>
            </w:r>
          </w:p>
        </w:tc>
        <w:tc>
          <w:tcPr>
            <w:tcW w:w="2082" w:type="pct"/>
            <w:tcBorders>
              <w:left w:val="single" w:color="auto" w:sz="4" w:space="0"/>
              <w:bottom w:val="single" w:color="auto" w:sz="4" w:space="0"/>
              <w:right w:val="single" w:color="auto" w:sz="4" w:space="0"/>
              <w:tl2br w:val="nil"/>
              <w:tr2bl w:val="nil"/>
            </w:tcBorders>
            <w:noWrap w:val="0"/>
            <w:vAlign w:val="center"/>
          </w:tcPr>
          <w:p w14:paraId="371999D2">
            <w:pPr>
              <w:keepNext w:val="0"/>
              <w:keepLines w:val="0"/>
              <w:widowControl/>
              <w:suppressLineNumbers w:val="0"/>
              <w:adjustRightInd w:val="0"/>
              <w:snapToGrid w:val="0"/>
              <w:spacing w:before="0" w:beforeLines="0" w:beforeAutospacing="0" w:after="0" w:afterLines="0" w:afterAutospacing="0" w:line="240" w:lineRule="auto"/>
              <w:ind w:left="0" w:leftChars="0" w:right="0" w:rightChars="0" w:firstLine="0" w:firstLineChars="0"/>
              <w:jc w:val="center"/>
              <w:rPr>
                <w:rFonts w:hint="default" w:ascii="Times New Roman" w:hAnsi="Times New Roman" w:eastAsia="宋体" w:cs="Times New Roman"/>
                <w:b w:val="0"/>
                <w:kern w:val="0"/>
                <w:sz w:val="21"/>
                <w:szCs w:val="21"/>
                <w:lang w:val="en-US" w:eastAsia="zh-CN" w:bidi="ar-SA"/>
              </w:rPr>
            </w:pPr>
            <w:r>
              <w:rPr>
                <w:rFonts w:hint="default" w:ascii="Times New Roman" w:hAnsi="Times New Roman" w:eastAsia="宋体" w:cs="Times New Roman"/>
                <w:b w:val="0"/>
                <w:kern w:val="0"/>
                <w:sz w:val="21"/>
                <w:szCs w:val="21"/>
                <w:lang w:val="en-US" w:eastAsia="zh-CN" w:bidi="ar-SA"/>
              </w:rPr>
              <w:t>《固定源挥发性有机物综合排放标准第5部分：电子工业》（DB34/4812.5-2024）</w:t>
            </w:r>
          </w:p>
        </w:tc>
      </w:tr>
      <w:tr w14:paraId="649F0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92" w:type="pct"/>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14:paraId="50BB7FC3">
            <w:pPr>
              <w:keepNext w:val="0"/>
              <w:keepLines w:val="0"/>
              <w:widowControl/>
              <w:suppressLineNumbers w:val="0"/>
              <w:adjustRightInd w:val="0"/>
              <w:snapToGrid w:val="0"/>
              <w:spacing w:before="0" w:beforeLines="0" w:beforeAutospacing="0" w:after="0" w:afterLines="0" w:afterAutospacing="0" w:line="240" w:lineRule="auto"/>
              <w:ind w:left="0" w:right="0" w:firstLine="0" w:firstLineChars="0"/>
              <w:jc w:val="center"/>
              <w:rPr>
                <w:rFonts w:hint="default" w:ascii="Times New Roman" w:hAnsi="Times New Roman" w:eastAsia="宋体" w:cs="Times New Roman"/>
                <w:b w:val="0"/>
                <w:kern w:val="0"/>
                <w:sz w:val="21"/>
                <w:szCs w:val="20"/>
                <w:lang w:val="en-US" w:eastAsia="zh-CN" w:bidi="ar-SA"/>
              </w:rPr>
            </w:pPr>
            <w:r>
              <w:rPr>
                <w:rFonts w:hint="default" w:ascii="Times New Roman" w:hAnsi="Times New Roman" w:eastAsia="宋体" w:cs="Times New Roman"/>
                <w:b w:val="0"/>
                <w:kern w:val="0"/>
                <w:sz w:val="21"/>
                <w:szCs w:val="20"/>
                <w:lang w:val="en-US" w:eastAsia="zh-CN" w:bidi="ar-SA"/>
              </w:rPr>
              <w:t>无组织废气</w:t>
            </w:r>
          </w:p>
        </w:tc>
        <w:tc>
          <w:tcPr>
            <w:tcW w:w="822" w:type="pct"/>
            <w:vMerge w:val="restart"/>
            <w:tcBorders>
              <w:top w:val="single" w:color="auto" w:sz="4" w:space="0"/>
              <w:left w:val="single" w:color="auto" w:sz="4" w:space="0"/>
              <w:right w:val="single" w:color="auto" w:sz="4" w:space="0"/>
              <w:tl2br w:val="nil"/>
              <w:tr2bl w:val="nil"/>
            </w:tcBorders>
            <w:noWrap w:val="0"/>
            <w:vAlign w:val="center"/>
          </w:tcPr>
          <w:p w14:paraId="6D7F51BD">
            <w:pPr>
              <w:keepNext w:val="0"/>
              <w:keepLines w:val="0"/>
              <w:widowControl/>
              <w:suppressLineNumbers w:val="0"/>
              <w:adjustRightInd w:val="0"/>
              <w:snapToGrid w:val="0"/>
              <w:spacing w:before="0" w:beforeLines="0" w:beforeAutospacing="0" w:after="0" w:afterLines="0" w:afterAutospacing="0" w:line="240" w:lineRule="auto"/>
              <w:ind w:left="0" w:right="0" w:firstLine="0" w:firstLineChars="0"/>
              <w:jc w:val="center"/>
              <w:rPr>
                <w:rFonts w:hint="default" w:ascii="Times New Roman" w:hAnsi="Times New Roman" w:eastAsia="宋体" w:cs="Times New Roman"/>
                <w:b w:val="0"/>
                <w:kern w:val="0"/>
                <w:sz w:val="21"/>
                <w:szCs w:val="20"/>
                <w:lang w:val="en-US" w:eastAsia="zh-CN" w:bidi="ar-SA"/>
              </w:rPr>
            </w:pPr>
            <w:r>
              <w:rPr>
                <w:rFonts w:hint="default" w:ascii="Times New Roman" w:hAnsi="Times New Roman" w:eastAsia="宋体" w:cs="Times New Roman"/>
                <w:b w:val="0"/>
                <w:kern w:val="0"/>
                <w:sz w:val="21"/>
                <w:szCs w:val="20"/>
                <w:lang w:val="en-US" w:eastAsia="zh-CN" w:bidi="ar-SA"/>
              </w:rPr>
              <w:t>厂界</w:t>
            </w:r>
          </w:p>
        </w:tc>
        <w:tc>
          <w:tcPr>
            <w:tcW w:w="96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8CC494E">
            <w:pPr>
              <w:keepNext w:val="0"/>
              <w:keepLines w:val="0"/>
              <w:widowControl/>
              <w:suppressLineNumbers w:val="0"/>
              <w:adjustRightInd w:val="0"/>
              <w:snapToGrid w:val="0"/>
              <w:spacing w:before="0" w:beforeLines="0" w:beforeAutospacing="0" w:after="0" w:afterLines="0" w:afterAutospacing="0" w:line="240" w:lineRule="auto"/>
              <w:ind w:left="0" w:right="0" w:firstLine="0" w:firstLineChars="0"/>
              <w:jc w:val="center"/>
              <w:rPr>
                <w:rFonts w:hint="default" w:ascii="Times New Roman" w:hAnsi="Times New Roman" w:eastAsia="宋体" w:cs="Times New Roman"/>
                <w:b w:val="0"/>
                <w:kern w:val="0"/>
                <w:sz w:val="21"/>
                <w:szCs w:val="20"/>
                <w:lang w:val="en-US" w:eastAsia="zh-CN" w:bidi="ar-SA"/>
              </w:rPr>
            </w:pPr>
            <w:r>
              <w:rPr>
                <w:rFonts w:hint="default" w:ascii="Times New Roman" w:hAnsi="Times New Roman" w:eastAsia="宋体" w:cs="Times New Roman"/>
                <w:b w:val="0"/>
                <w:kern w:val="0"/>
                <w:sz w:val="21"/>
                <w:szCs w:val="20"/>
                <w:lang w:val="en-US" w:eastAsia="zh-CN" w:bidi="ar-SA"/>
              </w:rPr>
              <w:t>颗粒物</w:t>
            </w:r>
          </w:p>
        </w:tc>
        <w:tc>
          <w:tcPr>
            <w:tcW w:w="74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7F41DE74">
            <w:pPr>
              <w:keepNext w:val="0"/>
              <w:keepLines w:val="0"/>
              <w:widowControl/>
              <w:suppressLineNumbers w:val="0"/>
              <w:adjustRightInd w:val="0"/>
              <w:snapToGrid w:val="0"/>
              <w:spacing w:before="0" w:beforeLines="0" w:beforeAutospacing="0" w:after="0" w:afterLines="0" w:afterAutospacing="0" w:line="240" w:lineRule="auto"/>
              <w:ind w:left="0" w:right="0" w:firstLine="0" w:firstLineChars="0"/>
              <w:jc w:val="center"/>
              <w:rPr>
                <w:rFonts w:hint="default" w:ascii="Times New Roman" w:hAnsi="Times New Roman" w:eastAsia="宋体" w:cs="Times New Roman"/>
                <w:b w:val="0"/>
                <w:kern w:val="0"/>
                <w:sz w:val="21"/>
                <w:szCs w:val="20"/>
                <w:lang w:val="en-US" w:eastAsia="zh-CN" w:bidi="ar-SA"/>
              </w:rPr>
            </w:pPr>
            <w:r>
              <w:rPr>
                <w:rFonts w:hint="default" w:ascii="Times New Roman" w:hAnsi="Times New Roman" w:eastAsia="宋体" w:cs="Times New Roman"/>
                <w:b w:val="0"/>
                <w:kern w:val="0"/>
                <w:sz w:val="21"/>
                <w:szCs w:val="21"/>
                <w:lang w:val="en-US" w:eastAsia="zh-CN" w:bidi="ar-SA"/>
              </w:rPr>
              <w:t>每年一次</w:t>
            </w:r>
          </w:p>
        </w:tc>
        <w:tc>
          <w:tcPr>
            <w:tcW w:w="2082" w:type="pct"/>
            <w:vMerge w:val="restart"/>
            <w:tcBorders>
              <w:top w:val="single" w:color="auto" w:sz="4" w:space="0"/>
              <w:left w:val="single" w:color="auto" w:sz="4" w:space="0"/>
              <w:right w:val="single" w:color="auto" w:sz="4" w:space="0"/>
              <w:tl2br w:val="nil"/>
              <w:tr2bl w:val="nil"/>
            </w:tcBorders>
            <w:noWrap w:val="0"/>
            <w:vAlign w:val="center"/>
          </w:tcPr>
          <w:p w14:paraId="2A88CF85">
            <w:pPr>
              <w:keepNext w:val="0"/>
              <w:keepLines w:val="0"/>
              <w:widowControl/>
              <w:suppressLineNumbers w:val="0"/>
              <w:adjustRightInd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宋体" w:cs="Times New Roman"/>
                <w:b w:val="0"/>
                <w:bCs/>
                <w:kern w:val="0"/>
                <w:sz w:val="21"/>
                <w:szCs w:val="21"/>
                <w:lang w:val="en-US" w:eastAsia="zh-CN" w:bidi="ar-SA"/>
              </w:rPr>
            </w:pPr>
            <w:r>
              <w:rPr>
                <w:rFonts w:hint="default" w:ascii="Times New Roman" w:hAnsi="Times New Roman" w:eastAsia="宋体" w:cs="Times New Roman"/>
                <w:b w:val="0"/>
                <w:bCs/>
                <w:kern w:val="0"/>
                <w:sz w:val="21"/>
                <w:szCs w:val="21"/>
                <w:lang w:val="en-US" w:eastAsia="zh-CN" w:bidi="ar-SA"/>
              </w:rPr>
              <w:t>《石油化学工业污染物排放标准》（GB 31571-2015）</w:t>
            </w:r>
          </w:p>
        </w:tc>
      </w:tr>
      <w:tr w14:paraId="785FF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92" w:type="pct"/>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14:paraId="769791D9">
            <w:pPr>
              <w:keepNext w:val="0"/>
              <w:keepLines w:val="0"/>
              <w:widowControl/>
              <w:suppressLineNumbers w:val="0"/>
              <w:adjustRightInd w:val="0"/>
              <w:snapToGrid w:val="0"/>
              <w:spacing w:before="0" w:beforeLines="0" w:beforeAutospacing="0" w:after="0" w:afterLines="0" w:afterAutospacing="0" w:line="240" w:lineRule="auto"/>
              <w:ind w:left="0" w:right="0" w:firstLine="0" w:firstLineChars="0"/>
              <w:jc w:val="center"/>
              <w:rPr>
                <w:rFonts w:hint="default" w:ascii="Times New Roman" w:hAnsi="Times New Roman" w:eastAsia="宋体" w:cs="Times New Roman"/>
                <w:b w:val="0"/>
                <w:kern w:val="0"/>
                <w:sz w:val="21"/>
                <w:szCs w:val="20"/>
                <w:lang w:val="en-US" w:eastAsia="zh-CN" w:bidi="ar-SA"/>
              </w:rPr>
            </w:pPr>
          </w:p>
        </w:tc>
        <w:tc>
          <w:tcPr>
            <w:tcW w:w="822" w:type="pct"/>
            <w:vMerge w:val="continue"/>
            <w:tcBorders>
              <w:left w:val="single" w:color="auto" w:sz="4" w:space="0"/>
              <w:right w:val="single" w:color="auto" w:sz="4" w:space="0"/>
              <w:tl2br w:val="nil"/>
              <w:tr2bl w:val="nil"/>
            </w:tcBorders>
            <w:noWrap w:val="0"/>
            <w:vAlign w:val="center"/>
          </w:tcPr>
          <w:p w14:paraId="2AF4A681">
            <w:pPr>
              <w:keepNext w:val="0"/>
              <w:keepLines w:val="0"/>
              <w:widowControl/>
              <w:suppressLineNumbers w:val="0"/>
              <w:adjustRightInd w:val="0"/>
              <w:snapToGrid w:val="0"/>
              <w:spacing w:before="0" w:beforeLines="0" w:beforeAutospacing="0" w:after="0" w:afterLines="0" w:afterAutospacing="0" w:line="240" w:lineRule="auto"/>
              <w:ind w:left="0" w:right="0" w:firstLine="0" w:firstLineChars="0"/>
              <w:jc w:val="center"/>
              <w:rPr>
                <w:rFonts w:hint="default" w:ascii="Times New Roman" w:hAnsi="Times New Roman" w:eastAsia="宋体" w:cs="Times New Roman"/>
                <w:b w:val="0"/>
                <w:kern w:val="0"/>
                <w:sz w:val="21"/>
                <w:szCs w:val="20"/>
                <w:lang w:val="en-US" w:eastAsia="zh-CN" w:bidi="ar-SA"/>
              </w:rPr>
            </w:pPr>
          </w:p>
        </w:tc>
        <w:tc>
          <w:tcPr>
            <w:tcW w:w="96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11378F77">
            <w:pPr>
              <w:keepNext w:val="0"/>
              <w:keepLines w:val="0"/>
              <w:widowControl/>
              <w:suppressLineNumbers w:val="0"/>
              <w:adjustRightInd w:val="0"/>
              <w:snapToGrid w:val="0"/>
              <w:spacing w:before="0" w:beforeLines="0" w:beforeAutospacing="0" w:after="0" w:afterLines="0" w:afterAutospacing="0" w:line="240" w:lineRule="auto"/>
              <w:ind w:left="0" w:right="0" w:firstLine="0" w:firstLineChars="0"/>
              <w:jc w:val="center"/>
              <w:rPr>
                <w:rFonts w:hint="default" w:ascii="Times New Roman" w:hAnsi="Times New Roman" w:eastAsia="宋体" w:cs="Times New Roman"/>
                <w:b w:val="0"/>
                <w:kern w:val="0"/>
                <w:sz w:val="21"/>
                <w:szCs w:val="20"/>
                <w:lang w:val="en-US" w:eastAsia="zh-CN" w:bidi="ar-SA"/>
              </w:rPr>
            </w:pPr>
            <w:r>
              <w:rPr>
                <w:rFonts w:hint="default" w:ascii="Times New Roman" w:hAnsi="Times New Roman" w:eastAsia="宋体" w:cs="Times New Roman"/>
                <w:b w:val="0"/>
                <w:kern w:val="0"/>
                <w:sz w:val="21"/>
                <w:szCs w:val="20"/>
                <w:lang w:val="en-US" w:eastAsia="zh-CN" w:bidi="ar-SA"/>
              </w:rPr>
              <w:t>非甲烷总烃</w:t>
            </w:r>
          </w:p>
        </w:tc>
        <w:tc>
          <w:tcPr>
            <w:tcW w:w="74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69F373E">
            <w:pPr>
              <w:keepNext w:val="0"/>
              <w:keepLines w:val="0"/>
              <w:widowControl/>
              <w:suppressLineNumbers w:val="0"/>
              <w:adjustRightInd w:val="0"/>
              <w:snapToGrid w:val="0"/>
              <w:spacing w:before="0" w:beforeLines="0" w:beforeAutospacing="0" w:after="0" w:afterLines="0" w:afterAutospacing="0" w:line="240" w:lineRule="auto"/>
              <w:ind w:left="0" w:right="0" w:firstLine="0" w:firstLineChars="0"/>
              <w:jc w:val="center"/>
              <w:rPr>
                <w:rFonts w:hint="default" w:ascii="Times New Roman" w:hAnsi="Times New Roman" w:eastAsia="宋体" w:cs="Times New Roman"/>
                <w:b w:val="0"/>
                <w:kern w:val="0"/>
                <w:sz w:val="21"/>
                <w:szCs w:val="21"/>
                <w:lang w:val="en-US" w:eastAsia="zh-CN" w:bidi="ar-SA"/>
              </w:rPr>
            </w:pPr>
            <w:r>
              <w:rPr>
                <w:rFonts w:hint="default" w:ascii="Times New Roman" w:hAnsi="Times New Roman" w:eastAsia="宋体" w:cs="Times New Roman"/>
                <w:b w:val="0"/>
                <w:kern w:val="0"/>
                <w:sz w:val="21"/>
                <w:szCs w:val="21"/>
                <w:lang w:val="en-US" w:eastAsia="zh-CN" w:bidi="ar-SA"/>
              </w:rPr>
              <w:t>每年一次</w:t>
            </w:r>
          </w:p>
        </w:tc>
        <w:tc>
          <w:tcPr>
            <w:tcW w:w="2082" w:type="pct"/>
            <w:vMerge w:val="continue"/>
            <w:tcBorders>
              <w:left w:val="single" w:color="auto" w:sz="4" w:space="0"/>
              <w:bottom w:val="single" w:color="auto" w:sz="4" w:space="0"/>
              <w:right w:val="single" w:color="auto" w:sz="4" w:space="0"/>
              <w:tl2br w:val="nil"/>
              <w:tr2bl w:val="nil"/>
            </w:tcBorders>
            <w:noWrap w:val="0"/>
            <w:vAlign w:val="center"/>
          </w:tcPr>
          <w:p w14:paraId="5ABEA4D5">
            <w:pPr>
              <w:keepNext w:val="0"/>
              <w:keepLines w:val="0"/>
              <w:widowControl/>
              <w:suppressLineNumbers w:val="0"/>
              <w:adjustRightInd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宋体" w:cs="Times New Roman"/>
                <w:b w:val="0"/>
                <w:bCs/>
                <w:kern w:val="0"/>
                <w:sz w:val="21"/>
                <w:szCs w:val="21"/>
                <w:lang w:val="en-US" w:eastAsia="zh-CN" w:bidi="ar-SA"/>
              </w:rPr>
            </w:pPr>
          </w:p>
        </w:tc>
      </w:tr>
      <w:tr w14:paraId="3828D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92" w:type="pct"/>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14:paraId="25071342">
            <w:pPr>
              <w:keepNext w:val="0"/>
              <w:keepLines w:val="0"/>
              <w:widowControl/>
              <w:suppressLineNumbers w:val="0"/>
              <w:adjustRightInd w:val="0"/>
              <w:snapToGrid w:val="0"/>
              <w:spacing w:before="0" w:beforeLines="0" w:beforeAutospacing="0" w:after="0" w:afterLines="0" w:afterAutospacing="0" w:line="240" w:lineRule="auto"/>
              <w:ind w:left="0" w:right="0" w:firstLine="0" w:firstLineChars="0"/>
              <w:jc w:val="center"/>
              <w:rPr>
                <w:rFonts w:hint="default" w:ascii="Times New Roman" w:hAnsi="Times New Roman" w:eastAsia="宋体" w:cs="Times New Roman"/>
                <w:b w:val="0"/>
                <w:kern w:val="0"/>
                <w:sz w:val="21"/>
                <w:szCs w:val="20"/>
                <w:lang w:val="en-US" w:eastAsia="zh-CN" w:bidi="ar-SA"/>
              </w:rPr>
            </w:pPr>
          </w:p>
        </w:tc>
        <w:tc>
          <w:tcPr>
            <w:tcW w:w="822" w:type="pct"/>
            <w:vMerge w:val="continue"/>
            <w:tcBorders>
              <w:left w:val="single" w:color="auto" w:sz="4" w:space="0"/>
              <w:right w:val="single" w:color="auto" w:sz="4" w:space="0"/>
              <w:tl2br w:val="nil"/>
              <w:tr2bl w:val="nil"/>
            </w:tcBorders>
            <w:noWrap w:val="0"/>
            <w:vAlign w:val="center"/>
          </w:tcPr>
          <w:p w14:paraId="17C16704">
            <w:pPr>
              <w:keepNext w:val="0"/>
              <w:keepLines w:val="0"/>
              <w:widowControl/>
              <w:suppressLineNumbers w:val="0"/>
              <w:adjustRightInd w:val="0"/>
              <w:snapToGrid w:val="0"/>
              <w:spacing w:before="0" w:beforeLines="0" w:beforeAutospacing="0" w:after="0" w:afterLines="0" w:afterAutospacing="0" w:line="240" w:lineRule="auto"/>
              <w:ind w:left="0" w:right="0" w:firstLine="0" w:firstLineChars="0"/>
              <w:jc w:val="center"/>
              <w:rPr>
                <w:rFonts w:hint="default" w:ascii="Times New Roman" w:hAnsi="Times New Roman" w:eastAsia="宋体" w:cs="Times New Roman"/>
                <w:b w:val="0"/>
                <w:kern w:val="0"/>
                <w:sz w:val="21"/>
                <w:szCs w:val="20"/>
                <w:lang w:val="en-US" w:eastAsia="zh-CN" w:bidi="ar-SA"/>
              </w:rPr>
            </w:pPr>
          </w:p>
        </w:tc>
        <w:tc>
          <w:tcPr>
            <w:tcW w:w="96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4B8ADFC">
            <w:pPr>
              <w:keepNext w:val="0"/>
              <w:keepLines w:val="0"/>
              <w:widowControl/>
              <w:suppressLineNumbers w:val="0"/>
              <w:adjustRightInd w:val="0"/>
              <w:snapToGrid w:val="0"/>
              <w:spacing w:before="0" w:beforeLines="0" w:beforeAutospacing="0" w:after="0" w:afterLines="0" w:afterAutospacing="0" w:line="240" w:lineRule="auto"/>
              <w:ind w:left="0" w:leftChars="0" w:right="0" w:rightChars="0" w:firstLine="0" w:firstLineChars="0"/>
              <w:jc w:val="center"/>
              <w:rPr>
                <w:rFonts w:hint="default" w:ascii="Times New Roman" w:hAnsi="Times New Roman" w:eastAsia="宋体" w:cs="Times New Roman"/>
                <w:b w:val="0"/>
                <w:kern w:val="0"/>
                <w:sz w:val="21"/>
                <w:szCs w:val="20"/>
                <w:lang w:val="en-US" w:eastAsia="zh-CN" w:bidi="ar-SA"/>
              </w:rPr>
            </w:pPr>
            <w:r>
              <w:rPr>
                <w:rFonts w:hint="default" w:ascii="Times New Roman" w:hAnsi="Times New Roman" w:eastAsia="宋体" w:cs="Times New Roman"/>
                <w:b w:val="0"/>
                <w:kern w:val="0"/>
                <w:sz w:val="21"/>
                <w:szCs w:val="21"/>
                <w:lang w:val="en-US" w:eastAsia="zh-CN" w:bidi="ar-SA"/>
              </w:rPr>
              <w:t>硫化氢</w:t>
            </w:r>
          </w:p>
        </w:tc>
        <w:tc>
          <w:tcPr>
            <w:tcW w:w="74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8EF5C2E">
            <w:pPr>
              <w:keepNext w:val="0"/>
              <w:keepLines w:val="0"/>
              <w:widowControl/>
              <w:suppressLineNumbers w:val="0"/>
              <w:adjustRightInd w:val="0"/>
              <w:snapToGrid w:val="0"/>
              <w:spacing w:before="0" w:beforeLines="0" w:beforeAutospacing="0" w:after="0" w:afterLines="0" w:afterAutospacing="0" w:line="240" w:lineRule="auto"/>
              <w:ind w:left="0" w:leftChars="0" w:right="0" w:rightChars="0" w:firstLine="0" w:firstLineChars="0"/>
              <w:jc w:val="center"/>
              <w:rPr>
                <w:rFonts w:hint="default" w:ascii="Times New Roman" w:hAnsi="Times New Roman" w:eastAsia="宋体" w:cs="Times New Roman"/>
                <w:b w:val="0"/>
                <w:kern w:val="0"/>
                <w:sz w:val="21"/>
                <w:szCs w:val="21"/>
                <w:lang w:val="en-US" w:eastAsia="zh-CN" w:bidi="ar-SA"/>
              </w:rPr>
            </w:pPr>
            <w:r>
              <w:rPr>
                <w:rFonts w:hint="default" w:ascii="Times New Roman" w:hAnsi="Times New Roman" w:eastAsia="宋体" w:cs="Times New Roman"/>
                <w:b w:val="0"/>
                <w:kern w:val="0"/>
                <w:sz w:val="21"/>
                <w:szCs w:val="21"/>
                <w:lang w:val="en-US" w:eastAsia="zh-CN" w:bidi="ar-SA"/>
              </w:rPr>
              <w:t>每年一次</w:t>
            </w:r>
          </w:p>
        </w:tc>
        <w:tc>
          <w:tcPr>
            <w:tcW w:w="2082" w:type="pct"/>
            <w:vMerge w:val="restart"/>
            <w:tcBorders>
              <w:top w:val="single" w:color="auto" w:sz="4" w:space="0"/>
              <w:left w:val="single" w:color="auto" w:sz="4" w:space="0"/>
              <w:right w:val="single" w:color="auto" w:sz="4" w:space="0"/>
              <w:tl2br w:val="nil"/>
              <w:tr2bl w:val="nil"/>
            </w:tcBorders>
            <w:noWrap w:val="0"/>
            <w:vAlign w:val="center"/>
          </w:tcPr>
          <w:p w14:paraId="739E9593">
            <w:pPr>
              <w:keepNext w:val="0"/>
              <w:keepLines w:val="0"/>
              <w:widowControl/>
              <w:suppressLineNumbers w:val="0"/>
              <w:adjustRightInd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宋体" w:cs="Times New Roman"/>
                <w:b w:val="0"/>
                <w:bCs/>
                <w:kern w:val="0"/>
                <w:sz w:val="21"/>
                <w:szCs w:val="21"/>
                <w:lang w:val="en-US" w:eastAsia="zh-CN" w:bidi="ar-SA"/>
              </w:rPr>
            </w:pPr>
            <w:r>
              <w:rPr>
                <w:rFonts w:hint="default" w:ascii="Times New Roman" w:hAnsi="Times New Roman" w:eastAsia="宋体" w:cs="Times New Roman"/>
                <w:b w:val="0"/>
                <w:bCs/>
                <w:kern w:val="0"/>
                <w:sz w:val="21"/>
                <w:szCs w:val="21"/>
                <w:lang w:val="en-US" w:eastAsia="zh-CN" w:bidi="ar-SA"/>
              </w:rPr>
              <w:t>《恶臭污染物排放标准》（GB14554-1993）</w:t>
            </w:r>
          </w:p>
        </w:tc>
      </w:tr>
      <w:tr w14:paraId="105F8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92" w:type="pct"/>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14:paraId="784A540C">
            <w:pPr>
              <w:keepNext w:val="0"/>
              <w:keepLines w:val="0"/>
              <w:widowControl/>
              <w:suppressLineNumbers w:val="0"/>
              <w:adjustRightInd w:val="0"/>
              <w:snapToGrid w:val="0"/>
              <w:spacing w:before="0" w:beforeLines="0" w:beforeAutospacing="0" w:after="0" w:afterLines="0" w:afterAutospacing="0" w:line="240" w:lineRule="auto"/>
              <w:ind w:left="0" w:right="0" w:firstLine="0" w:firstLineChars="0"/>
              <w:jc w:val="center"/>
              <w:rPr>
                <w:rFonts w:hint="default" w:ascii="Times New Roman" w:hAnsi="Times New Roman" w:eastAsia="宋体" w:cs="Times New Roman"/>
                <w:b w:val="0"/>
                <w:kern w:val="0"/>
                <w:sz w:val="21"/>
                <w:szCs w:val="20"/>
                <w:lang w:val="en-US" w:eastAsia="zh-CN" w:bidi="ar-SA"/>
              </w:rPr>
            </w:pPr>
          </w:p>
        </w:tc>
        <w:tc>
          <w:tcPr>
            <w:tcW w:w="822" w:type="pct"/>
            <w:vMerge w:val="continue"/>
            <w:tcBorders>
              <w:left w:val="single" w:color="auto" w:sz="4" w:space="0"/>
              <w:right w:val="single" w:color="auto" w:sz="4" w:space="0"/>
              <w:tl2br w:val="nil"/>
              <w:tr2bl w:val="nil"/>
            </w:tcBorders>
            <w:noWrap w:val="0"/>
            <w:vAlign w:val="center"/>
          </w:tcPr>
          <w:p w14:paraId="18AD4729">
            <w:pPr>
              <w:keepNext w:val="0"/>
              <w:keepLines w:val="0"/>
              <w:widowControl/>
              <w:suppressLineNumbers w:val="0"/>
              <w:adjustRightInd w:val="0"/>
              <w:snapToGrid w:val="0"/>
              <w:spacing w:before="0" w:beforeLines="0" w:beforeAutospacing="0" w:after="0" w:afterLines="0" w:afterAutospacing="0" w:line="240" w:lineRule="auto"/>
              <w:ind w:left="0" w:right="0" w:firstLine="0" w:firstLineChars="0"/>
              <w:jc w:val="center"/>
              <w:rPr>
                <w:rFonts w:hint="default" w:ascii="Times New Roman" w:hAnsi="Times New Roman" w:eastAsia="宋体" w:cs="Times New Roman"/>
                <w:b w:val="0"/>
                <w:kern w:val="0"/>
                <w:sz w:val="21"/>
                <w:szCs w:val="20"/>
                <w:lang w:val="en-US" w:eastAsia="zh-CN" w:bidi="ar-SA"/>
              </w:rPr>
            </w:pPr>
          </w:p>
        </w:tc>
        <w:tc>
          <w:tcPr>
            <w:tcW w:w="96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1A72EDA4">
            <w:pPr>
              <w:keepNext w:val="0"/>
              <w:keepLines w:val="0"/>
              <w:widowControl/>
              <w:suppressLineNumbers w:val="0"/>
              <w:adjustRightInd w:val="0"/>
              <w:snapToGrid w:val="0"/>
              <w:spacing w:before="0" w:beforeLines="0" w:beforeAutospacing="0" w:after="0" w:afterLines="0" w:afterAutospacing="0" w:line="240" w:lineRule="auto"/>
              <w:ind w:left="0" w:leftChars="0" w:right="0" w:rightChars="0" w:firstLine="0" w:firstLineChars="0"/>
              <w:jc w:val="center"/>
              <w:rPr>
                <w:rFonts w:hint="default" w:ascii="Times New Roman" w:hAnsi="Times New Roman" w:eastAsia="宋体" w:cs="Times New Roman"/>
                <w:b w:val="0"/>
                <w:kern w:val="0"/>
                <w:sz w:val="21"/>
                <w:szCs w:val="20"/>
                <w:lang w:val="en-US" w:eastAsia="zh-CN" w:bidi="ar-SA"/>
              </w:rPr>
            </w:pPr>
            <w:r>
              <w:rPr>
                <w:rFonts w:hint="default" w:ascii="Times New Roman" w:hAnsi="Times New Roman" w:eastAsia="宋体" w:cs="Times New Roman"/>
                <w:b w:val="0"/>
                <w:kern w:val="0"/>
                <w:sz w:val="21"/>
                <w:szCs w:val="21"/>
                <w:lang w:val="en-US" w:eastAsia="zh-CN" w:bidi="ar-SA"/>
              </w:rPr>
              <w:t>氨</w:t>
            </w:r>
          </w:p>
        </w:tc>
        <w:tc>
          <w:tcPr>
            <w:tcW w:w="74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5D40466D">
            <w:pPr>
              <w:keepNext w:val="0"/>
              <w:keepLines w:val="0"/>
              <w:widowControl/>
              <w:suppressLineNumbers w:val="0"/>
              <w:adjustRightInd w:val="0"/>
              <w:snapToGrid w:val="0"/>
              <w:spacing w:before="0" w:beforeLines="0" w:beforeAutospacing="0" w:after="0" w:afterLines="0" w:afterAutospacing="0" w:line="240" w:lineRule="auto"/>
              <w:ind w:left="0" w:leftChars="0" w:right="0" w:rightChars="0" w:firstLine="0" w:firstLineChars="0"/>
              <w:jc w:val="center"/>
              <w:rPr>
                <w:rFonts w:hint="default" w:ascii="Times New Roman" w:hAnsi="Times New Roman" w:eastAsia="宋体" w:cs="Times New Roman"/>
                <w:b w:val="0"/>
                <w:kern w:val="0"/>
                <w:sz w:val="21"/>
                <w:szCs w:val="21"/>
                <w:lang w:val="en-US" w:eastAsia="zh-CN" w:bidi="ar-SA"/>
              </w:rPr>
            </w:pPr>
            <w:r>
              <w:rPr>
                <w:rFonts w:hint="default" w:ascii="Times New Roman" w:hAnsi="Times New Roman" w:eastAsia="宋体" w:cs="Times New Roman"/>
                <w:b w:val="0"/>
                <w:kern w:val="0"/>
                <w:sz w:val="21"/>
                <w:szCs w:val="21"/>
                <w:lang w:val="en-US" w:eastAsia="zh-CN" w:bidi="ar-SA"/>
              </w:rPr>
              <w:t>每年一次</w:t>
            </w:r>
          </w:p>
        </w:tc>
        <w:tc>
          <w:tcPr>
            <w:tcW w:w="2082" w:type="pct"/>
            <w:vMerge w:val="continue"/>
            <w:tcBorders>
              <w:left w:val="single" w:color="auto" w:sz="4" w:space="0"/>
              <w:right w:val="single" w:color="auto" w:sz="4" w:space="0"/>
              <w:tl2br w:val="nil"/>
              <w:tr2bl w:val="nil"/>
            </w:tcBorders>
            <w:noWrap w:val="0"/>
            <w:vAlign w:val="center"/>
          </w:tcPr>
          <w:p w14:paraId="5B63F64C">
            <w:pPr>
              <w:keepNext w:val="0"/>
              <w:keepLines w:val="0"/>
              <w:widowControl/>
              <w:suppressLineNumbers w:val="0"/>
              <w:adjustRightInd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宋体" w:cs="Times New Roman"/>
                <w:b w:val="0"/>
                <w:bCs/>
                <w:kern w:val="0"/>
                <w:sz w:val="21"/>
                <w:szCs w:val="21"/>
                <w:lang w:val="en-US" w:eastAsia="zh-CN" w:bidi="ar-SA"/>
              </w:rPr>
            </w:pPr>
          </w:p>
        </w:tc>
      </w:tr>
      <w:tr w14:paraId="0451C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92" w:type="pct"/>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14:paraId="1033C255">
            <w:pPr>
              <w:keepNext w:val="0"/>
              <w:keepLines w:val="0"/>
              <w:widowControl/>
              <w:suppressLineNumbers w:val="0"/>
              <w:adjustRightInd w:val="0"/>
              <w:snapToGrid w:val="0"/>
              <w:spacing w:before="0" w:beforeLines="0" w:beforeAutospacing="0" w:after="0" w:afterLines="0" w:afterAutospacing="0" w:line="240" w:lineRule="auto"/>
              <w:ind w:left="0" w:right="0" w:firstLine="0" w:firstLineChars="0"/>
              <w:jc w:val="center"/>
              <w:rPr>
                <w:rFonts w:hint="default" w:ascii="Times New Roman" w:hAnsi="Times New Roman" w:eastAsia="宋体" w:cs="Times New Roman"/>
                <w:b w:val="0"/>
                <w:kern w:val="0"/>
                <w:sz w:val="21"/>
                <w:szCs w:val="20"/>
                <w:lang w:val="en-US" w:eastAsia="zh-CN" w:bidi="ar-SA"/>
              </w:rPr>
            </w:pPr>
          </w:p>
        </w:tc>
        <w:tc>
          <w:tcPr>
            <w:tcW w:w="822" w:type="pct"/>
            <w:vMerge w:val="continue"/>
            <w:tcBorders>
              <w:left w:val="single" w:color="auto" w:sz="4" w:space="0"/>
              <w:bottom w:val="single" w:color="auto" w:sz="4" w:space="0"/>
              <w:right w:val="single" w:color="auto" w:sz="4" w:space="0"/>
              <w:tl2br w:val="nil"/>
              <w:tr2bl w:val="nil"/>
            </w:tcBorders>
            <w:noWrap w:val="0"/>
            <w:vAlign w:val="center"/>
          </w:tcPr>
          <w:p w14:paraId="21B422DF">
            <w:pPr>
              <w:keepNext w:val="0"/>
              <w:keepLines w:val="0"/>
              <w:widowControl/>
              <w:suppressLineNumbers w:val="0"/>
              <w:adjustRightInd w:val="0"/>
              <w:snapToGrid w:val="0"/>
              <w:spacing w:before="0" w:beforeLines="0" w:beforeAutospacing="0" w:after="0" w:afterLines="0" w:afterAutospacing="0" w:line="240" w:lineRule="auto"/>
              <w:ind w:left="0" w:right="0" w:firstLine="0" w:firstLineChars="0"/>
              <w:jc w:val="center"/>
              <w:rPr>
                <w:rFonts w:hint="default" w:ascii="Times New Roman" w:hAnsi="Times New Roman" w:eastAsia="宋体" w:cs="Times New Roman"/>
                <w:b w:val="0"/>
                <w:kern w:val="0"/>
                <w:sz w:val="21"/>
                <w:szCs w:val="20"/>
                <w:lang w:val="en-US" w:eastAsia="zh-CN" w:bidi="ar-SA"/>
              </w:rPr>
            </w:pPr>
          </w:p>
        </w:tc>
        <w:tc>
          <w:tcPr>
            <w:tcW w:w="96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AA61757">
            <w:pPr>
              <w:keepNext w:val="0"/>
              <w:keepLines w:val="0"/>
              <w:widowControl/>
              <w:suppressLineNumbers w:val="0"/>
              <w:adjustRightInd w:val="0"/>
              <w:snapToGrid w:val="0"/>
              <w:spacing w:before="0" w:beforeLines="0" w:beforeAutospacing="0" w:after="0" w:afterLines="0" w:afterAutospacing="0" w:line="240" w:lineRule="auto"/>
              <w:ind w:left="0" w:leftChars="0" w:right="0" w:rightChars="0" w:firstLine="0" w:firstLineChars="0"/>
              <w:jc w:val="center"/>
              <w:rPr>
                <w:rFonts w:hint="default" w:ascii="Times New Roman" w:hAnsi="Times New Roman" w:eastAsia="宋体" w:cs="Times New Roman"/>
                <w:b w:val="0"/>
                <w:kern w:val="0"/>
                <w:sz w:val="21"/>
                <w:szCs w:val="21"/>
                <w:lang w:val="en-US" w:eastAsia="zh-CN" w:bidi="ar-SA"/>
              </w:rPr>
            </w:pPr>
            <w:r>
              <w:rPr>
                <w:rFonts w:hint="default" w:ascii="Times New Roman" w:hAnsi="Times New Roman" w:eastAsia="宋体" w:cs="Times New Roman"/>
                <w:b w:val="0"/>
                <w:kern w:val="0"/>
                <w:sz w:val="21"/>
                <w:szCs w:val="21"/>
                <w:lang w:val="en-US" w:eastAsia="zh-CN" w:bidi="ar-SA"/>
              </w:rPr>
              <w:t>臭气浓度</w:t>
            </w:r>
          </w:p>
        </w:tc>
        <w:tc>
          <w:tcPr>
            <w:tcW w:w="74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3778345">
            <w:pPr>
              <w:keepNext w:val="0"/>
              <w:keepLines w:val="0"/>
              <w:widowControl/>
              <w:suppressLineNumbers w:val="0"/>
              <w:adjustRightInd w:val="0"/>
              <w:snapToGrid w:val="0"/>
              <w:spacing w:before="0" w:beforeLines="0" w:beforeAutospacing="0" w:after="0" w:afterLines="0" w:afterAutospacing="0" w:line="240" w:lineRule="auto"/>
              <w:ind w:left="0" w:leftChars="0" w:right="0" w:rightChars="0" w:firstLine="0" w:firstLineChars="0"/>
              <w:jc w:val="center"/>
              <w:rPr>
                <w:rFonts w:hint="default" w:ascii="Times New Roman" w:hAnsi="Times New Roman" w:eastAsia="宋体" w:cs="Times New Roman"/>
                <w:b w:val="0"/>
                <w:kern w:val="0"/>
                <w:sz w:val="21"/>
                <w:szCs w:val="21"/>
                <w:lang w:val="en-US" w:eastAsia="zh-CN" w:bidi="ar-SA"/>
              </w:rPr>
            </w:pPr>
            <w:r>
              <w:rPr>
                <w:rFonts w:hint="default" w:ascii="Times New Roman" w:hAnsi="Times New Roman" w:eastAsia="宋体" w:cs="Times New Roman"/>
                <w:b w:val="0"/>
                <w:kern w:val="0"/>
                <w:sz w:val="21"/>
                <w:szCs w:val="21"/>
                <w:lang w:val="en-US" w:eastAsia="zh-CN" w:bidi="ar-SA"/>
              </w:rPr>
              <w:t>每年一次</w:t>
            </w:r>
          </w:p>
        </w:tc>
        <w:tc>
          <w:tcPr>
            <w:tcW w:w="2082" w:type="pct"/>
            <w:vMerge w:val="continue"/>
            <w:tcBorders>
              <w:left w:val="single" w:color="auto" w:sz="4" w:space="0"/>
              <w:bottom w:val="single" w:color="auto" w:sz="4" w:space="0"/>
              <w:right w:val="single" w:color="auto" w:sz="4" w:space="0"/>
              <w:tl2br w:val="nil"/>
              <w:tr2bl w:val="nil"/>
            </w:tcBorders>
            <w:noWrap w:val="0"/>
            <w:vAlign w:val="center"/>
          </w:tcPr>
          <w:p w14:paraId="1B8656A3">
            <w:pPr>
              <w:keepNext w:val="0"/>
              <w:keepLines w:val="0"/>
              <w:widowControl/>
              <w:suppressLineNumbers w:val="0"/>
              <w:adjustRightInd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宋体" w:cs="Times New Roman"/>
                <w:b w:val="0"/>
                <w:bCs/>
                <w:kern w:val="0"/>
                <w:sz w:val="21"/>
                <w:szCs w:val="21"/>
                <w:lang w:val="en-US" w:eastAsia="zh-CN" w:bidi="ar-SA"/>
              </w:rPr>
            </w:pPr>
          </w:p>
        </w:tc>
      </w:tr>
      <w:tr w14:paraId="3CD2F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92" w:type="pct"/>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14:paraId="1237B421">
            <w:pPr>
              <w:keepNext w:val="0"/>
              <w:keepLines w:val="0"/>
              <w:widowControl/>
              <w:suppressLineNumbers w:val="0"/>
              <w:adjustRightInd w:val="0"/>
              <w:snapToGrid w:val="0"/>
              <w:spacing w:before="0" w:beforeLines="0" w:beforeAutospacing="0" w:after="0" w:afterLines="0" w:afterAutospacing="0" w:line="240" w:lineRule="auto"/>
              <w:ind w:left="0" w:right="0" w:firstLine="0" w:firstLineChars="0"/>
              <w:jc w:val="center"/>
              <w:rPr>
                <w:rFonts w:hint="default" w:ascii="Times New Roman" w:hAnsi="Times New Roman" w:eastAsia="宋体" w:cs="Times New Roman"/>
                <w:b w:val="0"/>
                <w:kern w:val="0"/>
                <w:sz w:val="21"/>
                <w:szCs w:val="20"/>
                <w:lang w:val="en-US" w:eastAsia="zh-CN" w:bidi="ar-SA"/>
              </w:rPr>
            </w:pPr>
          </w:p>
        </w:tc>
        <w:tc>
          <w:tcPr>
            <w:tcW w:w="822"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B17CD3F">
            <w:pPr>
              <w:keepNext w:val="0"/>
              <w:keepLines w:val="0"/>
              <w:widowControl/>
              <w:suppressLineNumbers w:val="0"/>
              <w:adjustRightInd w:val="0"/>
              <w:snapToGrid w:val="0"/>
              <w:spacing w:before="0" w:beforeLines="0" w:beforeAutospacing="0" w:after="0" w:afterLines="0" w:afterAutospacing="0" w:line="240" w:lineRule="auto"/>
              <w:ind w:left="0" w:right="0" w:firstLine="0" w:firstLineChars="0"/>
              <w:jc w:val="center"/>
              <w:rPr>
                <w:rFonts w:hint="default" w:ascii="Times New Roman" w:hAnsi="Times New Roman" w:eastAsia="宋体" w:cs="Times New Roman"/>
                <w:b w:val="0"/>
                <w:kern w:val="0"/>
                <w:sz w:val="21"/>
                <w:szCs w:val="20"/>
                <w:lang w:val="en-US" w:eastAsia="zh-CN" w:bidi="ar-SA"/>
              </w:rPr>
            </w:pPr>
            <w:r>
              <w:rPr>
                <w:rFonts w:hint="default" w:ascii="Times New Roman" w:hAnsi="Times New Roman" w:eastAsia="宋体" w:cs="Times New Roman"/>
                <w:b w:val="0"/>
                <w:kern w:val="0"/>
                <w:sz w:val="21"/>
                <w:szCs w:val="20"/>
                <w:lang w:val="en-US" w:eastAsia="zh-CN" w:bidi="ar-SA"/>
              </w:rPr>
              <w:t>厂内</w:t>
            </w:r>
          </w:p>
        </w:tc>
        <w:tc>
          <w:tcPr>
            <w:tcW w:w="96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5A8DC0ED">
            <w:pPr>
              <w:keepNext w:val="0"/>
              <w:keepLines w:val="0"/>
              <w:widowControl/>
              <w:suppressLineNumbers w:val="0"/>
              <w:adjustRightInd w:val="0"/>
              <w:snapToGrid w:val="0"/>
              <w:spacing w:before="0" w:beforeLines="0" w:beforeAutospacing="0" w:after="0" w:afterLines="0" w:afterAutospacing="0" w:line="240" w:lineRule="auto"/>
              <w:ind w:left="0" w:right="0" w:firstLine="0" w:firstLineChars="0"/>
              <w:jc w:val="center"/>
              <w:rPr>
                <w:rFonts w:hint="default" w:ascii="Times New Roman" w:hAnsi="Times New Roman" w:eastAsia="宋体" w:cs="Times New Roman"/>
                <w:b w:val="0"/>
                <w:kern w:val="0"/>
                <w:sz w:val="21"/>
                <w:szCs w:val="20"/>
                <w:lang w:val="en-US" w:eastAsia="zh-CN" w:bidi="ar-SA"/>
              </w:rPr>
            </w:pPr>
            <w:r>
              <w:rPr>
                <w:rFonts w:hint="default" w:ascii="Times New Roman" w:hAnsi="Times New Roman" w:eastAsia="宋体" w:cs="Times New Roman"/>
                <w:b w:val="0"/>
                <w:kern w:val="0"/>
                <w:sz w:val="21"/>
                <w:szCs w:val="20"/>
                <w:lang w:val="en-US" w:eastAsia="zh-CN" w:bidi="ar-SA"/>
              </w:rPr>
              <w:t>非甲烷总烃</w:t>
            </w:r>
          </w:p>
        </w:tc>
        <w:tc>
          <w:tcPr>
            <w:tcW w:w="74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72A32D52">
            <w:pPr>
              <w:keepNext w:val="0"/>
              <w:keepLines w:val="0"/>
              <w:widowControl/>
              <w:suppressLineNumbers w:val="0"/>
              <w:adjustRightInd w:val="0"/>
              <w:snapToGrid w:val="0"/>
              <w:spacing w:before="0" w:beforeLines="0" w:beforeAutospacing="0" w:after="0" w:afterLines="0" w:afterAutospacing="0" w:line="240" w:lineRule="auto"/>
              <w:ind w:left="0" w:right="0" w:firstLine="0" w:firstLineChars="0"/>
              <w:jc w:val="center"/>
              <w:rPr>
                <w:rFonts w:hint="default" w:ascii="Times New Roman" w:hAnsi="Times New Roman" w:eastAsia="宋体" w:cs="Times New Roman"/>
                <w:b w:val="0"/>
                <w:kern w:val="0"/>
                <w:sz w:val="21"/>
                <w:szCs w:val="20"/>
                <w:lang w:val="en-US" w:eastAsia="zh-CN" w:bidi="ar-SA"/>
              </w:rPr>
            </w:pPr>
            <w:r>
              <w:rPr>
                <w:rFonts w:hint="default" w:ascii="Times New Roman" w:hAnsi="Times New Roman" w:eastAsia="宋体" w:cs="Times New Roman"/>
                <w:b w:val="0"/>
                <w:kern w:val="0"/>
                <w:sz w:val="21"/>
                <w:szCs w:val="21"/>
                <w:lang w:val="en-US" w:eastAsia="zh-CN" w:bidi="ar-SA"/>
              </w:rPr>
              <w:t>每年一次</w:t>
            </w:r>
          </w:p>
        </w:tc>
        <w:tc>
          <w:tcPr>
            <w:tcW w:w="2082"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650C322">
            <w:pPr>
              <w:keepNext w:val="0"/>
              <w:keepLines w:val="0"/>
              <w:widowControl/>
              <w:suppressLineNumbers w:val="0"/>
              <w:adjustRightInd w:val="0"/>
              <w:snapToGrid w:val="0"/>
              <w:spacing w:before="0" w:beforeAutospacing="0" w:after="0" w:afterAutospacing="0" w:line="240" w:lineRule="auto"/>
              <w:ind w:left="0" w:leftChars="0" w:right="0" w:rightChars="0" w:firstLine="0" w:firstLineChars="0"/>
              <w:jc w:val="center"/>
              <w:rPr>
                <w:rFonts w:hint="default" w:ascii="Times New Roman" w:hAnsi="Times New Roman" w:eastAsia="宋体" w:cs="Times New Roman"/>
                <w:b w:val="0"/>
                <w:bCs/>
                <w:kern w:val="0"/>
                <w:sz w:val="21"/>
                <w:szCs w:val="21"/>
                <w:lang w:val="en-US" w:eastAsia="zh-CN" w:bidi="ar-SA"/>
              </w:rPr>
            </w:pPr>
            <w:r>
              <w:rPr>
                <w:rFonts w:hint="default" w:ascii="Times New Roman" w:hAnsi="Times New Roman" w:eastAsia="宋体" w:cs="Times New Roman"/>
                <w:b w:val="0"/>
                <w:bCs/>
                <w:kern w:val="0"/>
                <w:sz w:val="21"/>
                <w:szCs w:val="21"/>
                <w:lang w:val="en-US" w:eastAsia="zh-CN" w:bidi="ar-SA"/>
              </w:rPr>
              <w:t>《固定源挥发性有机物综合排放标准第5部分：电子工业》（DB34/4812.5-2024）</w:t>
            </w:r>
          </w:p>
        </w:tc>
      </w:tr>
      <w:tr w14:paraId="204324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92"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0EE6C03">
            <w:pPr>
              <w:keepNext w:val="0"/>
              <w:keepLines w:val="0"/>
              <w:widowControl/>
              <w:suppressLineNumbers w:val="0"/>
              <w:adjustRightInd w:val="0"/>
              <w:snapToGrid w:val="0"/>
              <w:spacing w:before="0" w:beforeLines="0" w:beforeAutospacing="0" w:after="0" w:afterLines="0" w:afterAutospacing="0" w:line="240" w:lineRule="auto"/>
              <w:ind w:left="0" w:right="0" w:firstLine="0" w:firstLineChars="0"/>
              <w:jc w:val="center"/>
              <w:rPr>
                <w:rFonts w:hint="default" w:ascii="Times New Roman" w:hAnsi="Times New Roman" w:eastAsia="宋体" w:cs="Times New Roman"/>
                <w:b w:val="0"/>
                <w:kern w:val="0"/>
                <w:sz w:val="21"/>
                <w:szCs w:val="20"/>
                <w:lang w:val="en-US" w:eastAsia="zh-CN" w:bidi="ar-SA"/>
              </w:rPr>
            </w:pPr>
            <w:r>
              <w:rPr>
                <w:rFonts w:hint="default" w:ascii="Times New Roman" w:hAnsi="Times New Roman" w:eastAsia="宋体" w:cs="Times New Roman"/>
                <w:b w:val="0"/>
                <w:kern w:val="0"/>
                <w:sz w:val="21"/>
                <w:szCs w:val="20"/>
                <w:lang w:val="en-US" w:eastAsia="zh-CN" w:bidi="ar-SA"/>
              </w:rPr>
              <w:t>废水</w:t>
            </w:r>
          </w:p>
        </w:tc>
        <w:tc>
          <w:tcPr>
            <w:tcW w:w="822" w:type="pct"/>
            <w:tcBorders>
              <w:top w:val="single" w:color="auto" w:sz="4" w:space="0"/>
              <w:left w:val="single" w:color="auto" w:sz="4" w:space="0"/>
              <w:bottom w:val="single" w:color="auto" w:sz="4" w:space="0"/>
              <w:right w:val="single" w:color="auto" w:sz="4" w:space="0"/>
              <w:tl2br w:val="nil"/>
              <w:tr2bl w:val="nil"/>
            </w:tcBorders>
            <w:noWrap w:val="0"/>
            <w:vAlign w:val="center"/>
          </w:tcPr>
          <w:p w14:paraId="53C045FD">
            <w:pPr>
              <w:keepNext w:val="0"/>
              <w:keepLines w:val="0"/>
              <w:widowControl/>
              <w:suppressLineNumbers w:val="0"/>
              <w:adjustRightInd w:val="0"/>
              <w:snapToGrid w:val="0"/>
              <w:spacing w:before="0" w:beforeLines="0" w:beforeAutospacing="0" w:after="0" w:afterLines="0" w:afterAutospacing="0" w:line="240" w:lineRule="auto"/>
              <w:ind w:left="0" w:right="0" w:firstLine="0" w:firstLineChars="0"/>
              <w:jc w:val="center"/>
              <w:rPr>
                <w:rFonts w:hint="default" w:ascii="Times New Roman" w:hAnsi="Times New Roman" w:eastAsia="宋体" w:cs="Times New Roman"/>
                <w:b w:val="0"/>
                <w:kern w:val="0"/>
                <w:sz w:val="21"/>
                <w:szCs w:val="20"/>
                <w:lang w:val="en-US" w:eastAsia="zh-CN" w:bidi="ar-SA"/>
              </w:rPr>
            </w:pPr>
            <w:r>
              <w:rPr>
                <w:rFonts w:hint="default" w:ascii="Times New Roman" w:hAnsi="Times New Roman" w:eastAsia="宋体" w:cs="Times New Roman"/>
                <w:bCs/>
                <w:kern w:val="0"/>
                <w:sz w:val="21"/>
                <w:szCs w:val="21"/>
                <w:lang w:val="en-US" w:eastAsia="zh-CN"/>
              </w:rPr>
              <w:t>总排口</w:t>
            </w:r>
          </w:p>
        </w:tc>
        <w:tc>
          <w:tcPr>
            <w:tcW w:w="96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5D094152">
            <w:pPr>
              <w:keepNext w:val="0"/>
              <w:keepLines w:val="0"/>
              <w:widowControl/>
              <w:suppressLineNumbers w:val="0"/>
              <w:adjustRightInd w:val="0"/>
              <w:snapToGrid w:val="0"/>
              <w:spacing w:before="0" w:beforeLines="0" w:beforeAutospacing="0" w:after="0" w:afterLines="0" w:afterAutospacing="0" w:line="240" w:lineRule="auto"/>
              <w:ind w:left="0" w:right="0" w:firstLine="0" w:firstLineChars="0"/>
              <w:jc w:val="center"/>
              <w:rPr>
                <w:rFonts w:hint="default" w:ascii="Times New Roman" w:hAnsi="Times New Roman" w:eastAsia="宋体" w:cs="Times New Roman"/>
                <w:b w:val="0"/>
                <w:kern w:val="0"/>
                <w:sz w:val="21"/>
                <w:szCs w:val="20"/>
                <w:lang w:val="en-US" w:eastAsia="zh-CN" w:bidi="ar-SA"/>
              </w:rPr>
            </w:pPr>
            <w:r>
              <w:rPr>
                <w:rFonts w:hint="default" w:ascii="Times New Roman" w:hAnsi="Times New Roman" w:eastAsia="宋体" w:cs="Times New Roman"/>
                <w:bCs/>
                <w:sz w:val="21"/>
                <w:szCs w:val="21"/>
                <w:lang w:val="en-US" w:eastAsia="zh-CN"/>
              </w:rPr>
              <w:t>流量、pH、COD、BOD</w:t>
            </w:r>
            <w:r>
              <w:rPr>
                <w:rFonts w:hint="default" w:ascii="Times New Roman" w:hAnsi="Times New Roman" w:eastAsia="宋体" w:cs="Times New Roman"/>
                <w:bCs/>
                <w:sz w:val="21"/>
                <w:szCs w:val="21"/>
                <w:vertAlign w:val="subscript"/>
                <w:lang w:val="en-US" w:eastAsia="zh-CN"/>
              </w:rPr>
              <w:t>5</w:t>
            </w:r>
            <w:r>
              <w:rPr>
                <w:rFonts w:hint="default" w:ascii="Times New Roman" w:hAnsi="Times New Roman" w:eastAsia="宋体" w:cs="Times New Roman"/>
                <w:bCs/>
                <w:sz w:val="21"/>
                <w:szCs w:val="21"/>
                <w:lang w:val="en-US" w:eastAsia="zh-CN"/>
              </w:rPr>
              <w:t>、NH</w:t>
            </w:r>
            <w:r>
              <w:rPr>
                <w:rFonts w:hint="default" w:ascii="Times New Roman" w:hAnsi="Times New Roman" w:eastAsia="宋体" w:cs="Times New Roman"/>
                <w:bCs/>
                <w:sz w:val="21"/>
                <w:szCs w:val="21"/>
                <w:vertAlign w:val="subscript"/>
                <w:lang w:val="en-US" w:eastAsia="zh-CN"/>
              </w:rPr>
              <w:t>3</w:t>
            </w:r>
            <w:r>
              <w:rPr>
                <w:rFonts w:hint="default" w:ascii="Times New Roman" w:hAnsi="Times New Roman" w:eastAsia="宋体" w:cs="Times New Roman"/>
                <w:bCs/>
                <w:sz w:val="21"/>
                <w:szCs w:val="21"/>
                <w:lang w:val="en-US" w:eastAsia="zh-CN"/>
              </w:rPr>
              <w:t>-N、SS、TN、溶解性固体、石油类</w:t>
            </w:r>
          </w:p>
        </w:tc>
        <w:tc>
          <w:tcPr>
            <w:tcW w:w="74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1D5841E3">
            <w:pPr>
              <w:keepNext w:val="0"/>
              <w:keepLines w:val="0"/>
              <w:widowControl/>
              <w:suppressLineNumbers w:val="0"/>
              <w:adjustRightInd w:val="0"/>
              <w:snapToGrid w:val="0"/>
              <w:spacing w:before="0" w:beforeLines="0" w:beforeAutospacing="0" w:after="0" w:afterLines="0" w:afterAutospacing="0" w:line="240" w:lineRule="auto"/>
              <w:ind w:left="0" w:right="0" w:firstLine="0" w:firstLineChars="0"/>
              <w:jc w:val="center"/>
              <w:rPr>
                <w:rFonts w:hint="default" w:ascii="Times New Roman" w:hAnsi="Times New Roman" w:eastAsia="宋体" w:cs="Times New Roman"/>
                <w:b w:val="0"/>
                <w:kern w:val="0"/>
                <w:sz w:val="21"/>
                <w:szCs w:val="21"/>
                <w:lang w:val="en-US" w:eastAsia="zh-CN" w:bidi="ar-SA"/>
              </w:rPr>
            </w:pPr>
            <w:r>
              <w:rPr>
                <w:rFonts w:hint="default" w:ascii="Times New Roman" w:hAnsi="Times New Roman" w:eastAsia="宋体" w:cs="Times New Roman"/>
                <w:b w:val="0"/>
                <w:kern w:val="0"/>
                <w:sz w:val="21"/>
                <w:szCs w:val="21"/>
                <w:lang w:val="en-US" w:eastAsia="zh-CN" w:bidi="ar-SA"/>
              </w:rPr>
              <w:t>每年一次</w:t>
            </w:r>
          </w:p>
        </w:tc>
        <w:tc>
          <w:tcPr>
            <w:tcW w:w="2082"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D7B0245">
            <w:pPr>
              <w:keepNext w:val="0"/>
              <w:keepLines w:val="0"/>
              <w:widowControl/>
              <w:suppressLineNumbers w:val="0"/>
              <w:adjustRightInd w:val="0"/>
              <w:snapToGrid w:val="0"/>
              <w:spacing w:before="0" w:beforeLines="0" w:beforeAutospacing="0" w:after="0" w:afterLines="0" w:afterAutospacing="0" w:line="240" w:lineRule="auto"/>
              <w:ind w:left="0" w:right="0" w:firstLine="0" w:firstLineChars="0"/>
              <w:jc w:val="center"/>
              <w:rPr>
                <w:rFonts w:hint="default" w:ascii="Times New Roman" w:hAnsi="Times New Roman" w:eastAsia="宋体" w:cs="Times New Roman"/>
                <w:b w:val="0"/>
                <w:kern w:val="0"/>
                <w:sz w:val="21"/>
                <w:szCs w:val="21"/>
                <w:lang w:val="en-US" w:eastAsia="zh-CN" w:bidi="ar-SA"/>
              </w:rPr>
            </w:pPr>
            <w:r>
              <w:rPr>
                <w:rFonts w:hint="default" w:ascii="Times New Roman" w:hAnsi="Times New Roman" w:eastAsia="宋体" w:cs="Times New Roman"/>
                <w:b w:val="0"/>
                <w:kern w:val="0"/>
                <w:sz w:val="21"/>
                <w:szCs w:val="21"/>
                <w:lang w:val="en-US" w:eastAsia="zh-CN" w:bidi="ar-SA"/>
              </w:rPr>
              <w:t>安庆亚同城西污水处理厂接管协议标准</w:t>
            </w:r>
          </w:p>
        </w:tc>
      </w:tr>
      <w:tr w14:paraId="1BCB5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92" w:type="pct"/>
            <w:tcBorders>
              <w:top w:val="single" w:color="auto" w:sz="4" w:space="0"/>
              <w:left w:val="single" w:color="auto" w:sz="4" w:space="0"/>
              <w:bottom w:val="single" w:color="auto" w:sz="4" w:space="0"/>
              <w:right w:val="single" w:color="auto" w:sz="4" w:space="0"/>
              <w:tl2br w:val="nil"/>
              <w:tr2bl w:val="nil"/>
            </w:tcBorders>
            <w:noWrap w:val="0"/>
            <w:vAlign w:val="center"/>
          </w:tcPr>
          <w:p w14:paraId="5E018D87">
            <w:pPr>
              <w:keepNext w:val="0"/>
              <w:keepLines w:val="0"/>
              <w:widowControl/>
              <w:suppressLineNumbers w:val="0"/>
              <w:adjustRightInd w:val="0"/>
              <w:snapToGrid w:val="0"/>
              <w:spacing w:before="0" w:beforeLines="0" w:beforeAutospacing="0" w:after="0" w:afterLines="0" w:afterAutospacing="0" w:line="240" w:lineRule="auto"/>
              <w:ind w:left="0" w:right="0" w:firstLine="0" w:firstLineChars="0"/>
              <w:jc w:val="center"/>
              <w:rPr>
                <w:rFonts w:hint="default" w:ascii="Times New Roman" w:hAnsi="Times New Roman" w:eastAsia="宋体" w:cs="Times New Roman"/>
                <w:b w:val="0"/>
                <w:kern w:val="0"/>
                <w:sz w:val="21"/>
                <w:szCs w:val="20"/>
                <w:lang w:val="en-US" w:eastAsia="zh-CN" w:bidi="ar-SA"/>
              </w:rPr>
            </w:pPr>
            <w:r>
              <w:rPr>
                <w:rFonts w:hint="default" w:ascii="Times New Roman" w:hAnsi="Times New Roman" w:eastAsia="宋体" w:cs="Times New Roman"/>
                <w:b w:val="0"/>
                <w:kern w:val="0"/>
                <w:sz w:val="21"/>
                <w:szCs w:val="20"/>
                <w:lang w:val="en-US" w:eastAsia="zh-CN" w:bidi="ar-SA"/>
              </w:rPr>
              <w:t>噪声</w:t>
            </w:r>
          </w:p>
        </w:tc>
        <w:tc>
          <w:tcPr>
            <w:tcW w:w="822" w:type="pct"/>
            <w:tcBorders>
              <w:top w:val="single" w:color="auto" w:sz="4" w:space="0"/>
              <w:left w:val="single" w:color="auto" w:sz="4" w:space="0"/>
              <w:bottom w:val="single" w:color="auto" w:sz="4" w:space="0"/>
              <w:right w:val="single" w:color="auto" w:sz="4" w:space="0"/>
              <w:tl2br w:val="nil"/>
              <w:tr2bl w:val="nil"/>
            </w:tcBorders>
            <w:noWrap w:val="0"/>
            <w:vAlign w:val="center"/>
          </w:tcPr>
          <w:p w14:paraId="72EA5E4D">
            <w:pPr>
              <w:keepNext w:val="0"/>
              <w:keepLines w:val="0"/>
              <w:widowControl/>
              <w:suppressLineNumbers w:val="0"/>
              <w:adjustRightInd w:val="0"/>
              <w:snapToGrid w:val="0"/>
              <w:spacing w:before="0" w:beforeLines="0" w:beforeAutospacing="0" w:after="0" w:afterLines="0" w:afterAutospacing="0" w:line="240" w:lineRule="auto"/>
              <w:ind w:left="0" w:right="0" w:firstLine="0" w:firstLineChars="0"/>
              <w:jc w:val="center"/>
              <w:rPr>
                <w:rFonts w:hint="default" w:ascii="Times New Roman" w:hAnsi="Times New Roman" w:eastAsia="宋体" w:cs="Times New Roman"/>
                <w:bCs/>
                <w:kern w:val="0"/>
                <w:sz w:val="21"/>
                <w:szCs w:val="21"/>
                <w:lang w:val="en-US" w:eastAsia="zh-CN"/>
              </w:rPr>
            </w:pPr>
            <w:r>
              <w:rPr>
                <w:rFonts w:hint="default" w:ascii="Times New Roman" w:hAnsi="Times New Roman" w:eastAsia="宋体" w:cs="Times New Roman"/>
                <w:b w:val="0"/>
                <w:bCs/>
              </w:rPr>
              <w:t>东、南、西、北厂界</w:t>
            </w:r>
          </w:p>
        </w:tc>
        <w:tc>
          <w:tcPr>
            <w:tcW w:w="96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40B3D21">
            <w:pPr>
              <w:keepNext w:val="0"/>
              <w:keepLines w:val="0"/>
              <w:widowControl/>
              <w:suppressLineNumbers w:val="0"/>
              <w:adjustRightInd w:val="0"/>
              <w:snapToGrid w:val="0"/>
              <w:spacing w:before="0" w:beforeLines="0" w:beforeAutospacing="0" w:after="0" w:afterLines="0" w:afterAutospacing="0" w:line="240" w:lineRule="auto"/>
              <w:ind w:left="0" w:right="0" w:firstLine="0" w:firstLineChars="0"/>
              <w:jc w:val="center"/>
              <w:rPr>
                <w:rFonts w:hint="default" w:ascii="Times New Roman" w:hAnsi="Times New Roman" w:eastAsia="宋体" w:cs="Times New Roman"/>
                <w:bCs/>
                <w:sz w:val="21"/>
                <w:szCs w:val="21"/>
                <w:lang w:val="en-US" w:eastAsia="zh-CN"/>
              </w:rPr>
            </w:pPr>
            <w:r>
              <w:rPr>
                <w:rFonts w:hint="default" w:ascii="Times New Roman" w:hAnsi="Times New Roman" w:eastAsia="宋体" w:cs="Times New Roman"/>
                <w:b w:val="0"/>
                <w:bCs/>
                <w:szCs w:val="21"/>
              </w:rPr>
              <w:t>等效连续A声级</w:t>
            </w:r>
          </w:p>
        </w:tc>
        <w:tc>
          <w:tcPr>
            <w:tcW w:w="74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5DB1D223">
            <w:pPr>
              <w:keepNext w:val="0"/>
              <w:keepLines w:val="0"/>
              <w:widowControl/>
              <w:suppressLineNumbers w:val="0"/>
              <w:adjustRightInd w:val="0"/>
              <w:snapToGrid w:val="0"/>
              <w:spacing w:before="0" w:beforeLines="0" w:beforeAutospacing="0" w:after="0" w:afterLines="0" w:afterAutospacing="0" w:line="240" w:lineRule="auto"/>
              <w:ind w:left="0" w:right="0" w:firstLine="0" w:firstLineChars="0"/>
              <w:jc w:val="center"/>
              <w:rPr>
                <w:rFonts w:hint="default" w:ascii="Times New Roman" w:hAnsi="Times New Roman" w:eastAsia="宋体" w:cs="Times New Roman"/>
                <w:b w:val="0"/>
                <w:kern w:val="0"/>
                <w:sz w:val="21"/>
                <w:szCs w:val="21"/>
                <w:lang w:val="en-US" w:eastAsia="zh-CN" w:bidi="ar-SA"/>
              </w:rPr>
            </w:pPr>
            <w:r>
              <w:rPr>
                <w:rFonts w:hint="default" w:ascii="Times New Roman" w:hAnsi="Times New Roman" w:eastAsia="宋体" w:cs="Times New Roman"/>
                <w:b w:val="0"/>
                <w:bCs/>
                <w:szCs w:val="21"/>
              </w:rPr>
              <w:t>每季度一次</w:t>
            </w:r>
          </w:p>
        </w:tc>
        <w:tc>
          <w:tcPr>
            <w:tcW w:w="2082" w:type="pct"/>
            <w:tcBorders>
              <w:top w:val="single" w:color="auto" w:sz="4" w:space="0"/>
              <w:left w:val="single" w:color="auto" w:sz="4" w:space="0"/>
              <w:bottom w:val="single" w:color="auto" w:sz="4" w:space="0"/>
              <w:right w:val="single" w:color="auto" w:sz="4" w:space="0"/>
              <w:tl2br w:val="nil"/>
              <w:tr2bl w:val="nil"/>
            </w:tcBorders>
            <w:noWrap w:val="0"/>
            <w:vAlign w:val="center"/>
          </w:tcPr>
          <w:p w14:paraId="73FEF33D">
            <w:pPr>
              <w:keepNext w:val="0"/>
              <w:keepLines w:val="0"/>
              <w:widowControl/>
              <w:suppressLineNumbers w:val="0"/>
              <w:adjustRightInd w:val="0"/>
              <w:snapToGrid w:val="0"/>
              <w:spacing w:before="0" w:beforeLines="0" w:beforeAutospacing="0" w:after="0" w:afterLines="0" w:afterAutospacing="0" w:line="240" w:lineRule="auto"/>
              <w:ind w:left="0" w:right="0" w:firstLine="0" w:firstLineChars="0"/>
              <w:jc w:val="center"/>
              <w:rPr>
                <w:rFonts w:hint="default" w:ascii="Times New Roman" w:hAnsi="Times New Roman" w:eastAsia="宋体" w:cs="Times New Roman"/>
                <w:b w:val="0"/>
                <w:kern w:val="0"/>
                <w:sz w:val="21"/>
                <w:szCs w:val="21"/>
                <w:lang w:val="en-US" w:eastAsia="zh-CN" w:bidi="ar-SA"/>
              </w:rPr>
            </w:pPr>
            <w:r>
              <w:rPr>
                <w:rFonts w:hint="default" w:ascii="Times New Roman" w:hAnsi="Times New Roman" w:eastAsia="宋体" w:cs="Times New Roman"/>
                <w:b w:val="0"/>
                <w:bCs/>
              </w:rPr>
              <w:t>《工业企业厂界环境噪声排放标准》（GB12348-2008）3类标准</w:t>
            </w:r>
          </w:p>
        </w:tc>
      </w:tr>
    </w:tbl>
    <w:p w14:paraId="3344E84C">
      <w:pPr>
        <w:widowControl/>
        <w:tabs>
          <w:tab w:val="left" w:pos="360"/>
        </w:tabs>
        <w:spacing w:line="360" w:lineRule="auto"/>
        <w:rPr>
          <w:rFonts w:ascii="Times New Roman" w:hAnsi="Times New Roman" w:eastAsia="宋体" w:cs="Times New Roman"/>
          <w:b/>
          <w:sz w:val="24"/>
          <w:szCs w:val="24"/>
        </w:rPr>
      </w:pPr>
      <w:r>
        <w:rPr>
          <w:rFonts w:hint="eastAsia" w:ascii="Times New Roman" w:hAnsi="Times New Roman" w:eastAsia="宋体" w:cs="Times New Roman"/>
          <w:b/>
          <w:sz w:val="24"/>
          <w:szCs w:val="24"/>
        </w:rPr>
        <w:t>2.2配套</w:t>
      </w:r>
      <w:r>
        <w:rPr>
          <w:rFonts w:ascii="Times New Roman" w:hAnsi="Times New Roman" w:eastAsia="宋体" w:cs="Times New Roman"/>
          <w:b/>
          <w:sz w:val="24"/>
          <w:szCs w:val="24"/>
        </w:rPr>
        <w:t>措施落实情况</w:t>
      </w:r>
    </w:p>
    <w:p w14:paraId="0C5AB788">
      <w:pPr>
        <w:widowControl/>
        <w:tabs>
          <w:tab w:val="left" w:pos="360"/>
        </w:tabs>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（1）区域</w:t>
      </w:r>
      <w:r>
        <w:rPr>
          <w:rFonts w:ascii="Times New Roman" w:hAnsi="Times New Roman" w:eastAsia="宋体" w:cs="Times New Roman"/>
          <w:sz w:val="24"/>
          <w:szCs w:val="24"/>
        </w:rPr>
        <w:t>削减及淘汰落后产能</w:t>
      </w:r>
    </w:p>
    <w:p w14:paraId="658CCDD4">
      <w:pPr>
        <w:widowControl/>
        <w:tabs>
          <w:tab w:val="left" w:pos="360"/>
        </w:tabs>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本</w:t>
      </w:r>
      <w:r>
        <w:rPr>
          <w:rFonts w:ascii="Times New Roman" w:hAnsi="Times New Roman" w:eastAsia="宋体" w:cs="Times New Roman"/>
          <w:sz w:val="24"/>
          <w:szCs w:val="24"/>
        </w:rPr>
        <w:t>项目不涉及区域削减及淘汰落后产能。</w:t>
      </w:r>
    </w:p>
    <w:p w14:paraId="7A3784AB">
      <w:pPr>
        <w:widowControl/>
        <w:tabs>
          <w:tab w:val="left" w:pos="360"/>
        </w:tabs>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r>
        <w:rPr>
          <w:rFonts w:ascii="Times New Roman" w:hAnsi="Times New Roman" w:eastAsia="宋体" w:cs="Times New Roman"/>
          <w:sz w:val="24"/>
          <w:szCs w:val="24"/>
        </w:rPr>
        <w:t>2</w:t>
      </w:r>
      <w:r>
        <w:rPr>
          <w:rFonts w:hint="eastAsia" w:ascii="Times New Roman" w:hAnsi="Times New Roman" w:eastAsia="宋体" w:cs="Times New Roman"/>
          <w:sz w:val="24"/>
          <w:szCs w:val="24"/>
        </w:rPr>
        <w:t>）防护</w:t>
      </w:r>
      <w:r>
        <w:rPr>
          <w:rFonts w:ascii="Times New Roman" w:hAnsi="Times New Roman" w:eastAsia="宋体" w:cs="Times New Roman"/>
          <w:sz w:val="24"/>
          <w:szCs w:val="24"/>
        </w:rPr>
        <w:t>距离控制及居民搬迁</w:t>
      </w:r>
    </w:p>
    <w:p w14:paraId="280E578F">
      <w:pPr>
        <w:widowControl/>
        <w:tabs>
          <w:tab w:val="left" w:pos="360"/>
        </w:tabs>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本项目无防护距离及居民</w:t>
      </w:r>
      <w:r>
        <w:rPr>
          <w:rFonts w:ascii="Times New Roman" w:hAnsi="Times New Roman" w:eastAsia="宋体" w:cs="Times New Roman"/>
          <w:sz w:val="24"/>
          <w:szCs w:val="24"/>
        </w:rPr>
        <w:t>搬迁</w:t>
      </w:r>
      <w:r>
        <w:rPr>
          <w:rFonts w:hint="eastAsia" w:ascii="Times New Roman" w:hAnsi="Times New Roman" w:eastAsia="宋体" w:cs="Times New Roman"/>
          <w:sz w:val="24"/>
          <w:szCs w:val="24"/>
        </w:rPr>
        <w:t>。</w:t>
      </w:r>
    </w:p>
    <w:p w14:paraId="732BE113">
      <w:pPr>
        <w:spacing w:line="360" w:lineRule="auto"/>
        <w:rPr>
          <w:bCs/>
          <w:sz w:val="24"/>
        </w:rPr>
      </w:pPr>
      <w:r>
        <w:rPr>
          <w:rFonts w:hint="eastAsia" w:ascii="Times New Roman" w:hAnsi="Times New Roman" w:eastAsia="宋体" w:cs="Times New Roman"/>
          <w:b/>
          <w:sz w:val="28"/>
          <w:szCs w:val="28"/>
        </w:rPr>
        <w:t>3整改工作情况</w:t>
      </w:r>
    </w:p>
    <w:p w14:paraId="79614136">
      <w:pPr>
        <w:widowControl/>
        <w:tabs>
          <w:tab w:val="left" w:pos="360"/>
        </w:tabs>
        <w:spacing w:line="360" w:lineRule="auto"/>
        <w:ind w:firstLine="480" w:firstLineChars="200"/>
        <w:rPr>
          <w:bCs/>
          <w:sz w:val="24"/>
        </w:rPr>
      </w:pPr>
      <w:r>
        <w:rPr>
          <w:rFonts w:hint="eastAsia"/>
          <w:bCs/>
          <w:sz w:val="24"/>
        </w:rPr>
        <w:t>已按要求进一步完善了排放口的图形标识、完善了各项环保制度；根据验收规范要求，进一步完善了项目验收监测报告的编制。</w:t>
      </w:r>
    </w:p>
    <w:sectPr>
      <w:pgSz w:w="11906" w:h="16838"/>
      <w:pgMar w:top="1440" w:right="1418" w:bottom="1843" w:left="1418" w:header="851" w:footer="879"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
  <w:docVars>
    <w:docVar w:name="commondata" w:val="eyJoZGlkIjoiMjc5MzBjMzRhZmY4ZjBiNTUwOGE3MTIwOGM3NTk1MWQifQ=="/>
  </w:docVars>
  <w:rsids>
    <w:rsidRoot w:val="00954F3B"/>
    <w:rsid w:val="00043088"/>
    <w:rsid w:val="00056873"/>
    <w:rsid w:val="000616C2"/>
    <w:rsid w:val="00085483"/>
    <w:rsid w:val="00090B78"/>
    <w:rsid w:val="000E697D"/>
    <w:rsid w:val="001033F8"/>
    <w:rsid w:val="001069CA"/>
    <w:rsid w:val="00107E2A"/>
    <w:rsid w:val="00120558"/>
    <w:rsid w:val="00122AE4"/>
    <w:rsid w:val="001364B5"/>
    <w:rsid w:val="00181397"/>
    <w:rsid w:val="001839BC"/>
    <w:rsid w:val="00197406"/>
    <w:rsid w:val="001F0A87"/>
    <w:rsid w:val="0020789E"/>
    <w:rsid w:val="002117E0"/>
    <w:rsid w:val="00244B93"/>
    <w:rsid w:val="00263650"/>
    <w:rsid w:val="00271B08"/>
    <w:rsid w:val="00273B5C"/>
    <w:rsid w:val="002757AD"/>
    <w:rsid w:val="00284A6C"/>
    <w:rsid w:val="002B0B9C"/>
    <w:rsid w:val="002E776D"/>
    <w:rsid w:val="00317198"/>
    <w:rsid w:val="0032158D"/>
    <w:rsid w:val="00345393"/>
    <w:rsid w:val="00345869"/>
    <w:rsid w:val="0034706D"/>
    <w:rsid w:val="003860CF"/>
    <w:rsid w:val="00397A9C"/>
    <w:rsid w:val="003A6D9C"/>
    <w:rsid w:val="003D4ABF"/>
    <w:rsid w:val="003E1B8F"/>
    <w:rsid w:val="004507F5"/>
    <w:rsid w:val="0047747A"/>
    <w:rsid w:val="004A40D6"/>
    <w:rsid w:val="004E4A81"/>
    <w:rsid w:val="00574BE7"/>
    <w:rsid w:val="00586A9B"/>
    <w:rsid w:val="005D4929"/>
    <w:rsid w:val="00630AB0"/>
    <w:rsid w:val="0063106F"/>
    <w:rsid w:val="00660A5B"/>
    <w:rsid w:val="00685789"/>
    <w:rsid w:val="006A05A0"/>
    <w:rsid w:val="006A1CAF"/>
    <w:rsid w:val="006E1DEB"/>
    <w:rsid w:val="006E6603"/>
    <w:rsid w:val="00724313"/>
    <w:rsid w:val="00750327"/>
    <w:rsid w:val="00762848"/>
    <w:rsid w:val="00762D26"/>
    <w:rsid w:val="00791711"/>
    <w:rsid w:val="007B2EEF"/>
    <w:rsid w:val="007B533F"/>
    <w:rsid w:val="007C4DF0"/>
    <w:rsid w:val="007F0271"/>
    <w:rsid w:val="00800EE7"/>
    <w:rsid w:val="00814583"/>
    <w:rsid w:val="0086139C"/>
    <w:rsid w:val="008D59E9"/>
    <w:rsid w:val="008E23F9"/>
    <w:rsid w:val="00903488"/>
    <w:rsid w:val="00921CB5"/>
    <w:rsid w:val="009512A6"/>
    <w:rsid w:val="00954F3B"/>
    <w:rsid w:val="00963B67"/>
    <w:rsid w:val="009665BE"/>
    <w:rsid w:val="00970FDC"/>
    <w:rsid w:val="00994630"/>
    <w:rsid w:val="009A541E"/>
    <w:rsid w:val="009B2476"/>
    <w:rsid w:val="009D5D83"/>
    <w:rsid w:val="00A0728F"/>
    <w:rsid w:val="00A31CD4"/>
    <w:rsid w:val="00A6757A"/>
    <w:rsid w:val="00A81660"/>
    <w:rsid w:val="00A82B08"/>
    <w:rsid w:val="00AA70E6"/>
    <w:rsid w:val="00AB1B46"/>
    <w:rsid w:val="00B04397"/>
    <w:rsid w:val="00B05153"/>
    <w:rsid w:val="00B17DF5"/>
    <w:rsid w:val="00B4653B"/>
    <w:rsid w:val="00B6576C"/>
    <w:rsid w:val="00B92A4E"/>
    <w:rsid w:val="00BA4A0E"/>
    <w:rsid w:val="00BB3589"/>
    <w:rsid w:val="00BC0210"/>
    <w:rsid w:val="00BC1CB3"/>
    <w:rsid w:val="00BD4C9C"/>
    <w:rsid w:val="00C167CA"/>
    <w:rsid w:val="00C208BB"/>
    <w:rsid w:val="00C255E3"/>
    <w:rsid w:val="00C302B5"/>
    <w:rsid w:val="00CB0DB0"/>
    <w:rsid w:val="00CC320E"/>
    <w:rsid w:val="00CE4E4A"/>
    <w:rsid w:val="00D143A3"/>
    <w:rsid w:val="00D1523E"/>
    <w:rsid w:val="00D56F3A"/>
    <w:rsid w:val="00D63FF2"/>
    <w:rsid w:val="00D863ED"/>
    <w:rsid w:val="00DC29AB"/>
    <w:rsid w:val="00DE5F8E"/>
    <w:rsid w:val="00DE7527"/>
    <w:rsid w:val="00E052C4"/>
    <w:rsid w:val="00E13B9C"/>
    <w:rsid w:val="00E22905"/>
    <w:rsid w:val="00E32B1F"/>
    <w:rsid w:val="00E33BD0"/>
    <w:rsid w:val="00E355B9"/>
    <w:rsid w:val="00E75BDA"/>
    <w:rsid w:val="00EB26F3"/>
    <w:rsid w:val="00ED0B91"/>
    <w:rsid w:val="00F40375"/>
    <w:rsid w:val="00F42475"/>
    <w:rsid w:val="00F75BB1"/>
    <w:rsid w:val="00FD0E0F"/>
    <w:rsid w:val="00FD55B6"/>
    <w:rsid w:val="01176EA7"/>
    <w:rsid w:val="01453A14"/>
    <w:rsid w:val="04AB0032"/>
    <w:rsid w:val="059705B7"/>
    <w:rsid w:val="083E11BD"/>
    <w:rsid w:val="0AA07F0D"/>
    <w:rsid w:val="0B217F38"/>
    <w:rsid w:val="13EE1CEA"/>
    <w:rsid w:val="16FC6D19"/>
    <w:rsid w:val="1F9E77C1"/>
    <w:rsid w:val="200A7EAB"/>
    <w:rsid w:val="20523600"/>
    <w:rsid w:val="24332D85"/>
    <w:rsid w:val="257C405D"/>
    <w:rsid w:val="2684130D"/>
    <w:rsid w:val="287F6F5C"/>
    <w:rsid w:val="29AB625B"/>
    <w:rsid w:val="2A585CB7"/>
    <w:rsid w:val="2E786F75"/>
    <w:rsid w:val="2EC97183"/>
    <w:rsid w:val="2FE778C1"/>
    <w:rsid w:val="3B471B5C"/>
    <w:rsid w:val="3C2D2B00"/>
    <w:rsid w:val="3D637ABC"/>
    <w:rsid w:val="3F2D72BA"/>
    <w:rsid w:val="410D1152"/>
    <w:rsid w:val="423C2277"/>
    <w:rsid w:val="460F771A"/>
    <w:rsid w:val="48DA400F"/>
    <w:rsid w:val="50D9154F"/>
    <w:rsid w:val="56821842"/>
    <w:rsid w:val="5BB64468"/>
    <w:rsid w:val="61A904D0"/>
    <w:rsid w:val="62477B55"/>
    <w:rsid w:val="68ED5241"/>
    <w:rsid w:val="6A445335"/>
    <w:rsid w:val="6EB26D11"/>
    <w:rsid w:val="6F8F7052"/>
    <w:rsid w:val="71D451F0"/>
    <w:rsid w:val="73B21561"/>
    <w:rsid w:val="7581743D"/>
    <w:rsid w:val="777C7EBC"/>
    <w:rsid w:val="7C594C70"/>
    <w:rsid w:val="7CD0425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20"/>
    <w:autoRedefine/>
    <w:qFormat/>
    <w:uiPriority w:val="0"/>
    <w:pPr>
      <w:keepNext/>
      <w:keepLines/>
      <w:spacing w:line="360" w:lineRule="exact"/>
      <w:outlineLvl w:val="1"/>
    </w:pPr>
    <w:rPr>
      <w:rFonts w:ascii="Times New Roman" w:hAnsi="Times New Roman" w:eastAsia="宋体" w:cs="Times New Roman"/>
      <w:bCs/>
      <w:szCs w:val="32"/>
    </w:rPr>
  </w:style>
  <w:style w:type="character" w:default="1" w:styleId="11">
    <w:name w:val="Default Paragraph Font"/>
    <w:semiHidden/>
    <w:unhideWhenUsed/>
    <w:qFormat/>
    <w:uiPriority w:val="1"/>
  </w:style>
  <w:style w:type="table" w:default="1" w:styleId="9">
    <w:name w:val="Normal Table"/>
    <w:autoRedefine/>
    <w:semiHidden/>
    <w:unhideWhenUsed/>
    <w:qFormat/>
    <w:uiPriority w:val="99"/>
    <w:tblPr>
      <w:tblCellMar>
        <w:top w:w="0" w:type="dxa"/>
        <w:left w:w="108" w:type="dxa"/>
        <w:bottom w:w="0" w:type="dxa"/>
        <w:right w:w="108" w:type="dxa"/>
      </w:tblCellMar>
    </w:tblPr>
  </w:style>
  <w:style w:type="paragraph" w:styleId="3">
    <w:name w:val="annotation text"/>
    <w:basedOn w:val="1"/>
    <w:link w:val="15"/>
    <w:semiHidden/>
    <w:unhideWhenUsed/>
    <w:qFormat/>
    <w:uiPriority w:val="99"/>
    <w:pPr>
      <w:jc w:val="left"/>
    </w:pPr>
  </w:style>
  <w:style w:type="paragraph" w:styleId="4">
    <w:name w:val="Body Text"/>
    <w:basedOn w:val="1"/>
    <w:link w:val="22"/>
    <w:qFormat/>
    <w:uiPriority w:val="0"/>
    <w:pPr>
      <w:spacing w:line="440" w:lineRule="exact"/>
    </w:pPr>
    <w:rPr>
      <w:rFonts w:ascii="Times New Roman" w:hAnsi="Times New Roman" w:eastAsia="仿宋_GB2312" w:cs="Times New Roman"/>
      <w:sz w:val="28"/>
      <w:szCs w:val="20"/>
    </w:rPr>
  </w:style>
  <w:style w:type="paragraph" w:styleId="5">
    <w:name w:val="Balloon Text"/>
    <w:basedOn w:val="1"/>
    <w:link w:val="17"/>
    <w:semiHidden/>
    <w:unhideWhenUsed/>
    <w:qFormat/>
    <w:uiPriority w:val="99"/>
    <w:rPr>
      <w:sz w:val="18"/>
      <w:szCs w:val="18"/>
    </w:rPr>
  </w:style>
  <w:style w:type="paragraph" w:styleId="6">
    <w:name w:val="footer"/>
    <w:basedOn w:val="1"/>
    <w:link w:val="14"/>
    <w:autoRedefine/>
    <w:unhideWhenUsed/>
    <w:qFormat/>
    <w:uiPriority w:val="99"/>
    <w:pPr>
      <w:tabs>
        <w:tab w:val="center" w:pos="4153"/>
        <w:tab w:val="right" w:pos="8306"/>
      </w:tabs>
      <w:snapToGrid w:val="0"/>
      <w:jc w:val="left"/>
    </w:pPr>
    <w:rPr>
      <w:sz w:val="18"/>
      <w:szCs w:val="18"/>
    </w:rPr>
  </w:style>
  <w:style w:type="paragraph" w:styleId="7">
    <w:name w:val="header"/>
    <w:basedOn w:val="1"/>
    <w:link w:val="13"/>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annotation subject"/>
    <w:basedOn w:val="3"/>
    <w:next w:val="3"/>
    <w:link w:val="16"/>
    <w:autoRedefine/>
    <w:semiHidden/>
    <w:unhideWhenUsed/>
    <w:qFormat/>
    <w:uiPriority w:val="99"/>
    <w:rPr>
      <w:b/>
      <w:bCs/>
    </w:rPr>
  </w:style>
  <w:style w:type="table" w:styleId="10">
    <w:name w:val="Table Grid"/>
    <w:basedOn w:val="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annotation reference"/>
    <w:basedOn w:val="11"/>
    <w:semiHidden/>
    <w:unhideWhenUsed/>
    <w:qFormat/>
    <w:uiPriority w:val="99"/>
    <w:rPr>
      <w:sz w:val="21"/>
      <w:szCs w:val="21"/>
    </w:rPr>
  </w:style>
  <w:style w:type="character" w:customStyle="1" w:styleId="13">
    <w:name w:val="页眉 Char"/>
    <w:basedOn w:val="11"/>
    <w:link w:val="7"/>
    <w:qFormat/>
    <w:uiPriority w:val="99"/>
    <w:rPr>
      <w:sz w:val="18"/>
      <w:szCs w:val="18"/>
    </w:rPr>
  </w:style>
  <w:style w:type="character" w:customStyle="1" w:styleId="14">
    <w:name w:val="页脚 Char"/>
    <w:basedOn w:val="11"/>
    <w:link w:val="6"/>
    <w:qFormat/>
    <w:uiPriority w:val="99"/>
    <w:rPr>
      <w:sz w:val="18"/>
      <w:szCs w:val="18"/>
    </w:rPr>
  </w:style>
  <w:style w:type="character" w:customStyle="1" w:styleId="15">
    <w:name w:val="批注文字 Char"/>
    <w:basedOn w:val="11"/>
    <w:link w:val="3"/>
    <w:semiHidden/>
    <w:qFormat/>
    <w:uiPriority w:val="99"/>
  </w:style>
  <w:style w:type="character" w:customStyle="1" w:styleId="16">
    <w:name w:val="批注主题 Char"/>
    <w:basedOn w:val="15"/>
    <w:link w:val="8"/>
    <w:autoRedefine/>
    <w:semiHidden/>
    <w:qFormat/>
    <w:uiPriority w:val="99"/>
    <w:rPr>
      <w:b/>
      <w:bCs/>
    </w:rPr>
  </w:style>
  <w:style w:type="character" w:customStyle="1" w:styleId="17">
    <w:name w:val="批注框文本 Char"/>
    <w:basedOn w:val="11"/>
    <w:link w:val="5"/>
    <w:semiHidden/>
    <w:qFormat/>
    <w:uiPriority w:val="99"/>
    <w:rPr>
      <w:sz w:val="18"/>
      <w:szCs w:val="18"/>
    </w:rPr>
  </w:style>
  <w:style w:type="paragraph" w:customStyle="1" w:styleId="18">
    <w:name w:val="普通(网站)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9">
    <w:name w:val="Revision"/>
    <w:autoRedefine/>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0">
    <w:name w:val="标题 2 Char"/>
    <w:basedOn w:val="11"/>
    <w:link w:val="2"/>
    <w:qFormat/>
    <w:uiPriority w:val="0"/>
    <w:rPr>
      <w:rFonts w:ascii="Times New Roman" w:hAnsi="Times New Roman" w:eastAsia="宋体" w:cs="Times New Roman"/>
      <w:bCs/>
      <w:szCs w:val="32"/>
    </w:rPr>
  </w:style>
  <w:style w:type="paragraph" w:customStyle="1" w:styleId="21">
    <w:name w:val="普通(网站)2"/>
    <w:basedOn w:val="1"/>
    <w:autoRedefine/>
    <w:qFormat/>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22">
    <w:name w:val="正文文本 Char"/>
    <w:basedOn w:val="11"/>
    <w:link w:val="4"/>
    <w:qFormat/>
    <w:uiPriority w:val="0"/>
    <w:rPr>
      <w:rFonts w:ascii="Times New Roman" w:hAnsi="Times New Roman" w:eastAsia="仿宋_GB2312" w:cs="Times New Roman"/>
      <w:sz w:val="28"/>
      <w:szCs w:val="20"/>
    </w:rPr>
  </w:style>
  <w:style w:type="paragraph" w:customStyle="1" w:styleId="23">
    <w:name w:val="A标准格式"/>
    <w:basedOn w:val="1"/>
    <w:qFormat/>
    <w:uiPriority w:val="0"/>
    <w:pPr>
      <w:spacing w:line="440" w:lineRule="exact"/>
      <w:ind w:firstLine="480" w:firstLineChars="200"/>
    </w:pPr>
    <w:rPr>
      <w:rFonts w:eastAsia="宋体"/>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3</Pages>
  <Words>2010</Words>
  <Characters>2233</Characters>
  <Lines>13</Lines>
  <Paragraphs>3</Paragraphs>
  <TotalTime>0</TotalTime>
  <ScaleCrop>false</ScaleCrop>
  <LinksUpToDate>false</LinksUpToDate>
  <CharactersWithSpaces>2233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2018-04-08T00:56:00Z</dcterms:created>
  <dc:creator>dreamsummit</dc:creator>
  <cp:lastModifiedBy>lucy</cp:lastModifiedBy>
  <dcterms:modified xsi:type="dcterms:W3CDTF">2026-06-18T08:51:21Z</dcterms:modified>
  <cp:revision>108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03C0A1FD7D9D4620B8914D87A740D83A_12</vt:lpwstr>
  </property>
  <property fmtid="{D5CDD505-2E9C-101B-9397-08002B2CF9AE}" pid="4" name="KSOTemplateDocerSaveRecord">
    <vt:lpwstr>eyJoZGlkIjoiMjc5MzBjMzRhZmY4ZjBiNTUwOGE3MTIwOGM3NTk1MWQiLCJ1c2VySWQiOiIyNjU5NjEyMSJ9</vt:lpwstr>
  </property>
</Properties>
</file>