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C65CB9">
      <w:pPr>
        <w:widowControl/>
        <w:adjustRightInd w:val="0"/>
        <w:snapToGrid w:val="0"/>
        <w:spacing w:after="200" w:line="360" w:lineRule="auto"/>
        <w:jc w:val="center"/>
        <w:rPr>
          <w:rFonts w:ascii="Times New Roman" w:hAnsi="Times New Roman" w:cs="Times New Roman"/>
          <w:b/>
          <w:color w:val="000000"/>
          <w:spacing w:val="-6"/>
          <w:kern w:val="0"/>
          <w:sz w:val="44"/>
          <w:szCs w:val="44"/>
        </w:rPr>
      </w:pPr>
    </w:p>
    <w:p w14:paraId="2FAEEC34">
      <w:pPr>
        <w:widowControl/>
        <w:adjustRightInd w:val="0"/>
        <w:snapToGrid w:val="0"/>
        <w:spacing w:after="200" w:line="360" w:lineRule="auto"/>
        <w:jc w:val="center"/>
        <w:rPr>
          <w:rFonts w:hint="eastAsia" w:ascii="Times New Roman" w:hAnsi="Times New Roman" w:cs="Times New Roman" w:eastAsiaTheme="minorEastAsia"/>
          <w:b/>
          <w:color w:val="000000"/>
          <w:spacing w:val="-6"/>
          <w:kern w:val="0"/>
          <w:sz w:val="44"/>
          <w:szCs w:val="44"/>
          <w:lang w:eastAsia="zh-CN"/>
        </w:rPr>
      </w:pPr>
      <w:r>
        <w:rPr>
          <w:rFonts w:hint="eastAsia" w:ascii="Times New Roman" w:hAnsi="Times New Roman" w:cs="Times New Roman"/>
          <w:b/>
          <w:color w:val="000000"/>
          <w:spacing w:val="-6"/>
          <w:kern w:val="0"/>
          <w:sz w:val="44"/>
          <w:szCs w:val="44"/>
          <w:lang w:eastAsia="zh-CN"/>
        </w:rPr>
        <w:t>安庆汇辰科技有限公司</w:t>
      </w:r>
    </w:p>
    <w:p w14:paraId="292F533A">
      <w:pPr>
        <w:widowControl/>
        <w:adjustRightInd w:val="0"/>
        <w:snapToGrid w:val="0"/>
        <w:spacing w:after="200" w:line="360" w:lineRule="auto"/>
        <w:jc w:val="center"/>
        <w:rPr>
          <w:rFonts w:hint="eastAsia" w:ascii="Times New Roman" w:hAnsi="Times New Roman" w:cs="Times New Roman" w:eastAsiaTheme="minorEastAsia"/>
          <w:b/>
          <w:color w:val="000000"/>
          <w:kern w:val="0"/>
          <w:sz w:val="44"/>
          <w:szCs w:val="44"/>
          <w:lang w:eastAsia="zh-CN"/>
        </w:rPr>
      </w:pPr>
      <w:r>
        <w:rPr>
          <w:rFonts w:hint="eastAsia" w:ascii="Times New Roman" w:hAnsi="Times New Roman" w:cs="Times New Roman"/>
          <w:b/>
          <w:color w:val="000000"/>
          <w:kern w:val="0"/>
          <w:sz w:val="44"/>
          <w:szCs w:val="44"/>
          <w:lang w:eastAsia="zh-CN"/>
        </w:rPr>
        <w:t>年产300吨甘露醇纯化建设项目</w:t>
      </w:r>
    </w:p>
    <w:p w14:paraId="264D65B6">
      <w:pPr>
        <w:widowControl/>
        <w:adjustRightInd w:val="0"/>
        <w:snapToGrid w:val="0"/>
        <w:spacing w:after="200" w:line="360" w:lineRule="auto"/>
        <w:jc w:val="center"/>
        <w:rPr>
          <w:rFonts w:ascii="Times New Roman" w:hAnsi="Times New Roman" w:cs="Times New Roman"/>
          <w:b/>
          <w:color w:val="000000"/>
          <w:kern w:val="0"/>
          <w:sz w:val="44"/>
          <w:szCs w:val="44"/>
        </w:rPr>
      </w:pPr>
      <w:r>
        <w:rPr>
          <w:rFonts w:ascii="Times New Roman" w:hAnsi="Times New Roman" w:cs="Times New Roman"/>
          <w:b/>
          <w:color w:val="000000"/>
          <w:kern w:val="0"/>
          <w:sz w:val="44"/>
          <w:szCs w:val="44"/>
        </w:rPr>
        <w:t>竣工环境保护</w:t>
      </w:r>
      <w:r>
        <w:rPr>
          <w:rFonts w:ascii="Times New Roman" w:hAnsi="Times New Roman" w:cs="Times New Roman"/>
          <w:b/>
          <w:bCs/>
          <w:color w:val="000000"/>
          <w:sz w:val="44"/>
          <w:szCs w:val="44"/>
        </w:rPr>
        <w:t>验收监测报告</w:t>
      </w:r>
      <w:r>
        <w:rPr>
          <w:rFonts w:hint="eastAsia" w:ascii="Times New Roman" w:hAnsi="Times New Roman" w:cs="Times New Roman"/>
          <w:b/>
          <w:bCs/>
          <w:color w:val="000000"/>
          <w:sz w:val="44"/>
          <w:szCs w:val="44"/>
        </w:rPr>
        <w:t>表</w:t>
      </w:r>
    </w:p>
    <w:p w14:paraId="60604817">
      <w:pPr>
        <w:spacing w:line="360" w:lineRule="auto"/>
        <w:rPr>
          <w:rFonts w:ascii="Times New Roman" w:hAnsi="Times New Roman" w:cs="Times New Roman"/>
          <w:sz w:val="44"/>
        </w:rPr>
      </w:pPr>
    </w:p>
    <w:p w14:paraId="2918CBD9">
      <w:pPr>
        <w:spacing w:line="360" w:lineRule="auto"/>
        <w:rPr>
          <w:rFonts w:ascii="Times New Roman" w:hAnsi="Times New Roman" w:cs="Times New Roman"/>
          <w:sz w:val="44"/>
        </w:rPr>
      </w:pPr>
    </w:p>
    <w:p w14:paraId="393F5662">
      <w:pPr>
        <w:spacing w:line="360" w:lineRule="auto"/>
        <w:rPr>
          <w:rFonts w:ascii="Times New Roman" w:hAnsi="Times New Roman" w:cs="Times New Roman"/>
          <w:sz w:val="44"/>
        </w:rPr>
      </w:pPr>
    </w:p>
    <w:p w14:paraId="6219EA37">
      <w:pPr>
        <w:spacing w:line="360" w:lineRule="auto"/>
        <w:rPr>
          <w:rFonts w:ascii="Times New Roman" w:hAnsi="Times New Roman" w:cs="Times New Roman"/>
          <w:sz w:val="44"/>
        </w:rPr>
      </w:pPr>
    </w:p>
    <w:p w14:paraId="604259B2">
      <w:pPr>
        <w:spacing w:line="360" w:lineRule="auto"/>
        <w:rPr>
          <w:rFonts w:ascii="Times New Roman" w:hAnsi="Times New Roman" w:cs="Times New Roman"/>
          <w:sz w:val="44"/>
        </w:rPr>
      </w:pPr>
    </w:p>
    <w:p w14:paraId="46CE9835">
      <w:pPr>
        <w:spacing w:line="360" w:lineRule="auto"/>
        <w:rPr>
          <w:rFonts w:ascii="Times New Roman" w:hAnsi="Times New Roman" w:cs="Times New Roman"/>
          <w:sz w:val="44"/>
        </w:rPr>
      </w:pPr>
    </w:p>
    <w:p w14:paraId="30F06302">
      <w:pPr>
        <w:spacing w:line="360" w:lineRule="auto"/>
        <w:rPr>
          <w:rFonts w:ascii="Times New Roman" w:hAnsi="Times New Roman" w:cs="Times New Roman"/>
          <w:sz w:val="44"/>
        </w:rPr>
      </w:pPr>
    </w:p>
    <w:p w14:paraId="41581C08">
      <w:pPr>
        <w:spacing w:line="360" w:lineRule="auto"/>
        <w:rPr>
          <w:rFonts w:ascii="Times New Roman" w:hAnsi="Times New Roman" w:cs="Times New Roman"/>
          <w:sz w:val="44"/>
        </w:rPr>
      </w:pPr>
    </w:p>
    <w:p w14:paraId="255ACF3F">
      <w:pPr>
        <w:spacing w:line="360" w:lineRule="auto"/>
        <w:rPr>
          <w:rFonts w:ascii="Times New Roman" w:hAnsi="Times New Roman" w:cs="Times New Roman"/>
          <w:sz w:val="44"/>
        </w:rPr>
      </w:pPr>
    </w:p>
    <w:p w14:paraId="3A822CE8">
      <w:pPr>
        <w:spacing w:line="360" w:lineRule="auto"/>
        <w:rPr>
          <w:rFonts w:ascii="Times New Roman" w:hAnsi="Times New Roman" w:cs="Times New Roman"/>
          <w:sz w:val="44"/>
        </w:rPr>
      </w:pPr>
    </w:p>
    <w:p w14:paraId="0B8F38B7">
      <w:pPr>
        <w:spacing w:line="360" w:lineRule="auto"/>
        <w:rPr>
          <w:rFonts w:ascii="Times New Roman" w:hAnsi="Times New Roman" w:cs="Times New Roman"/>
          <w:b/>
          <w:sz w:val="32"/>
          <w:szCs w:val="32"/>
        </w:rPr>
      </w:pPr>
    </w:p>
    <w:p w14:paraId="550F1208">
      <w:pPr>
        <w:spacing w:line="360" w:lineRule="auto"/>
        <w:jc w:val="center"/>
        <w:rPr>
          <w:rFonts w:hint="eastAsia" w:ascii="Times New Roman" w:hAnsi="Times New Roman" w:cs="Times New Roman" w:eastAsiaTheme="minorEastAsia"/>
          <w:b/>
          <w:color w:val="000000"/>
          <w:spacing w:val="-8"/>
          <w:kern w:val="0"/>
          <w:sz w:val="32"/>
          <w:szCs w:val="32"/>
          <w:lang w:eastAsia="zh-CN"/>
        </w:rPr>
      </w:pPr>
      <w:r>
        <w:rPr>
          <w:rFonts w:ascii="Times New Roman" w:hAnsi="Times New Roman" w:cs="Times New Roman"/>
          <w:b/>
          <w:color w:val="000000"/>
          <w:spacing w:val="-8"/>
          <w:kern w:val="0"/>
          <w:sz w:val="32"/>
          <w:szCs w:val="32"/>
        </w:rPr>
        <w:t>建设（编制）单位：</w:t>
      </w:r>
      <w:r>
        <w:rPr>
          <w:rFonts w:hint="eastAsia" w:ascii="Times New Roman" w:hAnsi="Times New Roman" w:cs="Times New Roman"/>
          <w:b/>
          <w:color w:val="000000"/>
          <w:spacing w:val="-8"/>
          <w:kern w:val="0"/>
          <w:sz w:val="32"/>
          <w:szCs w:val="32"/>
          <w:lang w:eastAsia="zh-CN"/>
        </w:rPr>
        <w:t>安庆汇辰科技有限公司</w:t>
      </w:r>
    </w:p>
    <w:p w14:paraId="450E75BF">
      <w:pPr>
        <w:spacing w:line="360" w:lineRule="auto"/>
        <w:jc w:val="center"/>
        <w:rPr>
          <w:rFonts w:ascii="Times New Roman" w:hAnsi="Times New Roman" w:cs="Times New Roman"/>
          <w:b/>
          <w:spacing w:val="-8"/>
          <w:sz w:val="28"/>
          <w:szCs w:val="32"/>
        </w:rPr>
      </w:pPr>
    </w:p>
    <w:p w14:paraId="6BED5235">
      <w:pPr>
        <w:widowControl/>
        <w:adjustRightInd w:val="0"/>
        <w:snapToGrid w:val="0"/>
        <w:spacing w:after="200"/>
        <w:jc w:val="center"/>
        <w:rPr>
          <w:rFonts w:ascii="Times New Roman" w:hAnsi="Times New Roman" w:cs="Times New Roman"/>
          <w:b/>
          <w:color w:val="000000"/>
          <w:kern w:val="0"/>
          <w:sz w:val="32"/>
          <w:szCs w:val="32"/>
        </w:rPr>
      </w:pPr>
      <w:r>
        <w:rPr>
          <w:rFonts w:ascii="Times New Roman" w:hAnsi="Times New Roman" w:cs="Times New Roman"/>
          <w:b/>
          <w:color w:val="000000"/>
          <w:kern w:val="0"/>
          <w:sz w:val="32"/>
          <w:szCs w:val="32"/>
        </w:rPr>
        <w:t>二〇二</w:t>
      </w:r>
      <w:r>
        <w:rPr>
          <w:rFonts w:hint="eastAsia" w:ascii="Times New Roman" w:hAnsi="Times New Roman" w:cs="Times New Roman"/>
          <w:b/>
          <w:color w:val="000000"/>
          <w:kern w:val="0"/>
          <w:sz w:val="32"/>
          <w:szCs w:val="32"/>
          <w:lang w:val="en-US" w:eastAsia="zh-CN"/>
        </w:rPr>
        <w:t>六</w:t>
      </w:r>
      <w:r>
        <w:rPr>
          <w:rFonts w:ascii="Times New Roman" w:hAnsi="Times New Roman" w:cs="Times New Roman"/>
          <w:b/>
          <w:color w:val="000000"/>
          <w:kern w:val="0"/>
          <w:sz w:val="32"/>
          <w:szCs w:val="32"/>
        </w:rPr>
        <w:t>年</w:t>
      </w:r>
      <w:r>
        <w:rPr>
          <w:rFonts w:hint="eastAsia" w:ascii="Times New Roman" w:hAnsi="Times New Roman" w:cs="Times New Roman"/>
          <w:b/>
          <w:color w:val="000000"/>
          <w:kern w:val="0"/>
          <w:sz w:val="32"/>
          <w:szCs w:val="32"/>
          <w:lang w:val="en-US" w:eastAsia="zh-CN"/>
        </w:rPr>
        <w:t>六</w:t>
      </w:r>
      <w:r>
        <w:rPr>
          <w:rFonts w:ascii="Times New Roman" w:hAnsi="Times New Roman" w:cs="Times New Roman"/>
          <w:b/>
          <w:color w:val="000000"/>
          <w:kern w:val="0"/>
          <w:sz w:val="32"/>
          <w:szCs w:val="32"/>
        </w:rPr>
        <w:t>月</w:t>
      </w:r>
    </w:p>
    <w:p w14:paraId="612C9071">
      <w:pPr>
        <w:spacing w:line="560" w:lineRule="exact"/>
        <w:jc w:val="center"/>
        <w:rPr>
          <w:rFonts w:ascii="方正小标宋简体" w:hAnsi="宋体" w:eastAsia="方正小标宋简体"/>
          <w:sz w:val="36"/>
          <w:szCs w:val="36"/>
        </w:rPr>
      </w:pPr>
    </w:p>
    <w:p w14:paraId="738FC5D6">
      <w:pPr>
        <w:spacing w:line="360" w:lineRule="auto"/>
        <w:rPr>
          <w:rFonts w:ascii="Times New Roman" w:hAnsi="Times New Roman" w:cs="Times New Roman"/>
          <w:color w:val="000000"/>
          <w:sz w:val="28"/>
        </w:rPr>
      </w:pPr>
    </w:p>
    <w:p w14:paraId="5176F1FF">
      <w:pPr>
        <w:spacing w:line="360" w:lineRule="auto"/>
        <w:rPr>
          <w:rFonts w:ascii="Times New Roman" w:hAnsi="Times New Roman" w:cs="Times New Roman"/>
          <w:color w:val="000000"/>
          <w:sz w:val="28"/>
        </w:rPr>
      </w:pPr>
    </w:p>
    <w:p w14:paraId="3E858D6D">
      <w:pPr>
        <w:spacing w:line="360" w:lineRule="auto"/>
        <w:rPr>
          <w:rFonts w:ascii="Times New Roman" w:hAnsi="Times New Roman" w:cs="Times New Roman"/>
          <w:color w:val="000000"/>
          <w:sz w:val="28"/>
        </w:rPr>
      </w:pPr>
    </w:p>
    <w:p w14:paraId="60B0D8B4">
      <w:pPr>
        <w:spacing w:line="360" w:lineRule="auto"/>
        <w:rPr>
          <w:rFonts w:ascii="Times New Roman" w:hAnsi="Times New Roman" w:cs="Times New Roman"/>
          <w:color w:val="000000"/>
          <w:sz w:val="28"/>
        </w:rPr>
      </w:pPr>
    </w:p>
    <w:p w14:paraId="6C29053B">
      <w:pPr>
        <w:spacing w:line="360" w:lineRule="auto"/>
        <w:rPr>
          <w:rFonts w:ascii="Times New Roman" w:hAnsi="Times New Roman" w:cs="Times New Roman"/>
          <w:color w:val="000000"/>
          <w:sz w:val="28"/>
        </w:rPr>
      </w:pPr>
    </w:p>
    <w:p w14:paraId="60735599">
      <w:pPr>
        <w:spacing w:line="360" w:lineRule="auto"/>
        <w:rPr>
          <w:rFonts w:ascii="Times New Roman" w:hAnsi="Times New Roman" w:cs="Times New Roman"/>
          <w:color w:val="000000"/>
          <w:sz w:val="28"/>
        </w:rPr>
      </w:pPr>
    </w:p>
    <w:p w14:paraId="66DA7D9D">
      <w:pPr>
        <w:spacing w:line="360" w:lineRule="auto"/>
        <w:rPr>
          <w:rFonts w:ascii="Times New Roman" w:hAnsi="Times New Roman" w:cs="Times New Roman"/>
          <w:color w:val="000000"/>
          <w:sz w:val="28"/>
        </w:rPr>
      </w:pPr>
    </w:p>
    <w:p w14:paraId="33872306">
      <w:pPr>
        <w:spacing w:line="360" w:lineRule="auto"/>
        <w:rPr>
          <w:rFonts w:ascii="Times New Roman" w:hAnsi="Times New Roman" w:cs="Times New Roman"/>
          <w:color w:val="000000"/>
          <w:sz w:val="28"/>
        </w:rPr>
      </w:pPr>
    </w:p>
    <w:p w14:paraId="73A20C38">
      <w:pPr>
        <w:spacing w:line="360" w:lineRule="auto"/>
        <w:rPr>
          <w:rFonts w:ascii="Times New Roman" w:hAnsi="Times New Roman" w:cs="Times New Roman"/>
          <w:color w:val="000000"/>
          <w:sz w:val="28"/>
        </w:rPr>
      </w:pPr>
    </w:p>
    <w:p w14:paraId="10ED8754">
      <w:pPr>
        <w:spacing w:line="360" w:lineRule="auto"/>
        <w:rPr>
          <w:rFonts w:ascii="Times New Roman" w:hAnsi="Times New Roman" w:cs="Times New Roman"/>
          <w:color w:val="000000"/>
          <w:sz w:val="28"/>
        </w:rPr>
      </w:pPr>
    </w:p>
    <w:p w14:paraId="7D0FC8DB">
      <w:pPr>
        <w:spacing w:line="360" w:lineRule="auto"/>
        <w:rPr>
          <w:rFonts w:ascii="Times New Roman" w:hAnsi="Times New Roman" w:cs="Times New Roman"/>
          <w:color w:val="000000"/>
          <w:sz w:val="28"/>
        </w:rPr>
      </w:pPr>
    </w:p>
    <w:p w14:paraId="78753F58">
      <w:pPr>
        <w:spacing w:line="360" w:lineRule="auto"/>
        <w:rPr>
          <w:rFonts w:ascii="Times New Roman" w:hAnsi="Times New Roman" w:cs="Times New Roman"/>
          <w:color w:val="000000"/>
          <w:sz w:val="28"/>
        </w:rPr>
      </w:pPr>
    </w:p>
    <w:p w14:paraId="3C9ED915">
      <w:pPr>
        <w:spacing w:line="360" w:lineRule="auto"/>
        <w:rPr>
          <w:rFonts w:ascii="Times New Roman" w:hAnsi="Times New Roman" w:cs="Times New Roman"/>
          <w:color w:val="000000"/>
          <w:sz w:val="28"/>
        </w:rPr>
      </w:pPr>
    </w:p>
    <w:p w14:paraId="6A486334">
      <w:pPr>
        <w:spacing w:line="360" w:lineRule="auto"/>
        <w:rPr>
          <w:rFonts w:ascii="Times New Roman" w:hAnsi="Times New Roman" w:cs="Times New Roman"/>
          <w:color w:val="000000"/>
          <w:sz w:val="28"/>
        </w:rPr>
      </w:pPr>
    </w:p>
    <w:p w14:paraId="477D80DA">
      <w:pPr>
        <w:spacing w:line="360" w:lineRule="auto"/>
        <w:rPr>
          <w:rFonts w:ascii="Times New Roman" w:hAnsi="Times New Roman" w:cs="Times New Roman"/>
          <w:color w:val="000000"/>
          <w:sz w:val="28"/>
        </w:rPr>
      </w:pPr>
    </w:p>
    <w:p w14:paraId="39E6F1BF">
      <w:pPr>
        <w:pStyle w:val="27"/>
        <w:ind w:firstLine="480"/>
      </w:pPr>
    </w:p>
    <w:p w14:paraId="7D4CD5A6"/>
    <w:p w14:paraId="05ECE965">
      <w:pPr>
        <w:spacing w:line="360" w:lineRule="auto"/>
        <w:rPr>
          <w:rFonts w:ascii="Times New Roman" w:hAnsi="Times New Roman" w:cs="Times New Roman"/>
          <w:color w:val="000000"/>
          <w:sz w:val="28"/>
        </w:rPr>
      </w:pPr>
    </w:p>
    <w:p w14:paraId="07340AC9">
      <w:pPr>
        <w:spacing w:line="360" w:lineRule="auto"/>
        <w:rPr>
          <w:rFonts w:ascii="Times New Roman" w:hAnsi="Times New Roman" w:cs="Times New Roman"/>
          <w:color w:val="000000"/>
          <w:sz w:val="28"/>
        </w:rPr>
      </w:pPr>
    </w:p>
    <w:p w14:paraId="4FA52E7A">
      <w:pPr>
        <w:spacing w:line="360" w:lineRule="auto"/>
        <w:rPr>
          <w:rFonts w:ascii="Times New Roman" w:hAnsi="Times New Roman" w:cs="Times New Roman"/>
          <w:color w:val="000000"/>
          <w:sz w:val="28"/>
        </w:rPr>
      </w:pPr>
    </w:p>
    <w:p w14:paraId="188F5C39">
      <w:pPr>
        <w:spacing w:line="360" w:lineRule="auto"/>
        <w:rPr>
          <w:rFonts w:ascii="Times New Roman" w:hAnsi="Times New Roman" w:cs="Times New Roman"/>
          <w:color w:val="000000"/>
          <w:sz w:val="28"/>
        </w:rPr>
      </w:pPr>
    </w:p>
    <w:p w14:paraId="197B497E">
      <w:pPr>
        <w:spacing w:line="360" w:lineRule="auto"/>
        <w:rPr>
          <w:rFonts w:ascii="Times New Roman" w:hAnsi="Times New Roman" w:cs="Times New Roman"/>
          <w:color w:val="000000"/>
          <w:sz w:val="28"/>
        </w:rPr>
      </w:pPr>
    </w:p>
    <w:p w14:paraId="59C86859">
      <w:pPr>
        <w:spacing w:line="360" w:lineRule="auto"/>
        <w:rPr>
          <w:rFonts w:ascii="Times New Roman" w:hAnsi="Times New Roman" w:cs="Times New Roman"/>
          <w:color w:val="000000"/>
          <w:sz w:val="28"/>
        </w:rPr>
      </w:pPr>
    </w:p>
    <w:p w14:paraId="0793AFE1">
      <w:pPr>
        <w:spacing w:line="360" w:lineRule="auto"/>
        <w:rPr>
          <w:rFonts w:ascii="Times New Roman" w:hAnsi="Times New Roman" w:cs="Times New Roman"/>
          <w:color w:val="000000"/>
          <w:sz w:val="28"/>
        </w:rPr>
      </w:pPr>
    </w:p>
    <w:p w14:paraId="3BE84DFD">
      <w:pPr>
        <w:spacing w:line="360" w:lineRule="auto"/>
        <w:rPr>
          <w:rFonts w:hint="eastAsia" w:ascii="Times New Roman" w:hAnsi="Times New Roman" w:cs="Times New Roman"/>
          <w:color w:val="000000"/>
          <w:sz w:val="28"/>
        </w:rPr>
      </w:pPr>
      <w:r>
        <w:rPr>
          <w:rFonts w:hint="eastAsia" w:ascii="Times New Roman" w:hAnsi="Times New Roman" w:cs="Times New Roman"/>
          <w:color w:val="000000"/>
          <w:sz w:val="28"/>
        </w:rPr>
        <w:t>建设单位法人代表</w:t>
      </w:r>
      <w:r>
        <w:rPr>
          <w:rFonts w:hint="eastAsia" w:ascii="Times New Roman" w:hAnsi="Times New Roman" w:cs="Times New Roman"/>
          <w:color w:val="000000"/>
          <w:sz w:val="28"/>
          <w:lang w:eastAsia="zh-CN"/>
        </w:rPr>
        <w:t>：</w:t>
      </w:r>
      <w:r>
        <w:rPr>
          <w:rFonts w:ascii="Times New Roman" w:hAnsi="Times New Roman" w:cs="Times New Roman"/>
          <w:color w:val="000000"/>
          <w:sz w:val="28"/>
        </w:rPr>
        <w:tab/>
      </w:r>
      <w:r>
        <w:rPr>
          <w:rFonts w:hint="eastAsia" w:ascii="Times New Roman" w:hAnsi="Times New Roman" w:cs="Times New Roman"/>
          <w:color w:val="000000"/>
          <w:sz w:val="28"/>
        </w:rPr>
        <w:t xml:space="preserve">                （签字）</w:t>
      </w:r>
    </w:p>
    <w:p w14:paraId="0D21F124">
      <w:pPr>
        <w:widowControl w:val="0"/>
        <w:autoSpaceDE w:val="0"/>
        <w:autoSpaceDN w:val="0"/>
        <w:adjustRightInd w:val="0"/>
        <w:spacing w:line="480" w:lineRule="auto"/>
        <w:rPr>
          <w:rFonts w:ascii="Times New Roman" w:hAnsi="Times New Roman" w:cs="Times New Roman" w:eastAsiaTheme="minorEastAsia"/>
          <w:color w:val="000000"/>
          <w:sz w:val="28"/>
          <w:szCs w:val="28"/>
          <w:lang w:val="en-US" w:eastAsia="zh-CN" w:bidi="ar-SA"/>
        </w:rPr>
      </w:pPr>
      <w:r>
        <w:rPr>
          <w:rFonts w:hint="eastAsia" w:ascii="Times New Roman" w:hAnsi="Times New Roman" w:eastAsia="宋体" w:cs="Times New Roman"/>
          <w:color w:val="000000"/>
          <w:sz w:val="28"/>
          <w:szCs w:val="24"/>
          <w:lang w:val="en-US" w:eastAsia="zh-CN" w:bidi="ar-SA"/>
        </w:rPr>
        <w:t>编制单位法人代表：</w:t>
      </w:r>
      <w:r>
        <w:rPr>
          <w:rFonts w:ascii="Times New Roman" w:hAnsi="Times New Roman" w:eastAsia="宋体" w:cs="Times New Roman"/>
          <w:color w:val="000000"/>
          <w:sz w:val="28"/>
          <w:szCs w:val="24"/>
          <w:lang w:val="en-US" w:eastAsia="zh-CN" w:bidi="ar-SA"/>
        </w:rPr>
        <w:tab/>
      </w:r>
      <w:r>
        <w:rPr>
          <w:rFonts w:hint="eastAsia" w:ascii="Times New Roman" w:hAnsi="Times New Roman" w:eastAsia="宋体" w:cs="Times New Roman"/>
          <w:color w:val="000000"/>
          <w:sz w:val="28"/>
          <w:szCs w:val="24"/>
          <w:lang w:val="en-US" w:eastAsia="zh-CN" w:bidi="ar-SA"/>
        </w:rPr>
        <w:t xml:space="preserve">                （签字）</w:t>
      </w:r>
    </w:p>
    <w:p w14:paraId="7267C3C8">
      <w:pPr>
        <w:spacing w:line="360" w:lineRule="auto"/>
        <w:rPr>
          <w:rFonts w:hint="eastAsia" w:ascii="Times New Roman" w:hAnsi="Times New Roman" w:cs="Times New Roman" w:eastAsiaTheme="minorEastAsia"/>
          <w:color w:val="000000"/>
          <w:sz w:val="28"/>
          <w:lang w:eastAsia="zh-CN"/>
        </w:rPr>
      </w:pPr>
      <w:r>
        <w:rPr>
          <w:rFonts w:hint="eastAsia" w:ascii="Times New Roman" w:hAnsi="Times New Roman" w:cs="Times New Roman"/>
          <w:color w:val="000000"/>
          <w:sz w:val="28"/>
        </w:rPr>
        <w:t>项目负责人</w:t>
      </w:r>
      <w:r>
        <w:rPr>
          <w:rFonts w:hint="eastAsia" w:ascii="Times New Roman" w:hAnsi="Times New Roman" w:cs="Times New Roman"/>
          <w:color w:val="000000"/>
          <w:sz w:val="28"/>
          <w:lang w:eastAsia="zh-CN"/>
        </w:rPr>
        <w:t>：</w:t>
      </w:r>
      <w:r>
        <w:rPr>
          <w:rFonts w:hint="eastAsia" w:ascii="Times New Roman" w:hAnsi="Times New Roman" w:cs="Times New Roman"/>
          <w:color w:val="000000"/>
          <w:sz w:val="28"/>
        </w:rPr>
        <w:t xml:space="preserve">  </w:t>
      </w:r>
      <w:r>
        <w:rPr>
          <w:rFonts w:hint="eastAsia" w:ascii="Times New Roman" w:hAnsi="Times New Roman" w:cs="Times New Roman"/>
          <w:color w:val="000000"/>
          <w:sz w:val="28"/>
          <w:lang w:val="en-US" w:eastAsia="zh-CN"/>
        </w:rPr>
        <w:t xml:space="preserve"> </w:t>
      </w:r>
    </w:p>
    <w:p w14:paraId="15C0F349">
      <w:pPr>
        <w:spacing w:line="360" w:lineRule="auto"/>
        <w:rPr>
          <w:rFonts w:hint="eastAsia" w:ascii="Times New Roman" w:hAnsi="Times New Roman" w:cs="Times New Roman" w:eastAsiaTheme="minorEastAsia"/>
          <w:color w:val="000000"/>
          <w:sz w:val="28"/>
          <w:lang w:eastAsia="zh-CN"/>
        </w:rPr>
      </w:pPr>
      <w:r>
        <w:rPr>
          <w:rFonts w:hint="eastAsia" w:ascii="Times New Roman" w:hAnsi="Times New Roman" w:cs="Times New Roman"/>
          <w:color w:val="000000"/>
          <w:sz w:val="28"/>
        </w:rPr>
        <w:t xml:space="preserve">填表人：   </w:t>
      </w:r>
    </w:p>
    <w:p w14:paraId="5C898188">
      <w:pPr>
        <w:pStyle w:val="44"/>
        <w:spacing w:line="480" w:lineRule="auto"/>
        <w:rPr>
          <w:rFonts w:ascii="Times New Roman" w:eastAsiaTheme="minorEastAsia"/>
          <w:sz w:val="28"/>
          <w:szCs w:val="28"/>
        </w:rPr>
      </w:pPr>
    </w:p>
    <w:p w14:paraId="41FE5778">
      <w:pPr>
        <w:pStyle w:val="44"/>
        <w:spacing w:line="480" w:lineRule="auto"/>
        <w:rPr>
          <w:rFonts w:ascii="Times New Roman" w:eastAsiaTheme="minorEastAsia"/>
          <w:sz w:val="28"/>
          <w:szCs w:val="28"/>
        </w:rPr>
      </w:pPr>
    </w:p>
    <w:p w14:paraId="793E1729">
      <w:pPr>
        <w:pStyle w:val="44"/>
        <w:spacing w:line="480" w:lineRule="auto"/>
        <w:rPr>
          <w:rFonts w:ascii="Times New Roman" w:eastAsiaTheme="minorEastAsia"/>
          <w:sz w:val="28"/>
          <w:szCs w:val="28"/>
        </w:rPr>
      </w:pPr>
    </w:p>
    <w:p w14:paraId="59E9CAAD">
      <w:pPr>
        <w:pStyle w:val="44"/>
        <w:spacing w:line="480" w:lineRule="auto"/>
        <w:rPr>
          <w:rFonts w:ascii="Times New Roman" w:eastAsiaTheme="minorEastAsia"/>
          <w:sz w:val="28"/>
          <w:szCs w:val="28"/>
        </w:rPr>
      </w:pPr>
    </w:p>
    <w:p w14:paraId="2154D438">
      <w:pPr>
        <w:pStyle w:val="44"/>
        <w:spacing w:line="480" w:lineRule="auto"/>
        <w:rPr>
          <w:rFonts w:ascii="Times New Roman" w:eastAsiaTheme="minorEastAsia"/>
          <w:sz w:val="28"/>
          <w:szCs w:val="28"/>
        </w:rPr>
      </w:pPr>
    </w:p>
    <w:p w14:paraId="307C7A53">
      <w:pPr>
        <w:pStyle w:val="44"/>
        <w:spacing w:line="480" w:lineRule="auto"/>
        <w:rPr>
          <w:rFonts w:ascii="Times New Roman" w:eastAsiaTheme="minorEastAsia"/>
          <w:sz w:val="28"/>
          <w:szCs w:val="28"/>
        </w:rPr>
      </w:pPr>
    </w:p>
    <w:p w14:paraId="422E6833">
      <w:pPr>
        <w:pStyle w:val="44"/>
        <w:spacing w:line="480" w:lineRule="auto"/>
        <w:rPr>
          <w:rFonts w:ascii="Times New Roman" w:eastAsiaTheme="minorEastAsia"/>
          <w:sz w:val="28"/>
          <w:szCs w:val="28"/>
        </w:rPr>
      </w:pPr>
    </w:p>
    <w:p w14:paraId="5B219711">
      <w:pPr>
        <w:pStyle w:val="44"/>
        <w:spacing w:line="480" w:lineRule="auto"/>
        <w:rPr>
          <w:rFonts w:ascii="Times New Roman" w:eastAsiaTheme="minorEastAsia"/>
          <w:sz w:val="28"/>
          <w:szCs w:val="28"/>
        </w:rPr>
      </w:pPr>
    </w:p>
    <w:tbl>
      <w:tblPr>
        <w:tblStyle w:val="19"/>
        <w:tblW w:w="9403"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53"/>
        <w:gridCol w:w="4950"/>
      </w:tblGrid>
      <w:tr w14:paraId="0DA214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4" w:hRule="atLeast"/>
        </w:trPr>
        <w:tc>
          <w:tcPr>
            <w:tcW w:w="4453" w:type="dxa"/>
            <w:vAlign w:val="center"/>
          </w:tcPr>
          <w:p w14:paraId="15B3FA2E">
            <w:pPr>
              <w:ind w:left="0" w:leftChars="0" w:right="0" w:rightChars="0" w:firstLine="0" w:firstLineChars="0"/>
              <w:rPr>
                <w:rFonts w:hint="eastAsia" w:ascii="Times New Roman" w:hAnsi="Times New Roman" w:eastAsia="仿宋_GB2312" w:cs="Times New Roman"/>
                <w:color w:val="000000"/>
                <w:sz w:val="28"/>
                <w:szCs w:val="28"/>
                <w:lang w:eastAsia="zh-CN"/>
              </w:rPr>
            </w:pPr>
            <w:r>
              <w:rPr>
                <w:rFonts w:hint="eastAsia" w:ascii="仿宋_GB2312" w:eastAsia="仿宋_GB2312"/>
                <w:color w:val="000000"/>
                <w:sz w:val="28"/>
                <w:szCs w:val="28"/>
              </w:rPr>
              <w:t>建设单位：</w:t>
            </w:r>
            <w:r>
              <w:rPr>
                <w:rFonts w:hint="eastAsia" w:ascii="仿宋_GB2312" w:eastAsia="仿宋_GB2312"/>
                <w:color w:val="000000"/>
                <w:sz w:val="28"/>
                <w:szCs w:val="28"/>
                <w:lang w:eastAsia="zh-CN"/>
              </w:rPr>
              <w:t>安庆汇辰科技有限公司</w:t>
            </w:r>
          </w:p>
        </w:tc>
        <w:tc>
          <w:tcPr>
            <w:tcW w:w="4950" w:type="dxa"/>
            <w:vAlign w:val="center"/>
          </w:tcPr>
          <w:p w14:paraId="268845BA">
            <w:pPr>
              <w:ind w:left="1400" w:leftChars="0" w:hanging="1400" w:hangingChars="500"/>
              <w:rPr>
                <w:rFonts w:hint="eastAsia" w:ascii="仿宋_GB2312" w:eastAsia="仿宋_GB2312"/>
                <w:color w:val="000000"/>
                <w:sz w:val="28"/>
                <w:szCs w:val="28"/>
              </w:rPr>
            </w:pPr>
            <w:r>
              <w:rPr>
                <w:rFonts w:hint="eastAsia" w:ascii="仿宋_GB2312" w:eastAsia="仿宋_GB2312"/>
                <w:color w:val="000000"/>
                <w:sz w:val="28"/>
                <w:szCs w:val="28"/>
                <w:lang w:val="en-US" w:eastAsia="zh-CN"/>
              </w:rPr>
              <w:t>编制</w:t>
            </w:r>
            <w:r>
              <w:rPr>
                <w:rFonts w:hint="eastAsia" w:ascii="仿宋_GB2312" w:eastAsia="仿宋_GB2312"/>
                <w:color w:val="000000"/>
                <w:sz w:val="28"/>
                <w:szCs w:val="28"/>
              </w:rPr>
              <w:t>单位：</w:t>
            </w:r>
            <w:r>
              <w:rPr>
                <w:rFonts w:hint="eastAsia" w:ascii="仿宋_GB2312" w:eastAsia="仿宋_GB2312"/>
                <w:color w:val="000000"/>
                <w:sz w:val="28"/>
                <w:szCs w:val="28"/>
                <w:lang w:val="en-US" w:eastAsia="zh-CN"/>
              </w:rPr>
              <w:t>安徽凯格环保工程有限公司</w:t>
            </w:r>
          </w:p>
        </w:tc>
      </w:tr>
      <w:tr w14:paraId="297A8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8" w:hRule="atLeast"/>
        </w:trPr>
        <w:tc>
          <w:tcPr>
            <w:tcW w:w="4453" w:type="dxa"/>
            <w:vAlign w:val="center"/>
          </w:tcPr>
          <w:p w14:paraId="720670AA">
            <w:pPr>
              <w:ind w:left="0" w:leftChars="0" w:right="0" w:rightChars="0" w:firstLine="0" w:firstLineChars="0"/>
              <w:rPr>
                <w:rFonts w:hint="eastAsia" w:ascii="Times New Roman" w:hAnsi="Times New Roman" w:cs="Times New Roman" w:eastAsiaTheme="minorEastAsia"/>
                <w:color w:val="000000"/>
                <w:sz w:val="28"/>
                <w:szCs w:val="28"/>
                <w:lang w:eastAsia="zh-CN"/>
              </w:rPr>
            </w:pPr>
            <w:r>
              <w:rPr>
                <w:rFonts w:ascii="Times New Roman" w:hAnsi="Times New Roman" w:eastAsia="仿宋_GB2312" w:cs="Times New Roman"/>
                <w:color w:val="000000"/>
                <w:sz w:val="28"/>
                <w:szCs w:val="28"/>
              </w:rPr>
              <w:t>电话</w:t>
            </w:r>
            <w:r>
              <w:rPr>
                <w:rFonts w:hint="eastAsia" w:ascii="Times New Roman" w:hAnsi="Times New Roman" w:eastAsia="仿宋_GB2312" w:cs="Times New Roman"/>
                <w:color w:val="000000"/>
                <w:sz w:val="28"/>
                <w:szCs w:val="28"/>
                <w:lang w:eastAsia="zh-CN"/>
              </w:rPr>
              <w:t>：</w:t>
            </w:r>
            <w:r>
              <w:rPr>
                <w:rFonts w:hint="eastAsia" w:ascii="Times New Roman" w:hAnsi="Times New Roman" w:cs="Times New Roman"/>
                <w:color w:val="000000"/>
                <w:sz w:val="28"/>
              </w:rPr>
              <w:t xml:space="preserve"> </w:t>
            </w:r>
            <w:r>
              <w:rPr>
                <w:rFonts w:hint="eastAsia" w:ascii="Times New Roman" w:hAnsi="Times New Roman" w:cs="Times New Roman"/>
                <w:color w:val="000000"/>
                <w:sz w:val="28"/>
                <w:lang w:eastAsia="zh-CN"/>
              </w:rPr>
              <w:t>18164351288</w:t>
            </w:r>
          </w:p>
        </w:tc>
        <w:tc>
          <w:tcPr>
            <w:tcW w:w="4950" w:type="dxa"/>
            <w:vAlign w:val="center"/>
          </w:tcPr>
          <w:p w14:paraId="5C34FE86">
            <w:pPr>
              <w:ind w:left="1120" w:leftChars="0" w:hanging="1120" w:hangingChars="40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电话</w:t>
            </w:r>
            <w:r>
              <w:rPr>
                <w:rFonts w:hint="eastAsia" w:ascii="Times New Roman" w:hAnsi="Times New Roman" w:eastAsia="仿宋_GB2312" w:cs="Times New Roman"/>
                <w:color w:val="000000"/>
                <w:sz w:val="28"/>
                <w:szCs w:val="28"/>
                <w:lang w:eastAsia="zh-CN"/>
              </w:rPr>
              <w:t>：</w:t>
            </w:r>
            <w:r>
              <w:rPr>
                <w:rFonts w:hint="eastAsia" w:ascii="Times New Roman" w:hAnsi="Times New Roman" w:cs="Times New Roman"/>
                <w:color w:val="000000"/>
                <w:sz w:val="28"/>
              </w:rPr>
              <w:t xml:space="preserve"> </w:t>
            </w:r>
            <w:r>
              <w:rPr>
                <w:rFonts w:hint="eastAsia" w:ascii="Times New Roman" w:hAnsi="Times New Roman" w:cs="Times New Roman"/>
                <w:color w:val="000000"/>
                <w:sz w:val="28"/>
                <w:lang w:val="en-US" w:eastAsia="zh-CN"/>
              </w:rPr>
              <w:t>0556-5058722</w:t>
            </w:r>
          </w:p>
        </w:tc>
      </w:tr>
      <w:tr w14:paraId="7DA310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8" w:hRule="atLeast"/>
        </w:trPr>
        <w:tc>
          <w:tcPr>
            <w:tcW w:w="4453" w:type="dxa"/>
            <w:vAlign w:val="center"/>
          </w:tcPr>
          <w:p w14:paraId="25D60132">
            <w:pPr>
              <w:ind w:left="0" w:leftChars="0" w:right="0" w:rightChars="0" w:firstLine="0" w:firstLineChars="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传真</w:t>
            </w:r>
            <w:r>
              <w:rPr>
                <w:rFonts w:hint="eastAsia" w:ascii="Times New Roman" w:hAnsi="Times New Roman" w:eastAsia="仿宋_GB2312" w:cs="Times New Roman"/>
                <w:color w:val="000000"/>
                <w:sz w:val="28"/>
                <w:szCs w:val="28"/>
                <w:lang w:eastAsia="zh-CN"/>
              </w:rPr>
              <w:t>：</w:t>
            </w:r>
            <w:r>
              <w:rPr>
                <w:rFonts w:ascii="Times New Roman" w:hAnsi="Times New Roman" w:eastAsia="仿宋_GB2312" w:cs="Times New Roman"/>
                <w:color w:val="000000"/>
                <w:sz w:val="28"/>
                <w:szCs w:val="28"/>
              </w:rPr>
              <w:t>/</w:t>
            </w:r>
          </w:p>
        </w:tc>
        <w:tc>
          <w:tcPr>
            <w:tcW w:w="4950" w:type="dxa"/>
            <w:vAlign w:val="center"/>
          </w:tcPr>
          <w:p w14:paraId="53BB0D75">
            <w:pPr>
              <w:ind w:left="1120" w:leftChars="0" w:hanging="1120" w:hangingChars="40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传真</w:t>
            </w:r>
            <w:r>
              <w:rPr>
                <w:rFonts w:hint="eastAsia" w:ascii="Times New Roman" w:hAnsi="Times New Roman" w:eastAsia="仿宋_GB2312" w:cs="Times New Roman"/>
                <w:color w:val="000000"/>
                <w:sz w:val="28"/>
                <w:szCs w:val="28"/>
                <w:lang w:eastAsia="zh-CN"/>
              </w:rPr>
              <w:t>：</w:t>
            </w:r>
            <w:r>
              <w:rPr>
                <w:rFonts w:ascii="Times New Roman" w:hAnsi="Times New Roman" w:eastAsia="仿宋_GB2312" w:cs="Times New Roman"/>
                <w:color w:val="000000"/>
                <w:sz w:val="28"/>
                <w:szCs w:val="28"/>
              </w:rPr>
              <w:t>/</w:t>
            </w:r>
          </w:p>
        </w:tc>
      </w:tr>
      <w:tr w14:paraId="39AED8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8" w:hRule="atLeast"/>
        </w:trPr>
        <w:tc>
          <w:tcPr>
            <w:tcW w:w="4453" w:type="dxa"/>
            <w:vAlign w:val="center"/>
          </w:tcPr>
          <w:p w14:paraId="2638C67E">
            <w:pPr>
              <w:ind w:left="0" w:leftChars="0" w:right="0" w:rightChars="0" w:firstLine="0" w:firstLineChars="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邮编</w:t>
            </w:r>
            <w:r>
              <w:rPr>
                <w:rFonts w:hint="eastAsia" w:ascii="Times New Roman" w:hAnsi="Times New Roman" w:eastAsia="仿宋_GB2312" w:cs="Times New Roman"/>
                <w:color w:val="000000"/>
                <w:sz w:val="28"/>
                <w:szCs w:val="28"/>
                <w:lang w:eastAsia="zh-CN"/>
              </w:rPr>
              <w:t>：</w:t>
            </w:r>
            <w:r>
              <w:rPr>
                <w:rFonts w:ascii="Times New Roman" w:hAnsi="Times New Roman" w:eastAsia="仿宋_GB2312" w:cs="Times New Roman"/>
                <w:color w:val="000000"/>
                <w:sz w:val="28"/>
                <w:szCs w:val="28"/>
              </w:rPr>
              <w:t>246000</w:t>
            </w:r>
          </w:p>
        </w:tc>
        <w:tc>
          <w:tcPr>
            <w:tcW w:w="4950" w:type="dxa"/>
            <w:vAlign w:val="center"/>
          </w:tcPr>
          <w:p w14:paraId="12B2C9D2">
            <w:pPr>
              <w:ind w:left="1120" w:leftChars="0" w:hanging="1120" w:hangingChars="40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邮编</w:t>
            </w:r>
            <w:r>
              <w:rPr>
                <w:rFonts w:hint="eastAsia" w:ascii="Times New Roman" w:hAnsi="Times New Roman" w:eastAsia="仿宋_GB2312" w:cs="Times New Roman"/>
                <w:color w:val="000000"/>
                <w:sz w:val="28"/>
                <w:szCs w:val="28"/>
                <w:lang w:eastAsia="zh-CN"/>
              </w:rPr>
              <w:t>：</w:t>
            </w:r>
            <w:r>
              <w:rPr>
                <w:rFonts w:ascii="Times New Roman" w:hAnsi="Times New Roman" w:eastAsia="仿宋_GB2312" w:cs="Times New Roman"/>
                <w:color w:val="000000"/>
                <w:sz w:val="28"/>
                <w:szCs w:val="28"/>
              </w:rPr>
              <w:t>246</w:t>
            </w:r>
            <w:r>
              <w:rPr>
                <w:rFonts w:hint="eastAsia" w:ascii="Times New Roman" w:hAnsi="Times New Roman" w:eastAsia="仿宋_GB2312" w:cs="Times New Roman"/>
                <w:color w:val="000000"/>
                <w:sz w:val="28"/>
                <w:szCs w:val="28"/>
                <w:lang w:val="en-US" w:eastAsia="zh-CN"/>
              </w:rPr>
              <w:t>000</w:t>
            </w:r>
          </w:p>
        </w:tc>
      </w:tr>
      <w:tr w14:paraId="5A8539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57" w:hRule="atLeast"/>
        </w:trPr>
        <w:tc>
          <w:tcPr>
            <w:tcW w:w="4453" w:type="dxa"/>
            <w:vAlign w:val="center"/>
          </w:tcPr>
          <w:p w14:paraId="1BA84953">
            <w:pPr>
              <w:ind w:left="0" w:leftChars="0" w:right="0" w:rightChars="0" w:firstLine="0" w:firstLineChars="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单位地址</w:t>
            </w:r>
            <w:r>
              <w:rPr>
                <w:rFonts w:hint="eastAsia" w:ascii="Times New Roman" w:hAnsi="Times New Roman" w:eastAsia="仿宋_GB2312" w:cs="Times New Roman"/>
                <w:color w:val="000000"/>
                <w:sz w:val="28"/>
                <w:szCs w:val="28"/>
                <w:lang w:eastAsia="zh-CN"/>
              </w:rPr>
              <w:t>：</w:t>
            </w:r>
            <w:r>
              <w:rPr>
                <w:rFonts w:hint="eastAsia"/>
              </w:rPr>
              <w:t xml:space="preserve"> </w:t>
            </w:r>
            <w:r>
              <w:rPr>
                <w:rFonts w:hint="eastAsia" w:ascii="Times New Roman" w:hAnsi="Times New Roman" w:eastAsia="仿宋_GB2312" w:cs="Times New Roman"/>
                <w:color w:val="000000"/>
                <w:sz w:val="28"/>
                <w:szCs w:val="28"/>
              </w:rPr>
              <w:t>安徽省安庆市高新技术产业开发区丁香路99号</w:t>
            </w:r>
          </w:p>
        </w:tc>
        <w:tc>
          <w:tcPr>
            <w:tcW w:w="4950" w:type="dxa"/>
            <w:vAlign w:val="center"/>
          </w:tcPr>
          <w:p w14:paraId="4FF3A066">
            <w:pPr>
              <w:ind w:left="1120" w:leftChars="0" w:hanging="1120" w:hangingChars="400"/>
              <w:rPr>
                <w:rFonts w:ascii="Times New Roman" w:hAnsi="Times New Roman" w:eastAsia="仿宋_GB2312" w:cs="Times New Roman"/>
                <w:color w:val="000000"/>
                <w:sz w:val="28"/>
                <w:szCs w:val="28"/>
              </w:rPr>
            </w:pPr>
            <w:r>
              <w:rPr>
                <w:rFonts w:ascii="Times New Roman" w:hAnsi="Times New Roman" w:eastAsia="仿宋_GB2312" w:cs="Times New Roman"/>
                <w:color w:val="000000"/>
                <w:sz w:val="28"/>
                <w:szCs w:val="28"/>
              </w:rPr>
              <w:t>单位地址</w:t>
            </w:r>
            <w:r>
              <w:rPr>
                <w:rFonts w:hint="eastAsia" w:ascii="Times New Roman" w:hAnsi="Times New Roman" w:eastAsia="仿宋_GB2312" w:cs="Times New Roman"/>
                <w:color w:val="000000"/>
                <w:sz w:val="28"/>
                <w:szCs w:val="28"/>
                <w:lang w:eastAsia="zh-CN"/>
              </w:rPr>
              <w:t>：</w:t>
            </w:r>
            <w:r>
              <w:rPr>
                <w:rFonts w:hint="eastAsia"/>
              </w:rPr>
              <w:t xml:space="preserve"> </w:t>
            </w:r>
            <w:r>
              <w:rPr>
                <w:rFonts w:hint="eastAsia" w:ascii="Times New Roman" w:hAnsi="Times New Roman" w:eastAsia="仿宋_GB2312" w:cs="Times New Roman"/>
                <w:color w:val="000000"/>
                <w:sz w:val="28"/>
                <w:szCs w:val="28"/>
              </w:rPr>
              <w:t>安徽省</w:t>
            </w:r>
            <w:r>
              <w:rPr>
                <w:rFonts w:hint="eastAsia" w:ascii="Times New Roman" w:hAnsi="Times New Roman" w:eastAsia="仿宋_GB2312" w:cs="Times New Roman"/>
                <w:color w:val="000000"/>
                <w:sz w:val="28"/>
                <w:szCs w:val="28"/>
                <w:lang w:val="en-US" w:eastAsia="zh-CN"/>
              </w:rPr>
              <w:t>安庆市绿地紫峰大厦A座2912室</w:t>
            </w:r>
          </w:p>
        </w:tc>
      </w:tr>
    </w:tbl>
    <w:p w14:paraId="6CA1AE67">
      <w:pPr>
        <w:rPr>
          <w:rFonts w:ascii="Times New Roman" w:hAnsi="Times New Roman" w:cs="Times New Roman"/>
          <w:sz w:val="32"/>
          <w:szCs w:val="32"/>
        </w:rPr>
        <w:sectPr>
          <w:footerReference r:id="rId3" w:type="first"/>
          <w:pgSz w:w="11906" w:h="16838"/>
          <w:pgMar w:top="1440" w:right="1418" w:bottom="1843" w:left="1418" w:header="851" w:footer="879" w:gutter="0"/>
          <w:pgNumType w:start="1"/>
          <w:cols w:space="425" w:num="1"/>
          <w:titlePg/>
          <w:docGrid w:type="linesAndChars" w:linePitch="312" w:charSpace="0"/>
        </w:sectPr>
      </w:pPr>
    </w:p>
    <w:p w14:paraId="4E7CDEA7">
      <w:pPr>
        <w:spacing w:line="360" w:lineRule="auto"/>
        <w:rPr>
          <w:rFonts w:ascii="Times New Roman" w:hAnsi="Times New Roman" w:cs="Times New Roman"/>
          <w:b/>
          <w:sz w:val="32"/>
          <w:szCs w:val="32"/>
        </w:rPr>
        <w:sectPr>
          <w:footerReference r:id="rId5" w:type="first"/>
          <w:footerReference r:id="rId4" w:type="default"/>
          <w:pgSz w:w="11906" w:h="16838"/>
          <w:pgMar w:top="1440" w:right="1418" w:bottom="1843" w:left="1418" w:header="851" w:footer="879" w:gutter="0"/>
          <w:pgNumType w:start="1"/>
          <w:cols w:space="425" w:num="1"/>
          <w:titlePg/>
          <w:docGrid w:type="linesAndChars" w:linePitch="312" w:charSpace="0"/>
        </w:sectPr>
      </w:pPr>
    </w:p>
    <w:p w14:paraId="6C0F22E3">
      <w:pPr>
        <w:spacing w:line="360" w:lineRule="auto"/>
        <w:rPr>
          <w:rFonts w:ascii="Times New Roman" w:hAnsi="Times New Roman" w:cs="Times New Roman"/>
          <w:b/>
          <w:sz w:val="32"/>
          <w:szCs w:val="32"/>
        </w:rPr>
      </w:pPr>
      <w:r>
        <w:rPr>
          <w:rFonts w:ascii="Times New Roman" w:hAnsi="Times New Roman" w:cs="Times New Roman"/>
          <w:b/>
          <w:sz w:val="32"/>
          <w:szCs w:val="32"/>
        </w:rPr>
        <w:t>表一</w:t>
      </w:r>
    </w:p>
    <w:tbl>
      <w:tblPr>
        <w:tblStyle w:val="19"/>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3"/>
        <w:gridCol w:w="2254"/>
        <w:gridCol w:w="1591"/>
        <w:gridCol w:w="1116"/>
        <w:gridCol w:w="992"/>
        <w:gridCol w:w="1014"/>
      </w:tblGrid>
      <w:tr w14:paraId="7935A9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4D517358">
            <w:pPr>
              <w:spacing w:line="360" w:lineRule="auto"/>
              <w:jc w:val="center"/>
              <w:rPr>
                <w:rFonts w:ascii="Times New Roman" w:hAnsi="Times New Roman" w:cs="Times New Roman"/>
                <w:sz w:val="24"/>
                <w:szCs w:val="24"/>
              </w:rPr>
            </w:pPr>
            <w:r>
              <w:rPr>
                <w:rFonts w:ascii="Times New Roman" w:hAnsi="Times New Roman" w:cs="Times New Roman"/>
                <w:sz w:val="24"/>
                <w:szCs w:val="24"/>
              </w:rPr>
              <w:t>建设项目名称</w:t>
            </w:r>
          </w:p>
        </w:tc>
        <w:tc>
          <w:tcPr>
            <w:tcW w:w="6967" w:type="dxa"/>
            <w:gridSpan w:val="5"/>
            <w:vAlign w:val="center"/>
          </w:tcPr>
          <w:p w14:paraId="7163EA53">
            <w:pPr>
              <w:spacing w:line="360" w:lineRule="auto"/>
              <w:jc w:val="center"/>
              <w:rPr>
                <w:rFonts w:hint="eastAsia" w:ascii="Times New Roman" w:hAnsi="Times New Roman" w:cs="Times New Roman" w:eastAsiaTheme="minorEastAsia"/>
                <w:sz w:val="24"/>
                <w:szCs w:val="24"/>
                <w:lang w:eastAsia="zh-CN"/>
              </w:rPr>
            </w:pPr>
            <w:r>
              <w:rPr>
                <w:rFonts w:hint="eastAsia" w:ascii="Times New Roman" w:hAnsi="Times New Roman" w:cs="Times New Roman"/>
                <w:sz w:val="24"/>
                <w:szCs w:val="24"/>
                <w:lang w:eastAsia="zh-CN"/>
              </w:rPr>
              <w:t>年产300吨甘露醇纯化建设项目</w:t>
            </w:r>
          </w:p>
        </w:tc>
      </w:tr>
      <w:tr w14:paraId="3FBA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5E58EFD2">
            <w:pPr>
              <w:spacing w:line="360" w:lineRule="auto"/>
              <w:jc w:val="center"/>
              <w:rPr>
                <w:rFonts w:ascii="Times New Roman" w:hAnsi="Times New Roman" w:cs="Times New Roman"/>
                <w:sz w:val="24"/>
                <w:szCs w:val="24"/>
              </w:rPr>
            </w:pPr>
            <w:r>
              <w:rPr>
                <w:rFonts w:ascii="Times New Roman" w:hAnsi="Times New Roman" w:cs="Times New Roman"/>
                <w:sz w:val="24"/>
                <w:szCs w:val="24"/>
              </w:rPr>
              <w:t>建设单位名称</w:t>
            </w:r>
          </w:p>
        </w:tc>
        <w:tc>
          <w:tcPr>
            <w:tcW w:w="6967" w:type="dxa"/>
            <w:gridSpan w:val="5"/>
            <w:vAlign w:val="center"/>
          </w:tcPr>
          <w:p w14:paraId="4AE87F89">
            <w:pPr>
              <w:spacing w:line="360" w:lineRule="auto"/>
              <w:jc w:val="center"/>
              <w:rPr>
                <w:rFonts w:hint="eastAsia" w:ascii="Times New Roman" w:hAnsi="Times New Roman" w:cs="Times New Roman" w:eastAsiaTheme="minorEastAsia"/>
                <w:sz w:val="24"/>
                <w:szCs w:val="24"/>
                <w:lang w:eastAsia="zh-CN"/>
              </w:rPr>
            </w:pPr>
            <w:r>
              <w:rPr>
                <w:rFonts w:hint="eastAsia" w:ascii="Times New Roman" w:hAnsi="Times New Roman" w:cs="Times New Roman"/>
                <w:sz w:val="24"/>
                <w:szCs w:val="24"/>
                <w:lang w:eastAsia="zh-CN"/>
              </w:rPr>
              <w:t>安庆汇辰科技有限公司</w:t>
            </w:r>
          </w:p>
        </w:tc>
      </w:tr>
      <w:tr w14:paraId="78C8F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609B0FEF">
            <w:pPr>
              <w:spacing w:line="360" w:lineRule="auto"/>
              <w:jc w:val="center"/>
              <w:rPr>
                <w:rFonts w:ascii="Times New Roman" w:hAnsi="Times New Roman" w:cs="Times New Roman"/>
                <w:sz w:val="24"/>
                <w:szCs w:val="24"/>
              </w:rPr>
            </w:pPr>
            <w:r>
              <w:rPr>
                <w:rFonts w:ascii="Times New Roman" w:hAnsi="Times New Roman" w:cs="Times New Roman"/>
                <w:sz w:val="24"/>
                <w:szCs w:val="24"/>
              </w:rPr>
              <w:t>建设项目性质</w:t>
            </w:r>
          </w:p>
        </w:tc>
        <w:tc>
          <w:tcPr>
            <w:tcW w:w="6967" w:type="dxa"/>
            <w:gridSpan w:val="5"/>
            <w:vAlign w:val="center"/>
          </w:tcPr>
          <w:p w14:paraId="5EC41E23">
            <w:pPr>
              <w:spacing w:line="360" w:lineRule="auto"/>
              <w:jc w:val="center"/>
              <w:rPr>
                <w:rFonts w:ascii="Times New Roman" w:hAnsi="Times New Roman" w:cs="Times New Roman"/>
                <w:sz w:val="24"/>
                <w:szCs w:val="24"/>
              </w:rPr>
            </w:pPr>
            <w:r>
              <w:rPr>
                <w:rFonts w:hint="eastAsia" w:ascii="Times New Roman" w:hAnsi="Times New Roman" w:cs="Times New Roman"/>
                <w:sz w:val="24"/>
                <w:szCs w:val="24"/>
                <w:lang w:eastAsia="zh-CN"/>
              </w:rPr>
              <w:t>□</w:t>
            </w:r>
            <w:r>
              <w:rPr>
                <w:rFonts w:hint="eastAsia" w:ascii="Times New Roman" w:hAnsi="Times New Roman" w:cs="Times New Roman"/>
                <w:sz w:val="24"/>
                <w:szCs w:val="24"/>
              </w:rPr>
              <w:t>新</w:t>
            </w:r>
            <w:r>
              <w:rPr>
                <w:rFonts w:ascii="Times New Roman" w:hAnsi="Times New Roman" w:cs="Times New Roman"/>
                <w:sz w:val="24"/>
                <w:szCs w:val="24"/>
              </w:rPr>
              <w:t>建</w:t>
            </w:r>
            <w:r>
              <w:rPr>
                <w:rFonts w:ascii="Times New Roman" w:hAnsi="Times New Roman" w:cs="Times New Roman"/>
                <w:sz w:val="24"/>
                <w:szCs w:val="24"/>
              </w:rPr>
              <w:sym w:font="Wingdings" w:char="F0FE"/>
            </w:r>
            <w:r>
              <w:rPr>
                <w:rFonts w:hint="eastAsia" w:ascii="Times New Roman" w:hAnsi="Times New Roman" w:cs="Times New Roman"/>
                <w:sz w:val="24"/>
                <w:szCs w:val="24"/>
              </w:rPr>
              <w:t>改扩</w:t>
            </w:r>
            <w:r>
              <w:rPr>
                <w:rFonts w:ascii="Times New Roman" w:hAnsi="Times New Roman" w:cs="Times New Roman"/>
                <w:sz w:val="24"/>
                <w:szCs w:val="24"/>
              </w:rPr>
              <w:t>建 □技改 □迁建（划 √ ）</w:t>
            </w:r>
          </w:p>
        </w:tc>
      </w:tr>
      <w:tr w14:paraId="146BA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451F118C">
            <w:pPr>
              <w:spacing w:line="360" w:lineRule="auto"/>
              <w:jc w:val="center"/>
              <w:rPr>
                <w:rFonts w:ascii="Times New Roman" w:hAnsi="Times New Roman" w:cs="Times New Roman"/>
                <w:sz w:val="24"/>
                <w:szCs w:val="24"/>
              </w:rPr>
            </w:pPr>
            <w:r>
              <w:rPr>
                <w:rFonts w:ascii="Times New Roman" w:hAnsi="Times New Roman" w:cs="Times New Roman"/>
                <w:sz w:val="24"/>
                <w:szCs w:val="24"/>
              </w:rPr>
              <w:t>主要产品名称</w:t>
            </w:r>
          </w:p>
        </w:tc>
        <w:tc>
          <w:tcPr>
            <w:tcW w:w="6967" w:type="dxa"/>
            <w:gridSpan w:val="5"/>
            <w:vAlign w:val="center"/>
          </w:tcPr>
          <w:p w14:paraId="6683E961">
            <w:pPr>
              <w:spacing w:line="360" w:lineRule="auto"/>
              <w:jc w:val="center"/>
              <w:rPr>
                <w:rFonts w:hint="eastAsia" w:ascii="Times New Roman" w:hAnsi="Times New Roman" w:cs="Times New Roman"/>
                <w:sz w:val="24"/>
                <w:szCs w:val="24"/>
                <w:lang w:eastAsia="zh-CN"/>
              </w:rPr>
            </w:pPr>
            <w:r>
              <w:rPr>
                <w:rFonts w:hint="eastAsia" w:ascii="Times New Roman" w:hAnsi="Times New Roman" w:cs="Times New Roman"/>
                <w:sz w:val="24"/>
                <w:szCs w:val="24"/>
                <w:lang w:eastAsia="zh-CN"/>
              </w:rPr>
              <w:t>甘露醇</w:t>
            </w:r>
          </w:p>
        </w:tc>
      </w:tr>
      <w:tr w14:paraId="24912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26EDB6FF">
            <w:pPr>
              <w:spacing w:line="360" w:lineRule="auto"/>
              <w:jc w:val="center"/>
              <w:rPr>
                <w:rFonts w:ascii="Times New Roman" w:hAnsi="Times New Roman" w:cs="Times New Roman"/>
                <w:sz w:val="24"/>
                <w:szCs w:val="24"/>
              </w:rPr>
            </w:pPr>
            <w:r>
              <w:rPr>
                <w:rFonts w:ascii="Times New Roman" w:hAnsi="Times New Roman" w:cs="Times New Roman"/>
                <w:sz w:val="24"/>
                <w:szCs w:val="24"/>
              </w:rPr>
              <w:t>设计生产能力</w:t>
            </w:r>
          </w:p>
        </w:tc>
        <w:tc>
          <w:tcPr>
            <w:tcW w:w="6967" w:type="dxa"/>
            <w:gridSpan w:val="5"/>
            <w:vAlign w:val="center"/>
          </w:tcPr>
          <w:p w14:paraId="204E46D9">
            <w:pPr>
              <w:spacing w:line="360" w:lineRule="auto"/>
              <w:jc w:val="center"/>
              <w:rPr>
                <w:rFonts w:hint="eastAsia" w:ascii="Times New Roman" w:hAnsi="Times New Roman" w:cs="Times New Roman"/>
                <w:sz w:val="24"/>
                <w:szCs w:val="24"/>
                <w:lang w:eastAsia="zh-CN"/>
              </w:rPr>
            </w:pPr>
            <w:r>
              <w:rPr>
                <w:rFonts w:hint="eastAsia" w:ascii="Times New Roman" w:hAnsi="Times New Roman" w:cs="Times New Roman"/>
                <w:sz w:val="24"/>
                <w:szCs w:val="24"/>
                <w:lang w:eastAsia="zh-CN"/>
              </w:rPr>
              <w:t>年产300吨甘露醇</w:t>
            </w:r>
          </w:p>
        </w:tc>
      </w:tr>
      <w:tr w14:paraId="5A624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93" w:type="dxa"/>
            <w:vAlign w:val="center"/>
          </w:tcPr>
          <w:p w14:paraId="7350EF85">
            <w:pPr>
              <w:spacing w:line="360" w:lineRule="auto"/>
              <w:jc w:val="center"/>
              <w:rPr>
                <w:rFonts w:ascii="Times New Roman" w:hAnsi="Times New Roman" w:cs="Times New Roman"/>
                <w:sz w:val="24"/>
                <w:szCs w:val="24"/>
              </w:rPr>
            </w:pPr>
            <w:r>
              <w:rPr>
                <w:rFonts w:ascii="Times New Roman" w:hAnsi="Times New Roman" w:cs="Times New Roman"/>
                <w:sz w:val="24"/>
                <w:szCs w:val="24"/>
              </w:rPr>
              <w:t>实际生产能力</w:t>
            </w:r>
          </w:p>
        </w:tc>
        <w:tc>
          <w:tcPr>
            <w:tcW w:w="6967" w:type="dxa"/>
            <w:gridSpan w:val="5"/>
            <w:vAlign w:val="center"/>
          </w:tcPr>
          <w:p w14:paraId="15F95407">
            <w:pPr>
              <w:spacing w:line="360" w:lineRule="auto"/>
              <w:jc w:val="center"/>
              <w:rPr>
                <w:rFonts w:hint="eastAsia" w:ascii="Times New Roman" w:hAnsi="Times New Roman" w:cs="Times New Roman"/>
                <w:sz w:val="24"/>
                <w:szCs w:val="24"/>
                <w:lang w:eastAsia="zh-CN"/>
              </w:rPr>
            </w:pPr>
            <w:r>
              <w:rPr>
                <w:rFonts w:hint="eastAsia" w:ascii="Times New Roman" w:hAnsi="Times New Roman" w:cs="Times New Roman"/>
                <w:sz w:val="24"/>
                <w:szCs w:val="24"/>
                <w:lang w:eastAsia="zh-CN"/>
              </w:rPr>
              <w:t>年产300吨甘露醇</w:t>
            </w:r>
          </w:p>
        </w:tc>
      </w:tr>
      <w:tr w14:paraId="44482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93" w:type="dxa"/>
            <w:vAlign w:val="center"/>
          </w:tcPr>
          <w:p w14:paraId="5FE31D6B">
            <w:pPr>
              <w:spacing w:line="360" w:lineRule="auto"/>
              <w:jc w:val="center"/>
              <w:rPr>
                <w:rFonts w:ascii="Times New Roman" w:hAnsi="Times New Roman" w:cs="Times New Roman"/>
                <w:sz w:val="24"/>
                <w:szCs w:val="24"/>
              </w:rPr>
            </w:pPr>
            <w:r>
              <w:rPr>
                <w:rFonts w:ascii="Times New Roman" w:hAnsi="Times New Roman" w:cs="Times New Roman"/>
                <w:sz w:val="24"/>
                <w:szCs w:val="24"/>
              </w:rPr>
              <w:t>环评时间</w:t>
            </w:r>
          </w:p>
        </w:tc>
        <w:tc>
          <w:tcPr>
            <w:tcW w:w="2254" w:type="dxa"/>
            <w:vAlign w:val="center"/>
          </w:tcPr>
          <w:p w14:paraId="78D098CC">
            <w:pPr>
              <w:spacing w:line="360" w:lineRule="auto"/>
              <w:jc w:val="center"/>
              <w:rPr>
                <w:rFonts w:ascii="Times New Roman" w:hAnsi="Times New Roman" w:cs="Times New Roman"/>
                <w:sz w:val="24"/>
                <w:szCs w:val="24"/>
              </w:rPr>
            </w:pPr>
            <w:r>
              <w:rPr>
                <w:rFonts w:ascii="Times New Roman" w:hAnsi="Times New Roman" w:cs="Times New Roman"/>
                <w:sz w:val="24"/>
                <w:szCs w:val="24"/>
              </w:rPr>
              <w:t>202</w:t>
            </w:r>
            <w:r>
              <w:rPr>
                <w:rFonts w:hint="eastAsia" w:ascii="Times New Roman" w:hAnsi="Times New Roman" w:cs="Times New Roman"/>
                <w:sz w:val="24"/>
                <w:szCs w:val="24"/>
                <w:lang w:val="en-US" w:eastAsia="zh-CN"/>
              </w:rPr>
              <w:t>5</w:t>
            </w:r>
            <w:r>
              <w:rPr>
                <w:rFonts w:ascii="Times New Roman" w:hAnsi="Times New Roman" w:cs="Times New Roman"/>
                <w:sz w:val="24"/>
                <w:szCs w:val="24"/>
              </w:rPr>
              <w:t>年</w:t>
            </w:r>
            <w:r>
              <w:rPr>
                <w:rFonts w:hint="eastAsia" w:ascii="Times New Roman" w:hAnsi="Times New Roman" w:cs="Times New Roman"/>
                <w:sz w:val="24"/>
                <w:szCs w:val="24"/>
                <w:lang w:val="en-US" w:eastAsia="zh-CN"/>
              </w:rPr>
              <w:t>12</w:t>
            </w:r>
            <w:r>
              <w:rPr>
                <w:rFonts w:ascii="Times New Roman" w:hAnsi="Times New Roman" w:cs="Times New Roman"/>
                <w:sz w:val="24"/>
                <w:szCs w:val="24"/>
              </w:rPr>
              <w:t>月</w:t>
            </w:r>
          </w:p>
        </w:tc>
        <w:tc>
          <w:tcPr>
            <w:tcW w:w="1591" w:type="dxa"/>
            <w:vAlign w:val="center"/>
          </w:tcPr>
          <w:p w14:paraId="566D3E0A">
            <w:pPr>
              <w:spacing w:line="360" w:lineRule="auto"/>
              <w:jc w:val="center"/>
              <w:rPr>
                <w:rFonts w:ascii="Times New Roman" w:hAnsi="Times New Roman" w:cs="Times New Roman"/>
                <w:sz w:val="24"/>
                <w:szCs w:val="24"/>
              </w:rPr>
            </w:pPr>
            <w:r>
              <w:rPr>
                <w:rFonts w:ascii="Times New Roman" w:hAnsi="Times New Roman" w:cs="Times New Roman"/>
                <w:sz w:val="24"/>
                <w:szCs w:val="24"/>
              </w:rPr>
              <w:t>开工日期</w:t>
            </w:r>
          </w:p>
        </w:tc>
        <w:tc>
          <w:tcPr>
            <w:tcW w:w="3122" w:type="dxa"/>
            <w:gridSpan w:val="3"/>
            <w:vAlign w:val="center"/>
          </w:tcPr>
          <w:p w14:paraId="1A7B0182">
            <w:pPr>
              <w:spacing w:line="360" w:lineRule="auto"/>
              <w:jc w:val="center"/>
              <w:rPr>
                <w:rFonts w:ascii="Times New Roman" w:hAnsi="Times New Roman" w:cs="Times New Roman"/>
                <w:sz w:val="24"/>
                <w:szCs w:val="24"/>
              </w:rPr>
            </w:pPr>
            <w:r>
              <w:rPr>
                <w:rFonts w:ascii="Times New Roman" w:hAnsi="Times New Roman" w:cs="Times New Roman"/>
                <w:sz w:val="24"/>
                <w:szCs w:val="24"/>
              </w:rPr>
              <w:t>202</w:t>
            </w:r>
            <w:r>
              <w:rPr>
                <w:rFonts w:hint="eastAsia" w:ascii="Times New Roman" w:hAnsi="Times New Roman" w:cs="Times New Roman"/>
                <w:sz w:val="24"/>
                <w:szCs w:val="24"/>
                <w:lang w:val="en-US" w:eastAsia="zh-CN"/>
              </w:rPr>
              <w:t>6</w:t>
            </w:r>
            <w:r>
              <w:rPr>
                <w:rFonts w:ascii="Times New Roman" w:hAnsi="Times New Roman" w:cs="Times New Roman"/>
                <w:sz w:val="24"/>
                <w:szCs w:val="24"/>
              </w:rPr>
              <w:t>年</w:t>
            </w:r>
            <w:r>
              <w:rPr>
                <w:rFonts w:hint="eastAsia" w:ascii="Times New Roman" w:hAnsi="Times New Roman" w:cs="Times New Roman"/>
                <w:sz w:val="24"/>
                <w:szCs w:val="24"/>
                <w:lang w:val="en-US" w:eastAsia="zh-CN"/>
              </w:rPr>
              <w:t>1</w:t>
            </w:r>
            <w:r>
              <w:rPr>
                <w:rFonts w:ascii="Times New Roman" w:hAnsi="Times New Roman" w:cs="Times New Roman"/>
                <w:sz w:val="24"/>
                <w:szCs w:val="24"/>
              </w:rPr>
              <w:t>月</w:t>
            </w:r>
          </w:p>
        </w:tc>
      </w:tr>
      <w:tr w14:paraId="74121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trPr>
        <w:tc>
          <w:tcPr>
            <w:tcW w:w="2093" w:type="dxa"/>
            <w:vAlign w:val="center"/>
          </w:tcPr>
          <w:p w14:paraId="6E23E84C">
            <w:pPr>
              <w:spacing w:line="360" w:lineRule="auto"/>
              <w:jc w:val="center"/>
              <w:rPr>
                <w:rFonts w:ascii="Times New Roman" w:hAnsi="Times New Roman" w:cs="Times New Roman"/>
                <w:sz w:val="24"/>
                <w:szCs w:val="24"/>
              </w:rPr>
            </w:pPr>
            <w:r>
              <w:rPr>
                <w:rFonts w:ascii="Times New Roman" w:hAnsi="Times New Roman" w:cs="Times New Roman"/>
                <w:sz w:val="24"/>
                <w:szCs w:val="24"/>
              </w:rPr>
              <w:t>调试</w:t>
            </w:r>
            <w:r>
              <w:rPr>
                <w:rFonts w:hint="eastAsia" w:ascii="Times New Roman" w:hAnsi="Times New Roman" w:cs="Times New Roman"/>
                <w:sz w:val="24"/>
                <w:szCs w:val="24"/>
              </w:rPr>
              <w:t>起止日期</w:t>
            </w:r>
          </w:p>
        </w:tc>
        <w:tc>
          <w:tcPr>
            <w:tcW w:w="2254" w:type="dxa"/>
            <w:vAlign w:val="center"/>
          </w:tcPr>
          <w:p w14:paraId="29483E41">
            <w:pPr>
              <w:spacing w:line="360" w:lineRule="auto"/>
              <w:jc w:val="center"/>
              <w:rPr>
                <w:rFonts w:hint="eastAsia" w:ascii="Times New Roman" w:hAnsi="Times New Roman" w:cs="Times New Roman" w:eastAsiaTheme="minorEastAsia"/>
                <w:sz w:val="24"/>
                <w:szCs w:val="24"/>
                <w:lang w:val="en-US" w:eastAsia="zh-CN"/>
              </w:rPr>
            </w:pPr>
            <w:r>
              <w:rPr>
                <w:rFonts w:ascii="Times New Roman" w:hAnsi="Times New Roman" w:cs="Times New Roman"/>
                <w:sz w:val="24"/>
                <w:szCs w:val="24"/>
              </w:rPr>
              <w:t>202</w:t>
            </w:r>
            <w:r>
              <w:rPr>
                <w:rFonts w:hint="eastAsia" w:ascii="Times New Roman" w:hAnsi="Times New Roman" w:cs="Times New Roman"/>
                <w:sz w:val="24"/>
                <w:szCs w:val="24"/>
                <w:lang w:val="en-US" w:eastAsia="zh-CN"/>
              </w:rPr>
              <w:t>6</w:t>
            </w:r>
            <w:r>
              <w:rPr>
                <w:rFonts w:ascii="Times New Roman" w:hAnsi="Times New Roman" w:cs="Times New Roman"/>
                <w:sz w:val="24"/>
                <w:szCs w:val="24"/>
              </w:rPr>
              <w:t>年</w:t>
            </w:r>
            <w:r>
              <w:rPr>
                <w:rFonts w:hint="eastAsia" w:ascii="Times New Roman" w:hAnsi="Times New Roman" w:cs="Times New Roman"/>
                <w:sz w:val="24"/>
                <w:szCs w:val="24"/>
                <w:lang w:val="en-US" w:eastAsia="zh-CN"/>
              </w:rPr>
              <w:t>3月1日</w:t>
            </w:r>
            <w:r>
              <w:rPr>
                <w:rFonts w:ascii="Times New Roman" w:hAnsi="Times New Roman" w:cs="Times New Roman"/>
                <w:sz w:val="24"/>
                <w:szCs w:val="24"/>
              </w:rPr>
              <w:t>-</w:t>
            </w:r>
            <w:r>
              <w:rPr>
                <w:rFonts w:hint="eastAsia" w:ascii="Times New Roman" w:hAnsi="Times New Roman" w:cs="Times New Roman"/>
                <w:sz w:val="24"/>
                <w:szCs w:val="24"/>
                <w:lang w:val="en-US" w:eastAsia="zh-CN"/>
              </w:rPr>
              <w:t>2026年4月1日</w:t>
            </w:r>
          </w:p>
        </w:tc>
        <w:tc>
          <w:tcPr>
            <w:tcW w:w="1591" w:type="dxa"/>
            <w:vAlign w:val="center"/>
          </w:tcPr>
          <w:p w14:paraId="52CBDF8F">
            <w:pPr>
              <w:spacing w:line="360" w:lineRule="auto"/>
              <w:jc w:val="center"/>
              <w:rPr>
                <w:rFonts w:ascii="Times New Roman" w:hAnsi="Times New Roman" w:cs="Times New Roman"/>
                <w:spacing w:val="-10"/>
                <w:sz w:val="24"/>
                <w:szCs w:val="24"/>
              </w:rPr>
            </w:pPr>
            <w:r>
              <w:rPr>
                <w:rFonts w:ascii="Times New Roman" w:hAnsi="Times New Roman" w:cs="Times New Roman"/>
                <w:spacing w:val="-10"/>
                <w:sz w:val="24"/>
                <w:szCs w:val="24"/>
              </w:rPr>
              <w:t>现场监测时间</w:t>
            </w:r>
          </w:p>
        </w:tc>
        <w:tc>
          <w:tcPr>
            <w:tcW w:w="3122" w:type="dxa"/>
            <w:gridSpan w:val="3"/>
            <w:vAlign w:val="center"/>
          </w:tcPr>
          <w:p w14:paraId="16B67809">
            <w:pPr>
              <w:spacing w:line="360" w:lineRule="auto"/>
              <w:jc w:val="center"/>
              <w:rPr>
                <w:rFonts w:ascii="Times New Roman" w:hAnsi="Times New Roman" w:cs="Times New Roman"/>
                <w:sz w:val="24"/>
                <w:szCs w:val="24"/>
              </w:rPr>
            </w:pPr>
            <w:r>
              <w:rPr>
                <w:rFonts w:hint="eastAsia" w:ascii="Times New Roman" w:hAnsi="Times New Roman" w:cs="Times New Roman"/>
                <w:sz w:val="24"/>
                <w:szCs w:val="24"/>
                <w:lang w:val="en-US" w:eastAsia="zh-CN"/>
              </w:rPr>
              <w:t>2026年4月14日~23日</w:t>
            </w:r>
          </w:p>
        </w:tc>
      </w:tr>
      <w:tr w14:paraId="720B5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0530A732">
            <w:pPr>
              <w:spacing w:line="360" w:lineRule="auto"/>
              <w:jc w:val="center"/>
              <w:rPr>
                <w:rFonts w:ascii="Times New Roman" w:hAnsi="Times New Roman" w:cs="Times New Roman"/>
                <w:sz w:val="24"/>
                <w:szCs w:val="24"/>
              </w:rPr>
            </w:pPr>
            <w:r>
              <w:rPr>
                <w:rFonts w:ascii="Times New Roman" w:hAnsi="Times New Roman" w:cs="Times New Roman"/>
                <w:sz w:val="24"/>
                <w:szCs w:val="24"/>
              </w:rPr>
              <w:t>环评报告表审批</w:t>
            </w:r>
          </w:p>
          <w:p w14:paraId="639FF0EE">
            <w:pPr>
              <w:spacing w:line="360" w:lineRule="auto"/>
              <w:jc w:val="center"/>
              <w:rPr>
                <w:rFonts w:ascii="Times New Roman" w:hAnsi="Times New Roman" w:cs="Times New Roman"/>
                <w:sz w:val="24"/>
                <w:szCs w:val="24"/>
              </w:rPr>
            </w:pPr>
            <w:r>
              <w:rPr>
                <w:rFonts w:ascii="Times New Roman" w:hAnsi="Times New Roman" w:cs="Times New Roman"/>
                <w:sz w:val="24"/>
                <w:szCs w:val="24"/>
              </w:rPr>
              <w:t>部门</w:t>
            </w:r>
          </w:p>
        </w:tc>
        <w:tc>
          <w:tcPr>
            <w:tcW w:w="2254" w:type="dxa"/>
            <w:vAlign w:val="center"/>
          </w:tcPr>
          <w:p w14:paraId="209CEEE3">
            <w:pPr>
              <w:spacing w:line="360" w:lineRule="auto"/>
              <w:jc w:val="center"/>
              <w:rPr>
                <w:rFonts w:ascii="Times New Roman" w:hAnsi="Times New Roman" w:cs="Times New Roman"/>
                <w:sz w:val="24"/>
                <w:szCs w:val="24"/>
              </w:rPr>
            </w:pPr>
            <w:r>
              <w:rPr>
                <w:rFonts w:hint="eastAsia" w:ascii="Times New Roman" w:hAnsi="Times New Roman" w:cs="Times New Roman"/>
                <w:sz w:val="24"/>
                <w:szCs w:val="24"/>
              </w:rPr>
              <w:t>安庆高新技术产业开发区环境保护局</w:t>
            </w:r>
          </w:p>
        </w:tc>
        <w:tc>
          <w:tcPr>
            <w:tcW w:w="1591" w:type="dxa"/>
            <w:vAlign w:val="center"/>
          </w:tcPr>
          <w:p w14:paraId="7D31CEF2">
            <w:pPr>
              <w:spacing w:line="360" w:lineRule="auto"/>
              <w:jc w:val="center"/>
              <w:rPr>
                <w:rFonts w:ascii="Times New Roman" w:hAnsi="Times New Roman" w:cs="Times New Roman"/>
                <w:sz w:val="24"/>
                <w:szCs w:val="24"/>
              </w:rPr>
            </w:pPr>
            <w:r>
              <w:rPr>
                <w:rFonts w:ascii="Times New Roman" w:hAnsi="Times New Roman" w:cs="Times New Roman"/>
                <w:sz w:val="24"/>
                <w:szCs w:val="24"/>
              </w:rPr>
              <w:t>环评报告表编制单位</w:t>
            </w:r>
          </w:p>
        </w:tc>
        <w:tc>
          <w:tcPr>
            <w:tcW w:w="3122" w:type="dxa"/>
            <w:gridSpan w:val="3"/>
            <w:vAlign w:val="center"/>
          </w:tcPr>
          <w:p w14:paraId="6680F1A8">
            <w:pPr>
              <w:spacing w:line="360" w:lineRule="auto"/>
              <w:jc w:val="center"/>
              <w:rPr>
                <w:rFonts w:ascii="Times New Roman" w:hAnsi="Times New Roman" w:cs="Times New Roman"/>
                <w:sz w:val="24"/>
                <w:szCs w:val="24"/>
              </w:rPr>
            </w:pPr>
            <w:r>
              <w:rPr>
                <w:rFonts w:hint="eastAsia" w:ascii="Times New Roman" w:hAnsi="Times New Roman" w:cs="Times New Roman"/>
                <w:sz w:val="24"/>
                <w:szCs w:val="24"/>
              </w:rPr>
              <w:t>安徽凯格环保工程有限公司</w:t>
            </w:r>
          </w:p>
        </w:tc>
      </w:tr>
      <w:tr w14:paraId="6BA75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trPr>
        <w:tc>
          <w:tcPr>
            <w:tcW w:w="2093" w:type="dxa"/>
            <w:vAlign w:val="center"/>
          </w:tcPr>
          <w:p w14:paraId="2B333CCF">
            <w:pPr>
              <w:spacing w:line="360" w:lineRule="auto"/>
              <w:jc w:val="center"/>
              <w:rPr>
                <w:rFonts w:ascii="Times New Roman" w:hAnsi="Times New Roman" w:cs="Times New Roman"/>
                <w:spacing w:val="-10"/>
                <w:sz w:val="24"/>
                <w:szCs w:val="24"/>
              </w:rPr>
            </w:pPr>
            <w:r>
              <w:rPr>
                <w:rFonts w:ascii="Times New Roman" w:hAnsi="Times New Roman" w:cs="Times New Roman"/>
                <w:spacing w:val="-10"/>
                <w:sz w:val="24"/>
                <w:szCs w:val="24"/>
              </w:rPr>
              <w:t>环保设施设计单位</w:t>
            </w:r>
          </w:p>
        </w:tc>
        <w:tc>
          <w:tcPr>
            <w:tcW w:w="2254" w:type="dxa"/>
            <w:vAlign w:val="center"/>
          </w:tcPr>
          <w:p w14:paraId="3FD7EEFF">
            <w:pPr>
              <w:spacing w:line="360" w:lineRule="auto"/>
              <w:jc w:val="center"/>
              <w:rPr>
                <w:rFonts w:ascii="Times New Roman" w:hAnsi="Times New Roman" w:cs="Times New Roman"/>
                <w:sz w:val="24"/>
                <w:szCs w:val="24"/>
              </w:rPr>
            </w:pPr>
            <w:r>
              <w:rPr>
                <w:rFonts w:hint="eastAsia" w:ascii="Times New Roman" w:hAnsi="Times New Roman" w:cs="Times New Roman"/>
                <w:spacing w:val="-10"/>
                <w:sz w:val="24"/>
                <w:szCs w:val="24"/>
              </w:rPr>
              <w:t>江阴市联众安全设施有限公司</w:t>
            </w:r>
          </w:p>
        </w:tc>
        <w:tc>
          <w:tcPr>
            <w:tcW w:w="1591" w:type="dxa"/>
            <w:vAlign w:val="center"/>
          </w:tcPr>
          <w:p w14:paraId="07992C75">
            <w:pPr>
              <w:spacing w:line="360" w:lineRule="auto"/>
              <w:jc w:val="center"/>
              <w:rPr>
                <w:rFonts w:ascii="Times New Roman" w:hAnsi="Times New Roman" w:cs="Times New Roman"/>
                <w:sz w:val="24"/>
                <w:szCs w:val="24"/>
              </w:rPr>
            </w:pPr>
            <w:r>
              <w:rPr>
                <w:rFonts w:ascii="Times New Roman" w:hAnsi="Times New Roman" w:cs="Times New Roman"/>
                <w:sz w:val="24"/>
                <w:szCs w:val="24"/>
              </w:rPr>
              <w:t>环保设施施工单位</w:t>
            </w:r>
          </w:p>
        </w:tc>
        <w:tc>
          <w:tcPr>
            <w:tcW w:w="3122" w:type="dxa"/>
            <w:gridSpan w:val="3"/>
            <w:vAlign w:val="center"/>
          </w:tcPr>
          <w:p w14:paraId="7A1182A0">
            <w:pPr>
              <w:spacing w:line="360" w:lineRule="auto"/>
              <w:jc w:val="center"/>
              <w:rPr>
                <w:rFonts w:ascii="Times New Roman" w:hAnsi="Times New Roman" w:cs="Times New Roman"/>
                <w:sz w:val="24"/>
                <w:szCs w:val="24"/>
              </w:rPr>
            </w:pPr>
            <w:r>
              <w:rPr>
                <w:rFonts w:hint="eastAsia" w:ascii="Times New Roman" w:hAnsi="Times New Roman" w:cs="Times New Roman"/>
                <w:spacing w:val="-10"/>
                <w:sz w:val="24"/>
                <w:szCs w:val="24"/>
              </w:rPr>
              <w:t>江阴市联众安全设施有限公司</w:t>
            </w:r>
          </w:p>
        </w:tc>
      </w:tr>
      <w:tr w14:paraId="7BE45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7005C594">
            <w:pPr>
              <w:spacing w:line="360" w:lineRule="auto"/>
              <w:jc w:val="center"/>
              <w:rPr>
                <w:rFonts w:ascii="Times New Roman" w:hAnsi="Times New Roman" w:cs="Times New Roman"/>
                <w:spacing w:val="-10"/>
                <w:sz w:val="24"/>
                <w:szCs w:val="24"/>
              </w:rPr>
            </w:pPr>
            <w:r>
              <w:rPr>
                <w:rFonts w:ascii="Times New Roman" w:hAnsi="Times New Roman" w:cs="Times New Roman"/>
                <w:spacing w:val="-10"/>
                <w:sz w:val="24"/>
                <w:szCs w:val="24"/>
              </w:rPr>
              <w:t>投资总概算（万元）</w:t>
            </w:r>
          </w:p>
        </w:tc>
        <w:tc>
          <w:tcPr>
            <w:tcW w:w="2254" w:type="dxa"/>
            <w:vAlign w:val="center"/>
          </w:tcPr>
          <w:p w14:paraId="479ED6CE">
            <w:pPr>
              <w:spacing w:line="360" w:lineRule="auto"/>
              <w:jc w:val="center"/>
              <w:rPr>
                <w:rFonts w:hint="default" w:ascii="Times New Roman" w:hAnsi="Times New Roman" w:cs="Times New Roman" w:eastAsiaTheme="minorEastAsia"/>
                <w:sz w:val="24"/>
                <w:szCs w:val="24"/>
                <w:lang w:val="en-US" w:eastAsia="zh-CN"/>
              </w:rPr>
            </w:pPr>
            <w:r>
              <w:rPr>
                <w:rFonts w:hint="eastAsia" w:ascii="Times New Roman" w:hAnsi="Times New Roman" w:cs="Times New Roman"/>
                <w:sz w:val="24"/>
                <w:szCs w:val="24"/>
                <w:lang w:val="en-US" w:eastAsia="zh-CN"/>
              </w:rPr>
              <w:t>450</w:t>
            </w:r>
          </w:p>
        </w:tc>
        <w:tc>
          <w:tcPr>
            <w:tcW w:w="1591" w:type="dxa"/>
            <w:vAlign w:val="center"/>
          </w:tcPr>
          <w:p w14:paraId="069040E7">
            <w:pPr>
              <w:spacing w:line="360" w:lineRule="auto"/>
              <w:jc w:val="center"/>
              <w:rPr>
                <w:rFonts w:ascii="Times New Roman" w:hAnsi="Times New Roman" w:cs="Times New Roman"/>
                <w:spacing w:val="-10"/>
                <w:sz w:val="24"/>
                <w:szCs w:val="24"/>
              </w:rPr>
            </w:pPr>
            <w:r>
              <w:rPr>
                <w:rFonts w:ascii="Times New Roman" w:hAnsi="Times New Roman" w:cs="Times New Roman"/>
                <w:spacing w:val="-10"/>
                <w:sz w:val="24"/>
                <w:szCs w:val="24"/>
              </w:rPr>
              <w:t>环保投资概算</w:t>
            </w:r>
          </w:p>
        </w:tc>
        <w:tc>
          <w:tcPr>
            <w:tcW w:w="1116" w:type="dxa"/>
            <w:vAlign w:val="center"/>
          </w:tcPr>
          <w:p w14:paraId="02C451BB">
            <w:pPr>
              <w:spacing w:line="360" w:lineRule="auto"/>
              <w:jc w:val="center"/>
              <w:rPr>
                <w:rFonts w:hint="default" w:ascii="Times New Roman" w:hAnsi="Times New Roman" w:cs="Times New Roman" w:eastAsiaTheme="minorEastAsia"/>
                <w:sz w:val="24"/>
                <w:szCs w:val="24"/>
                <w:lang w:val="en-US" w:eastAsia="zh-CN"/>
              </w:rPr>
            </w:pPr>
            <w:r>
              <w:rPr>
                <w:rFonts w:hint="eastAsia" w:ascii="Times New Roman" w:hAnsi="Times New Roman" w:cs="Times New Roman"/>
                <w:sz w:val="24"/>
                <w:szCs w:val="24"/>
                <w:lang w:val="en-US" w:eastAsia="zh-CN"/>
              </w:rPr>
              <w:t>55</w:t>
            </w:r>
          </w:p>
        </w:tc>
        <w:tc>
          <w:tcPr>
            <w:tcW w:w="992" w:type="dxa"/>
            <w:vAlign w:val="center"/>
          </w:tcPr>
          <w:p w14:paraId="15D883F6">
            <w:pPr>
              <w:spacing w:line="360" w:lineRule="auto"/>
              <w:jc w:val="center"/>
              <w:rPr>
                <w:rFonts w:ascii="Times New Roman" w:hAnsi="Times New Roman" w:cs="Times New Roman"/>
                <w:sz w:val="24"/>
                <w:szCs w:val="24"/>
              </w:rPr>
            </w:pPr>
            <w:r>
              <w:rPr>
                <w:rFonts w:ascii="Times New Roman" w:hAnsi="Times New Roman" w:cs="Times New Roman"/>
                <w:sz w:val="24"/>
                <w:szCs w:val="24"/>
              </w:rPr>
              <w:t>比例</w:t>
            </w:r>
          </w:p>
        </w:tc>
        <w:tc>
          <w:tcPr>
            <w:tcW w:w="1014" w:type="dxa"/>
            <w:vAlign w:val="center"/>
          </w:tcPr>
          <w:p w14:paraId="28C5C2EC">
            <w:pPr>
              <w:spacing w:line="360" w:lineRule="auto"/>
              <w:jc w:val="center"/>
              <w:rPr>
                <w:rFonts w:ascii="Times New Roman" w:hAnsi="Times New Roman" w:cs="Times New Roman"/>
                <w:sz w:val="24"/>
                <w:szCs w:val="24"/>
              </w:rPr>
            </w:pPr>
            <w:r>
              <w:rPr>
                <w:rFonts w:hint="eastAsia" w:ascii="Times New Roman" w:hAnsi="Times New Roman" w:cs="Times New Roman"/>
                <w:sz w:val="24"/>
                <w:szCs w:val="24"/>
                <w:lang w:val="en-US" w:eastAsia="zh-CN"/>
              </w:rPr>
              <w:t>12.22</w:t>
            </w:r>
            <w:r>
              <w:rPr>
                <w:rFonts w:ascii="Times New Roman" w:hAnsi="Times New Roman" w:cs="Times New Roman"/>
                <w:sz w:val="24"/>
                <w:szCs w:val="24"/>
              </w:rPr>
              <w:t>%</w:t>
            </w:r>
          </w:p>
        </w:tc>
      </w:tr>
      <w:tr w14:paraId="47397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45D09FB8">
            <w:pPr>
              <w:spacing w:line="360" w:lineRule="auto"/>
              <w:jc w:val="center"/>
              <w:rPr>
                <w:rFonts w:ascii="Times New Roman" w:hAnsi="Times New Roman" w:cs="Times New Roman"/>
                <w:spacing w:val="-10"/>
                <w:sz w:val="24"/>
                <w:szCs w:val="24"/>
              </w:rPr>
            </w:pPr>
            <w:r>
              <w:rPr>
                <w:rFonts w:ascii="Times New Roman" w:hAnsi="Times New Roman" w:cs="Times New Roman"/>
                <w:spacing w:val="-10"/>
                <w:sz w:val="24"/>
                <w:szCs w:val="24"/>
              </w:rPr>
              <w:t>实际总投资（万元）</w:t>
            </w:r>
          </w:p>
        </w:tc>
        <w:tc>
          <w:tcPr>
            <w:tcW w:w="2254" w:type="dxa"/>
            <w:vAlign w:val="center"/>
          </w:tcPr>
          <w:p w14:paraId="52E57BB6">
            <w:pPr>
              <w:spacing w:line="360" w:lineRule="auto"/>
              <w:jc w:val="center"/>
              <w:rPr>
                <w:rFonts w:hint="default" w:ascii="Times New Roman" w:hAnsi="Times New Roman" w:cs="Times New Roman" w:eastAsiaTheme="minorEastAsia"/>
                <w:sz w:val="24"/>
                <w:szCs w:val="24"/>
                <w:lang w:val="en-US" w:eastAsia="zh-CN"/>
              </w:rPr>
            </w:pPr>
            <w:r>
              <w:rPr>
                <w:rFonts w:hint="eastAsia" w:ascii="Times New Roman" w:hAnsi="Times New Roman" w:cs="Times New Roman"/>
                <w:sz w:val="24"/>
                <w:szCs w:val="24"/>
                <w:lang w:val="en-US" w:eastAsia="zh-CN"/>
              </w:rPr>
              <w:t>470</w:t>
            </w:r>
          </w:p>
        </w:tc>
        <w:tc>
          <w:tcPr>
            <w:tcW w:w="1591" w:type="dxa"/>
            <w:vAlign w:val="center"/>
          </w:tcPr>
          <w:p w14:paraId="0FE5F981">
            <w:pPr>
              <w:spacing w:line="360" w:lineRule="auto"/>
              <w:rPr>
                <w:rFonts w:ascii="Times New Roman" w:hAnsi="Times New Roman" w:cs="Times New Roman"/>
                <w:spacing w:val="-10"/>
                <w:sz w:val="24"/>
                <w:szCs w:val="24"/>
              </w:rPr>
            </w:pPr>
            <w:r>
              <w:rPr>
                <w:rFonts w:ascii="Times New Roman" w:hAnsi="Times New Roman" w:cs="Times New Roman"/>
                <w:spacing w:val="-10"/>
                <w:sz w:val="24"/>
                <w:szCs w:val="24"/>
              </w:rPr>
              <w:t>实际环保投资</w:t>
            </w:r>
          </w:p>
        </w:tc>
        <w:tc>
          <w:tcPr>
            <w:tcW w:w="1116" w:type="dxa"/>
            <w:vAlign w:val="center"/>
          </w:tcPr>
          <w:p w14:paraId="50B7DA2A">
            <w:pPr>
              <w:spacing w:line="360" w:lineRule="auto"/>
              <w:jc w:val="center"/>
              <w:rPr>
                <w:rFonts w:hint="default" w:ascii="Times New Roman" w:hAnsi="Times New Roman" w:cs="Times New Roman" w:eastAsiaTheme="minorEastAsia"/>
                <w:sz w:val="24"/>
                <w:szCs w:val="24"/>
                <w:lang w:val="en-US" w:eastAsia="zh-CN"/>
              </w:rPr>
            </w:pPr>
            <w:r>
              <w:rPr>
                <w:rFonts w:hint="eastAsia" w:ascii="Times New Roman" w:hAnsi="Times New Roman" w:cs="Times New Roman"/>
                <w:sz w:val="24"/>
                <w:szCs w:val="24"/>
                <w:lang w:val="en-US" w:eastAsia="zh-CN"/>
              </w:rPr>
              <w:t>72</w:t>
            </w:r>
          </w:p>
        </w:tc>
        <w:tc>
          <w:tcPr>
            <w:tcW w:w="992" w:type="dxa"/>
            <w:vAlign w:val="center"/>
          </w:tcPr>
          <w:p w14:paraId="5DBB884F">
            <w:pPr>
              <w:spacing w:line="360" w:lineRule="auto"/>
              <w:jc w:val="center"/>
              <w:rPr>
                <w:rFonts w:ascii="Times New Roman" w:hAnsi="Times New Roman" w:cs="Times New Roman"/>
                <w:sz w:val="24"/>
                <w:szCs w:val="24"/>
              </w:rPr>
            </w:pPr>
            <w:r>
              <w:rPr>
                <w:rFonts w:ascii="Times New Roman" w:hAnsi="Times New Roman" w:cs="Times New Roman"/>
                <w:sz w:val="24"/>
                <w:szCs w:val="24"/>
              </w:rPr>
              <w:t>比例</w:t>
            </w:r>
          </w:p>
        </w:tc>
        <w:tc>
          <w:tcPr>
            <w:tcW w:w="1014" w:type="dxa"/>
            <w:shd w:val="clear" w:color="auto" w:fill="auto"/>
            <w:vAlign w:val="center"/>
          </w:tcPr>
          <w:p w14:paraId="736B8A97">
            <w:pPr>
              <w:spacing w:line="360" w:lineRule="auto"/>
              <w:jc w:val="center"/>
              <w:rPr>
                <w:rFonts w:ascii="Times New Roman" w:hAnsi="Times New Roman" w:cs="Times New Roman" w:eastAsiaTheme="minorEastAsia"/>
                <w:kern w:val="2"/>
                <w:sz w:val="24"/>
                <w:szCs w:val="24"/>
                <w:lang w:val="en-US" w:eastAsia="zh-CN" w:bidi="ar-SA"/>
              </w:rPr>
            </w:pPr>
            <w:r>
              <w:rPr>
                <w:rFonts w:hint="eastAsia" w:ascii="Times New Roman" w:hAnsi="Times New Roman" w:cs="Times New Roman"/>
                <w:sz w:val="24"/>
                <w:szCs w:val="24"/>
                <w:lang w:val="en-US" w:eastAsia="zh-CN"/>
              </w:rPr>
              <w:t>15.32</w:t>
            </w:r>
            <w:r>
              <w:rPr>
                <w:rFonts w:ascii="Times New Roman" w:hAnsi="Times New Roman" w:cs="Times New Roman"/>
                <w:sz w:val="24"/>
                <w:szCs w:val="24"/>
              </w:rPr>
              <w:t>%</w:t>
            </w:r>
          </w:p>
        </w:tc>
      </w:tr>
      <w:tr w14:paraId="2B13E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51F50F06">
            <w:pPr>
              <w:spacing w:line="360" w:lineRule="auto"/>
              <w:jc w:val="center"/>
              <w:rPr>
                <w:rFonts w:ascii="Times New Roman" w:hAnsi="Times New Roman" w:cs="Times New Roman"/>
                <w:sz w:val="24"/>
                <w:szCs w:val="24"/>
              </w:rPr>
            </w:pPr>
            <w:r>
              <w:rPr>
                <w:rFonts w:ascii="Times New Roman" w:hAnsi="Times New Roman" w:cs="Times New Roman"/>
                <w:sz w:val="24"/>
                <w:szCs w:val="24"/>
              </w:rPr>
              <w:t>验收监测依据</w:t>
            </w:r>
          </w:p>
        </w:tc>
        <w:tc>
          <w:tcPr>
            <w:tcW w:w="6967" w:type="dxa"/>
            <w:gridSpan w:val="5"/>
            <w:vAlign w:val="center"/>
          </w:tcPr>
          <w:p w14:paraId="062F7CAB">
            <w:pPr>
              <w:spacing w:line="360" w:lineRule="auto"/>
              <w:ind w:firstLine="480" w:firstLineChars="200"/>
              <w:jc w:val="left"/>
              <w:rPr>
                <w:rFonts w:ascii="Times New Roman" w:hAnsi="Times New Roman" w:cs="Times New Roman"/>
                <w:sz w:val="24"/>
                <w:szCs w:val="24"/>
              </w:rPr>
            </w:pPr>
            <w:r>
              <w:rPr>
                <w:rFonts w:ascii="Times New Roman" w:hAnsi="Times New Roman" w:cs="Times New Roman"/>
                <w:sz w:val="24"/>
                <w:szCs w:val="24"/>
              </w:rPr>
              <w:t>（1）中华人民共和国国务院令第682号，《建设项目环境保护管理条例》，2017年8月1日。</w:t>
            </w:r>
          </w:p>
          <w:p w14:paraId="562D6AE9">
            <w:pPr>
              <w:spacing w:line="360" w:lineRule="auto"/>
              <w:ind w:firstLine="480" w:firstLineChars="200"/>
              <w:jc w:val="left"/>
              <w:rPr>
                <w:rFonts w:ascii="Times New Roman" w:hAnsi="Times New Roman" w:cs="Times New Roman"/>
                <w:sz w:val="24"/>
                <w:szCs w:val="24"/>
              </w:rPr>
            </w:pPr>
            <w:r>
              <w:rPr>
                <w:rFonts w:ascii="Times New Roman" w:hAnsi="Times New Roman" w:cs="Times New Roman"/>
                <w:sz w:val="24"/>
                <w:szCs w:val="24"/>
              </w:rPr>
              <w:t>（2）</w:t>
            </w:r>
            <w:r>
              <w:rPr>
                <w:rFonts w:hint="eastAsia" w:ascii="Times New Roman" w:hAnsi="Times New Roman" w:cs="Times New Roman"/>
                <w:sz w:val="24"/>
                <w:szCs w:val="24"/>
              </w:rPr>
              <w:t>关于发布《建设项目竣工环境保护验收暂行办法》的公告，国环规环评[2017]4号，2017.11.20</w:t>
            </w:r>
            <w:r>
              <w:rPr>
                <w:rFonts w:ascii="Times New Roman" w:hAnsi="Times New Roman" w:cs="Times New Roman"/>
                <w:sz w:val="24"/>
                <w:szCs w:val="24"/>
              </w:rPr>
              <w:t>。</w:t>
            </w:r>
          </w:p>
          <w:p w14:paraId="71AA216F">
            <w:pPr>
              <w:pStyle w:val="16"/>
              <w:spacing w:before="0" w:beforeAutospacing="0" w:after="0" w:afterAutospacing="0" w:line="360" w:lineRule="auto"/>
              <w:ind w:firstLine="480" w:firstLineChars="200"/>
              <w:jc w:val="both"/>
              <w:rPr>
                <w:rFonts w:ascii="Times New Roman" w:hAnsi="Times New Roman" w:cs="Times New Roman"/>
              </w:rPr>
            </w:pPr>
            <w:r>
              <w:rPr>
                <w:rFonts w:ascii="Times New Roman" w:hAnsi="Times New Roman" w:cs="Times New Roman"/>
              </w:rPr>
              <w:t>（3）</w:t>
            </w:r>
            <w:r>
              <w:rPr>
                <w:rFonts w:hint="eastAsia" w:ascii="Times New Roman" w:hAnsi="Times New Roman" w:cs="Times New Roman"/>
              </w:rPr>
              <w:t>关于</w:t>
            </w:r>
            <w:r>
              <w:rPr>
                <w:rFonts w:ascii="Times New Roman" w:hAnsi="Times New Roman" w:cs="Times New Roman"/>
              </w:rPr>
              <w:t>发布《建设项目竣工环境保护验收技术指南</w:t>
            </w:r>
            <w:r>
              <w:rPr>
                <w:rFonts w:hint="eastAsia" w:ascii="Times New Roman" w:hAnsi="Times New Roman" w:cs="Times New Roman"/>
              </w:rPr>
              <w:t xml:space="preserve"> </w:t>
            </w:r>
            <w:r>
              <w:rPr>
                <w:rFonts w:ascii="Times New Roman" w:hAnsi="Times New Roman" w:cs="Times New Roman"/>
              </w:rPr>
              <w:t>污染影响类》（生态环境部公告[2018]9号）。</w:t>
            </w:r>
          </w:p>
          <w:p w14:paraId="29A53EDB">
            <w:pPr>
              <w:pStyle w:val="16"/>
              <w:spacing w:before="0" w:beforeAutospacing="0" w:after="0" w:afterAutospacing="0" w:line="360" w:lineRule="auto"/>
              <w:ind w:firstLine="480" w:firstLineChars="200"/>
              <w:jc w:val="both"/>
              <w:rPr>
                <w:rFonts w:ascii="Times New Roman" w:hAnsi="Times New Roman" w:cs="Times New Roman"/>
                <w:szCs w:val="28"/>
              </w:rPr>
            </w:pPr>
            <w:r>
              <w:rPr>
                <w:rFonts w:hint="eastAsia" w:ascii="Times New Roman" w:hAnsi="Times New Roman" w:cs="Times New Roman"/>
                <w:szCs w:val="28"/>
              </w:rPr>
              <w:t>（4）《中华人民共和国水污染防治法》（2018.01.01）；</w:t>
            </w:r>
          </w:p>
          <w:p w14:paraId="01CA410E">
            <w:pPr>
              <w:pStyle w:val="16"/>
              <w:spacing w:before="0" w:beforeAutospacing="0" w:after="0" w:afterAutospacing="0" w:line="360" w:lineRule="auto"/>
              <w:ind w:firstLine="480" w:firstLineChars="200"/>
              <w:jc w:val="both"/>
              <w:rPr>
                <w:rFonts w:hint="eastAsia" w:ascii="Times New Roman" w:hAnsi="Times New Roman" w:eastAsia="宋体" w:cs="Times New Roman"/>
                <w:szCs w:val="28"/>
                <w:lang w:eastAsia="zh-CN"/>
              </w:rPr>
            </w:pPr>
            <w:r>
              <w:rPr>
                <w:rFonts w:hint="eastAsia" w:ascii="Times New Roman" w:hAnsi="Times New Roman" w:cs="Times New Roman"/>
                <w:szCs w:val="28"/>
              </w:rPr>
              <w:t>（5）《中华人民共和国大气污染防治法》（2018.10.26）</w:t>
            </w:r>
            <w:r>
              <w:rPr>
                <w:rFonts w:hint="eastAsia" w:ascii="Times New Roman" w:hAnsi="Times New Roman" w:cs="Times New Roman"/>
                <w:szCs w:val="28"/>
                <w:lang w:eastAsia="zh-CN"/>
              </w:rPr>
              <w:t>；</w:t>
            </w:r>
          </w:p>
          <w:p w14:paraId="14EB6000">
            <w:pPr>
              <w:pStyle w:val="27"/>
              <w:ind w:firstLine="480"/>
            </w:pPr>
            <w:r>
              <w:rPr>
                <w:rFonts w:hint="eastAsia"/>
              </w:rPr>
              <w:t>（6）</w:t>
            </w:r>
            <w:r>
              <w:t>《中华人民共和国噪声污染防治法》（</w:t>
            </w:r>
            <w:r>
              <w:rPr>
                <w:rFonts w:hint="eastAsia"/>
              </w:rPr>
              <w:t>2022</w:t>
            </w:r>
            <w:r>
              <w:rPr>
                <w:rFonts w:hint="eastAsia"/>
                <w:lang w:val="en-US" w:eastAsia="zh-CN"/>
              </w:rPr>
              <w:t>.</w:t>
            </w:r>
            <w:r>
              <w:rPr>
                <w:rFonts w:hint="eastAsia"/>
              </w:rPr>
              <w:t>6</w:t>
            </w:r>
            <w:r>
              <w:rPr>
                <w:rFonts w:hint="eastAsia"/>
                <w:lang w:val="en-US" w:eastAsia="zh-CN"/>
              </w:rPr>
              <w:t>.</w:t>
            </w:r>
            <w:r>
              <w:rPr>
                <w:rFonts w:hint="eastAsia"/>
              </w:rPr>
              <w:t>5</w:t>
            </w:r>
            <w:r>
              <w:t>）。</w:t>
            </w:r>
          </w:p>
          <w:p w14:paraId="2AD52409">
            <w:pPr>
              <w:pStyle w:val="27"/>
              <w:ind w:firstLine="480"/>
            </w:pPr>
            <w:r>
              <w:rPr>
                <w:rFonts w:hint="eastAsia"/>
              </w:rPr>
              <w:t>（7）</w:t>
            </w:r>
            <w:r>
              <w:rPr>
                <w:rFonts w:hint="eastAsia"/>
                <w:szCs w:val="28"/>
              </w:rPr>
              <w:t>《</w:t>
            </w:r>
            <w:r>
              <w:t>中华人民共和国固体废物污染环境防治法</w:t>
            </w:r>
            <w:r>
              <w:rPr>
                <w:rFonts w:hint="eastAsia"/>
                <w:szCs w:val="28"/>
              </w:rPr>
              <w:t>》（2020.09.01）</w:t>
            </w:r>
          </w:p>
          <w:p w14:paraId="45045274">
            <w:pPr>
              <w:pStyle w:val="27"/>
              <w:ind w:firstLine="480"/>
              <w:rPr>
                <w:szCs w:val="28"/>
              </w:rPr>
            </w:pPr>
            <w:r>
              <w:rPr>
                <w:rFonts w:hint="eastAsia"/>
              </w:rPr>
              <w:t>（8）</w:t>
            </w:r>
            <w:r>
              <w:rPr>
                <w:rFonts w:hint="eastAsia"/>
                <w:szCs w:val="28"/>
              </w:rPr>
              <w:t>《污染影响类建设项目重大变动清单（试行）》（环办</w:t>
            </w:r>
            <w:r>
              <w:rPr>
                <w:szCs w:val="28"/>
              </w:rPr>
              <w:t>环评函</w:t>
            </w:r>
            <w:r>
              <w:rPr>
                <w:rFonts w:hint="eastAsia"/>
                <w:szCs w:val="28"/>
              </w:rPr>
              <w:t>[</w:t>
            </w:r>
            <w:r>
              <w:rPr>
                <w:szCs w:val="28"/>
              </w:rPr>
              <w:t>2020</w:t>
            </w:r>
            <w:r>
              <w:rPr>
                <w:rFonts w:hint="eastAsia"/>
                <w:szCs w:val="28"/>
              </w:rPr>
              <w:t>]</w:t>
            </w:r>
            <w:r>
              <w:rPr>
                <w:szCs w:val="28"/>
              </w:rPr>
              <w:t>688</w:t>
            </w:r>
            <w:r>
              <w:rPr>
                <w:rFonts w:hint="eastAsia"/>
                <w:szCs w:val="28"/>
              </w:rPr>
              <w:t>号）</w:t>
            </w:r>
          </w:p>
          <w:p w14:paraId="47E6AD95">
            <w:pPr>
              <w:pStyle w:val="27"/>
              <w:ind w:firstLine="480"/>
            </w:pPr>
            <w:r>
              <w:rPr>
                <w:rFonts w:hint="eastAsia"/>
                <w:szCs w:val="28"/>
              </w:rPr>
              <w:t>（9）</w:t>
            </w:r>
            <w:r>
              <w:rPr>
                <w:rFonts w:hint="eastAsia"/>
              </w:rPr>
              <w:t>安徽凯格环保工程有限公司</w:t>
            </w:r>
            <w:r>
              <w:t>编制的《</w:t>
            </w:r>
            <w:r>
              <w:rPr>
                <w:rFonts w:hint="eastAsia"/>
                <w:lang w:eastAsia="zh-CN"/>
              </w:rPr>
              <w:t>年产300吨甘露醇纯化建设项目</w:t>
            </w:r>
            <w:r>
              <w:t>环境影响报告表》，202</w:t>
            </w:r>
            <w:r>
              <w:rPr>
                <w:rFonts w:hint="eastAsia"/>
                <w:lang w:val="en-US" w:eastAsia="zh-CN"/>
              </w:rPr>
              <w:t>5</w:t>
            </w:r>
            <w:r>
              <w:t>年</w:t>
            </w:r>
            <w:r>
              <w:rPr>
                <w:rFonts w:hint="eastAsia"/>
                <w:lang w:val="en-US" w:eastAsia="zh-CN"/>
              </w:rPr>
              <w:t>12</w:t>
            </w:r>
            <w:r>
              <w:t>月。</w:t>
            </w:r>
          </w:p>
          <w:p w14:paraId="485813C5">
            <w:pPr>
              <w:spacing w:line="360" w:lineRule="auto"/>
              <w:ind w:firstLine="480" w:firstLineChars="200"/>
              <w:jc w:val="left"/>
              <w:rPr>
                <w:rFonts w:ascii="Times New Roman" w:hAnsi="Times New Roman" w:cs="Times New Roman"/>
                <w:sz w:val="24"/>
                <w:szCs w:val="24"/>
              </w:rPr>
            </w:pPr>
            <w:r>
              <w:rPr>
                <w:rFonts w:ascii="Times New Roman" w:hAnsi="Times New Roman" w:cs="Times New Roman"/>
                <w:sz w:val="24"/>
                <w:szCs w:val="24"/>
              </w:rPr>
              <w:t>（5）</w:t>
            </w:r>
            <w:r>
              <w:rPr>
                <w:rFonts w:hint="eastAsia" w:ascii="Times New Roman" w:hAnsi="Times New Roman" w:cs="Times New Roman"/>
                <w:sz w:val="24"/>
                <w:szCs w:val="24"/>
              </w:rPr>
              <w:t>安庆高新技术产业开发区环境保护局</w:t>
            </w:r>
            <w:r>
              <w:rPr>
                <w:rFonts w:ascii="Times New Roman" w:hAnsi="Times New Roman" w:cs="Times New Roman"/>
                <w:sz w:val="24"/>
                <w:szCs w:val="24"/>
              </w:rPr>
              <w:t>关于</w:t>
            </w:r>
            <w:r>
              <w:rPr>
                <w:rFonts w:hint="eastAsia" w:ascii="Times New Roman" w:hAnsi="Times New Roman" w:cs="Times New Roman"/>
                <w:sz w:val="24"/>
                <w:szCs w:val="24"/>
              </w:rPr>
              <w:t>《</w:t>
            </w:r>
            <w:r>
              <w:rPr>
                <w:rFonts w:hint="eastAsia" w:ascii="Times New Roman" w:hAnsi="Times New Roman" w:cs="Times New Roman"/>
                <w:sz w:val="24"/>
                <w:szCs w:val="24"/>
                <w:lang w:eastAsia="zh-CN"/>
              </w:rPr>
              <w:t>年产300吨甘露醇纯化建设项目</w:t>
            </w:r>
            <w:r>
              <w:rPr>
                <w:rFonts w:ascii="Times New Roman" w:hAnsi="Times New Roman" w:cs="Times New Roman"/>
                <w:sz w:val="24"/>
                <w:szCs w:val="24"/>
              </w:rPr>
              <w:t>建设项目环境影响报告表</w:t>
            </w:r>
            <w:r>
              <w:rPr>
                <w:rFonts w:hint="eastAsia" w:ascii="Times New Roman" w:hAnsi="Times New Roman" w:cs="Times New Roman"/>
                <w:sz w:val="24"/>
                <w:szCs w:val="24"/>
                <w:lang w:val="en-US" w:eastAsia="zh-CN"/>
              </w:rPr>
              <w:t>批复意见的函</w:t>
            </w:r>
            <w:r>
              <w:rPr>
                <w:rFonts w:hint="eastAsia" w:ascii="Times New Roman" w:hAnsi="Times New Roman" w:cs="Times New Roman"/>
                <w:sz w:val="24"/>
                <w:szCs w:val="24"/>
              </w:rPr>
              <w:t>》</w:t>
            </w:r>
            <w:r>
              <w:rPr>
                <w:rFonts w:ascii="Times New Roman" w:hAnsi="Times New Roman" w:cs="Times New Roman"/>
                <w:sz w:val="24"/>
                <w:szCs w:val="24"/>
              </w:rPr>
              <w:t>（</w:t>
            </w:r>
            <w:r>
              <w:rPr>
                <w:rFonts w:hint="eastAsia" w:ascii="Times New Roman" w:hAnsi="Times New Roman" w:cs="Times New Roman"/>
                <w:sz w:val="24"/>
                <w:szCs w:val="24"/>
                <w:lang w:val="en-US" w:eastAsia="zh-CN"/>
              </w:rPr>
              <w:t>庆高新环建设函</w:t>
            </w:r>
            <w:r>
              <w:rPr>
                <w:rFonts w:hint="eastAsia" w:ascii="Times New Roman" w:hAnsi="Times New Roman" w:cs="Times New Roman"/>
                <w:sz w:val="24"/>
                <w:szCs w:val="24"/>
              </w:rPr>
              <w:t>[202</w:t>
            </w:r>
            <w:r>
              <w:rPr>
                <w:rFonts w:hint="eastAsia" w:ascii="Times New Roman" w:hAnsi="Times New Roman" w:cs="Times New Roman"/>
                <w:sz w:val="24"/>
                <w:szCs w:val="24"/>
                <w:lang w:val="en-US" w:eastAsia="zh-CN"/>
              </w:rPr>
              <w:t>5</w:t>
            </w: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14</w:t>
            </w:r>
            <w:r>
              <w:rPr>
                <w:rFonts w:hint="eastAsia" w:ascii="Times New Roman" w:hAnsi="Times New Roman" w:cs="Times New Roman"/>
                <w:sz w:val="24"/>
                <w:szCs w:val="24"/>
              </w:rPr>
              <w:t>号</w:t>
            </w:r>
            <w:r>
              <w:rPr>
                <w:rFonts w:ascii="Times New Roman" w:hAnsi="Times New Roman" w:cs="Times New Roman"/>
                <w:sz w:val="24"/>
                <w:szCs w:val="24"/>
              </w:rPr>
              <w:t>），202</w:t>
            </w:r>
            <w:r>
              <w:rPr>
                <w:rFonts w:hint="eastAsia" w:ascii="Times New Roman" w:hAnsi="Times New Roman" w:cs="Times New Roman"/>
                <w:sz w:val="24"/>
                <w:szCs w:val="24"/>
                <w:lang w:val="en-US" w:eastAsia="zh-CN"/>
              </w:rPr>
              <w:t>5</w:t>
            </w:r>
            <w:r>
              <w:rPr>
                <w:rFonts w:ascii="Times New Roman" w:hAnsi="Times New Roman" w:cs="Times New Roman"/>
                <w:sz w:val="24"/>
                <w:szCs w:val="24"/>
              </w:rPr>
              <w:t>年</w:t>
            </w:r>
            <w:r>
              <w:rPr>
                <w:rFonts w:hint="eastAsia" w:ascii="Times New Roman" w:hAnsi="Times New Roman" w:cs="Times New Roman"/>
                <w:sz w:val="24"/>
                <w:szCs w:val="24"/>
                <w:lang w:val="en-US" w:eastAsia="zh-CN"/>
              </w:rPr>
              <w:t>12</w:t>
            </w:r>
            <w:r>
              <w:rPr>
                <w:rFonts w:ascii="Times New Roman" w:hAnsi="Times New Roman" w:cs="Times New Roman"/>
                <w:sz w:val="24"/>
                <w:szCs w:val="24"/>
              </w:rPr>
              <w:t>月</w:t>
            </w:r>
            <w:r>
              <w:rPr>
                <w:rFonts w:hint="eastAsia" w:ascii="Times New Roman" w:hAnsi="Times New Roman" w:cs="Times New Roman"/>
                <w:sz w:val="24"/>
                <w:szCs w:val="24"/>
                <w:lang w:val="en-US" w:eastAsia="zh-CN"/>
              </w:rPr>
              <w:t>15</w:t>
            </w:r>
            <w:r>
              <w:rPr>
                <w:rFonts w:hint="eastAsia" w:ascii="Times New Roman" w:hAnsi="Times New Roman" w:cs="Times New Roman"/>
                <w:sz w:val="24"/>
                <w:szCs w:val="24"/>
              </w:rPr>
              <w:t>日</w:t>
            </w:r>
            <w:r>
              <w:rPr>
                <w:rFonts w:ascii="Times New Roman" w:hAnsi="Times New Roman" w:cs="Times New Roman"/>
                <w:sz w:val="24"/>
                <w:szCs w:val="24"/>
              </w:rPr>
              <w:t>。</w:t>
            </w:r>
          </w:p>
        </w:tc>
      </w:tr>
      <w:tr w14:paraId="0EEE2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vAlign w:val="center"/>
          </w:tcPr>
          <w:p w14:paraId="6FA7612A">
            <w:pPr>
              <w:spacing w:line="360" w:lineRule="auto"/>
              <w:jc w:val="center"/>
              <w:rPr>
                <w:rFonts w:ascii="Times New Roman" w:hAnsi="Times New Roman" w:cs="Times New Roman"/>
                <w:sz w:val="24"/>
                <w:szCs w:val="24"/>
              </w:rPr>
            </w:pPr>
            <w:r>
              <w:rPr>
                <w:rFonts w:ascii="Times New Roman" w:hAnsi="Times New Roman" w:cs="Times New Roman"/>
                <w:sz w:val="24"/>
                <w:szCs w:val="24"/>
              </w:rPr>
              <w:t>验收监测标准标号、级别</w:t>
            </w:r>
          </w:p>
        </w:tc>
        <w:tc>
          <w:tcPr>
            <w:tcW w:w="6967" w:type="dxa"/>
            <w:gridSpan w:val="5"/>
            <w:vAlign w:val="center"/>
          </w:tcPr>
          <w:p w14:paraId="4191EAAB">
            <w:pPr>
              <w:pStyle w:val="32"/>
              <w:spacing w:line="380" w:lineRule="exact"/>
              <w:jc w:val="left"/>
              <w:rPr>
                <w:rFonts w:ascii="Times New Roman" w:hAnsi="Times New Roman" w:cs="Times New Roman"/>
              </w:rPr>
            </w:pPr>
            <w:r>
              <w:rPr>
                <w:rFonts w:ascii="Times New Roman" w:hAnsi="Times New Roman" w:cs="Times New Roman"/>
              </w:rPr>
              <w:t>项目验收标准与环评及批复的要求一致，具体标准如下：</w:t>
            </w:r>
          </w:p>
          <w:p w14:paraId="651C62D9">
            <w:pPr>
              <w:spacing w:line="380" w:lineRule="exact"/>
              <w:ind w:firstLine="480" w:firstLineChars="200"/>
              <w:jc w:val="left"/>
              <w:rPr>
                <w:rFonts w:ascii="Times New Roman" w:hAnsi="Times New Roman" w:cs="Times New Roman"/>
                <w:b/>
                <w:sz w:val="24"/>
                <w:szCs w:val="24"/>
              </w:rPr>
            </w:pPr>
            <w:r>
              <w:rPr>
                <w:rFonts w:ascii="Times New Roman" w:hAnsi="Times New Roman" w:cs="Times New Roman"/>
                <w:b/>
                <w:sz w:val="24"/>
                <w:szCs w:val="24"/>
              </w:rPr>
              <w:t>（1）废气执行标准</w:t>
            </w:r>
          </w:p>
          <w:p w14:paraId="58883EF7">
            <w:pPr>
              <w:pStyle w:val="32"/>
              <w:spacing w:line="380" w:lineRule="exact"/>
              <w:jc w:val="left"/>
              <w:rPr>
                <w:rFonts w:hint="default" w:ascii="Times New Roman" w:hAnsi="Times New Roman" w:eastAsia="宋体" w:cs="Times New Roman"/>
                <w:lang w:val="en-US" w:eastAsia="zh-CN"/>
              </w:rPr>
            </w:pPr>
            <w:r>
              <w:rPr>
                <w:rFonts w:hint="eastAsia" w:ascii="Times New Roman" w:hAnsi="Times New Roman" w:cs="Times New Roman"/>
                <w:lang w:val="en-US" w:eastAsia="zh-CN"/>
              </w:rPr>
              <w:t>①有组织</w:t>
            </w:r>
          </w:p>
          <w:p w14:paraId="3620576D">
            <w:pPr>
              <w:keepNext w:val="0"/>
              <w:keepLines w:val="0"/>
              <w:widowControl w:val="0"/>
              <w:numPr>
                <w:ilvl w:val="0"/>
                <w:numId w:val="0"/>
              </w:numPr>
              <w:suppressLineNumbers w:val="0"/>
              <w:spacing w:before="0" w:beforeAutospacing="0" w:after="0" w:afterAutospacing="0" w:line="440" w:lineRule="exact"/>
              <w:ind w:left="420" w:leftChars="200" w:right="0" w:rightChars="0" w:firstLine="480" w:firstLineChars="200"/>
              <w:jc w:val="both"/>
              <w:rPr>
                <w:rFonts w:hint="default" w:ascii="Times New Roman" w:hAnsi="Times New Roman" w:eastAsia="宋体" w:cs="Times New Roman"/>
                <w:kern w:val="0"/>
                <w:sz w:val="24"/>
                <w:szCs w:val="24"/>
                <w:lang w:val="en-US" w:eastAsia="zh-CN" w:bidi="ar"/>
              </w:rPr>
            </w:pPr>
            <w:r>
              <w:rPr>
                <w:rFonts w:hint="default" w:ascii="Times New Roman" w:hAnsi="Times New Roman" w:eastAsia="宋体" w:cs="Times New Roman"/>
                <w:kern w:val="0"/>
                <w:sz w:val="24"/>
                <w:szCs w:val="24"/>
                <w:lang w:val="en-US" w:eastAsia="zh-CN" w:bidi="ar"/>
              </w:rPr>
              <w:t>①工艺废气</w:t>
            </w:r>
          </w:p>
          <w:p w14:paraId="514E64DC">
            <w:pPr>
              <w:keepNext w:val="0"/>
              <w:keepLines w:val="0"/>
              <w:widowControl w:val="0"/>
              <w:suppressLineNumbers w:val="0"/>
              <w:spacing w:before="0" w:beforeAutospacing="0" w:after="0" w:afterAutospacing="0" w:line="440" w:lineRule="exact"/>
              <w:ind w:left="0" w:right="0" w:firstLine="480" w:firstLineChars="200"/>
              <w:jc w:val="both"/>
              <w:rPr>
                <w:rFonts w:hint="default" w:ascii="Times New Roman" w:hAnsi="Times New Roman" w:eastAsia="宋体" w:cs="Times New Roman"/>
                <w:kern w:val="0"/>
                <w:sz w:val="24"/>
                <w:szCs w:val="24"/>
                <w:lang w:val="en-US" w:eastAsia="zh-CN" w:bidi="ar"/>
              </w:rPr>
            </w:pPr>
            <w:r>
              <w:rPr>
                <w:rFonts w:hint="default" w:ascii="Times New Roman" w:hAnsi="Times New Roman" w:eastAsia="宋体" w:cs="Times New Roman"/>
                <w:kern w:val="0"/>
                <w:sz w:val="24"/>
                <w:szCs w:val="24"/>
                <w:lang w:val="en-US" w:eastAsia="zh-CN" w:bidi="ar"/>
              </w:rPr>
              <w:t>项目产生的工艺废气（</w:t>
            </w:r>
            <w:r>
              <w:rPr>
                <w:rFonts w:hint="eastAsia" w:ascii="Times New Roman" w:hAnsi="Times New Roman" w:eastAsia="宋体" w:cs="Times New Roman"/>
                <w:kern w:val="0"/>
                <w:sz w:val="24"/>
                <w:szCs w:val="24"/>
                <w:lang w:val="en-US" w:eastAsia="zh-CN" w:bidi="ar"/>
              </w:rPr>
              <w:t>碳酸二甲酯、甲醇</w:t>
            </w:r>
            <w:r>
              <w:rPr>
                <w:rFonts w:hint="default" w:ascii="Times New Roman" w:hAnsi="Times New Roman" w:eastAsia="宋体" w:cs="Times New Roman"/>
                <w:kern w:val="0"/>
                <w:sz w:val="24"/>
                <w:szCs w:val="24"/>
                <w:lang w:val="en-US" w:eastAsia="zh-CN" w:bidi="ar"/>
              </w:rPr>
              <w:t>，以非甲烷总烃计）执行《固定源挥发性有机物综合排放标准第5部分：电子工业》（DB34/4812.5-2024）中表1挥发性有机物基本污染物项目排放限值，详见下表。</w:t>
            </w:r>
          </w:p>
          <w:p w14:paraId="4F2C8865">
            <w:pPr>
              <w:keepNext w:val="0"/>
              <w:keepLines w:val="0"/>
              <w:widowControl w:val="0"/>
              <w:suppressLineNumbers w:val="0"/>
              <w:spacing w:before="0" w:beforeAutospacing="0" w:after="0" w:afterAutospacing="0" w:line="440" w:lineRule="exact"/>
              <w:ind w:left="0" w:right="0" w:firstLine="480" w:firstLineChars="200"/>
              <w:jc w:val="center"/>
              <w:rPr>
                <w:rFonts w:hint="eastAsia" w:ascii="Times New Roman" w:hAnsi="Times New Roman" w:eastAsia="宋体" w:cs="Times New Roman"/>
                <w:kern w:val="0"/>
                <w:sz w:val="24"/>
                <w:szCs w:val="24"/>
              </w:rPr>
            </w:pPr>
            <w:r>
              <w:rPr>
                <w:rFonts w:hint="eastAsia" w:ascii="宋体" w:hAnsi="宋体" w:eastAsia="宋体" w:cs="宋体"/>
                <w:kern w:val="0"/>
                <w:sz w:val="24"/>
                <w:szCs w:val="24"/>
                <w:lang w:val="en-US" w:eastAsia="zh-CN" w:bidi="ar"/>
              </w:rPr>
              <w:t>表</w:t>
            </w:r>
            <w:r>
              <w:rPr>
                <w:rFonts w:hint="default" w:ascii="Times New Roman" w:hAnsi="Times New Roman" w:eastAsia="宋体" w:cs="Times New Roman"/>
                <w:kern w:val="0"/>
                <w:sz w:val="24"/>
                <w:szCs w:val="24"/>
                <w:lang w:val="en-US" w:eastAsia="zh-CN" w:bidi="ar"/>
              </w:rPr>
              <w:t>3.3-2</w:t>
            </w:r>
            <w:r>
              <w:rPr>
                <w:rFonts w:hint="eastAsia" w:ascii="宋体" w:hAnsi="宋体" w:eastAsia="宋体" w:cs="宋体"/>
                <w:kern w:val="0"/>
                <w:sz w:val="24"/>
                <w:szCs w:val="24"/>
                <w:lang w:val="en-US" w:eastAsia="zh-CN" w:bidi="ar"/>
              </w:rPr>
              <w:t>有组织工艺废气排放标准</w:t>
            </w:r>
          </w:p>
          <w:tbl>
            <w:tblPr>
              <w:tblStyle w:val="19"/>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279"/>
              <w:gridCol w:w="1508"/>
              <w:gridCol w:w="1424"/>
              <w:gridCol w:w="2526"/>
            </w:tblGrid>
            <w:tr w14:paraId="46A54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949"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A0E7FF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污染物名称</w:t>
                  </w:r>
                </w:p>
              </w:tc>
              <w:tc>
                <w:tcPr>
                  <w:tcW w:w="2176"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5174D5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电子专用材料</w:t>
                  </w:r>
                </w:p>
              </w:tc>
              <w:tc>
                <w:tcPr>
                  <w:tcW w:w="1874"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D792EB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污染物排放监控位置</w:t>
                  </w:r>
                </w:p>
              </w:tc>
            </w:tr>
            <w:tr w14:paraId="3D6F14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949"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8A494A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400" w:firstLineChars="200"/>
                    <w:textAlignment w:val="auto"/>
                    <w:rPr>
                      <w:rFonts w:hint="default" w:ascii="Times New Roman" w:hAnsi="Times New Roman" w:eastAsia="宋体" w:cs="Times New Roman"/>
                      <w:sz w:val="20"/>
                      <w:szCs w:val="20"/>
                    </w:rPr>
                  </w:pPr>
                </w:p>
              </w:tc>
              <w:tc>
                <w:tcPr>
                  <w:tcW w:w="1119" w:type="pct"/>
                  <w:tcBorders>
                    <w:top w:val="single" w:color="auto" w:sz="4" w:space="0"/>
                    <w:left w:val="single" w:color="auto" w:sz="4" w:space="0"/>
                    <w:bottom w:val="single" w:color="auto" w:sz="4" w:space="0"/>
                    <w:right w:val="single" w:color="auto" w:sz="4" w:space="0"/>
                  </w:tcBorders>
                  <w:shd w:val="clear" w:color="auto" w:fill="auto"/>
                  <w:vAlign w:val="center"/>
                </w:tcPr>
                <w:p w14:paraId="1CAFF9F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最高允许排放浓度</w:t>
                  </w:r>
                </w:p>
              </w:tc>
              <w:tc>
                <w:tcPr>
                  <w:tcW w:w="1056" w:type="pct"/>
                  <w:tcBorders>
                    <w:top w:val="single" w:color="auto" w:sz="4" w:space="0"/>
                    <w:left w:val="single" w:color="auto" w:sz="4" w:space="0"/>
                    <w:bottom w:val="single" w:color="auto" w:sz="4" w:space="0"/>
                    <w:right w:val="single" w:color="auto" w:sz="4" w:space="0"/>
                  </w:tcBorders>
                  <w:shd w:val="clear" w:color="auto" w:fill="auto"/>
                  <w:vAlign w:val="center"/>
                </w:tcPr>
                <w:p w14:paraId="577AB96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最高允许排放速率</w:t>
                  </w:r>
                </w:p>
              </w:tc>
              <w:tc>
                <w:tcPr>
                  <w:tcW w:w="187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606F0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400" w:firstLineChars="200"/>
                    <w:textAlignment w:val="auto"/>
                    <w:rPr>
                      <w:rFonts w:hint="default" w:ascii="Times New Roman" w:hAnsi="Times New Roman" w:eastAsia="宋体" w:cs="Times New Roman"/>
                      <w:sz w:val="20"/>
                      <w:szCs w:val="20"/>
                    </w:rPr>
                  </w:pPr>
                </w:p>
              </w:tc>
            </w:tr>
            <w:tr w14:paraId="39780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 w:hRule="atLeast"/>
                <w:jc w:val="center"/>
              </w:trPr>
              <w:tc>
                <w:tcPr>
                  <w:tcW w:w="949" w:type="pct"/>
                  <w:tcBorders>
                    <w:top w:val="single" w:color="auto" w:sz="4" w:space="0"/>
                    <w:left w:val="single" w:color="auto" w:sz="4" w:space="0"/>
                    <w:bottom w:val="single" w:color="auto" w:sz="4" w:space="0"/>
                    <w:right w:val="single" w:color="auto" w:sz="4" w:space="0"/>
                  </w:tcBorders>
                  <w:shd w:val="clear" w:color="auto" w:fill="auto"/>
                  <w:vAlign w:val="center"/>
                </w:tcPr>
                <w:p w14:paraId="33276C9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lang w:val="en-US" w:eastAsia="zh-CN" w:bidi="ar"/>
                    </w:rPr>
                    <w:t>NMHC</w:t>
                  </w:r>
                </w:p>
              </w:tc>
              <w:tc>
                <w:tcPr>
                  <w:tcW w:w="1119" w:type="pct"/>
                  <w:tcBorders>
                    <w:top w:val="single" w:color="auto" w:sz="4" w:space="0"/>
                    <w:left w:val="single" w:color="auto" w:sz="4" w:space="0"/>
                    <w:bottom w:val="single" w:color="auto" w:sz="4" w:space="0"/>
                    <w:right w:val="single" w:color="auto" w:sz="4" w:space="0"/>
                  </w:tcBorders>
                  <w:shd w:val="clear" w:color="auto" w:fill="auto"/>
                  <w:vAlign w:val="center"/>
                </w:tcPr>
                <w:p w14:paraId="228D1EB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lang w:val="en-US" w:eastAsia="zh-CN" w:bidi="ar"/>
                    </w:rPr>
                    <w:t>60mg/m</w:t>
                  </w:r>
                  <w:r>
                    <w:rPr>
                      <w:rFonts w:hint="default" w:ascii="Times New Roman" w:hAnsi="Times New Roman" w:eastAsia="宋体" w:cs="Times New Roman"/>
                      <w:kern w:val="0"/>
                      <w:sz w:val="21"/>
                      <w:szCs w:val="21"/>
                      <w:vertAlign w:val="superscript"/>
                      <w:lang w:val="en-US" w:eastAsia="zh-CN" w:bidi="ar"/>
                    </w:rPr>
                    <w:t>3</w:t>
                  </w:r>
                </w:p>
              </w:tc>
              <w:tc>
                <w:tcPr>
                  <w:tcW w:w="1056" w:type="pct"/>
                  <w:tcBorders>
                    <w:top w:val="single" w:color="auto" w:sz="4" w:space="0"/>
                    <w:left w:val="single" w:color="auto" w:sz="4" w:space="0"/>
                    <w:bottom w:val="single" w:color="auto" w:sz="4" w:space="0"/>
                    <w:right w:val="single" w:color="auto" w:sz="4" w:space="0"/>
                  </w:tcBorders>
                  <w:shd w:val="clear" w:color="auto" w:fill="auto"/>
                  <w:vAlign w:val="center"/>
                </w:tcPr>
                <w:p w14:paraId="1E301B2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lang w:val="en-US" w:eastAsia="zh-CN" w:bidi="ar"/>
                    </w:rPr>
                    <w:t>3.0kg/h</w:t>
                  </w:r>
                </w:p>
              </w:tc>
              <w:tc>
                <w:tcPr>
                  <w:tcW w:w="1874" w:type="pct"/>
                  <w:tcBorders>
                    <w:top w:val="single" w:color="auto" w:sz="4" w:space="0"/>
                    <w:left w:val="single" w:color="auto" w:sz="4" w:space="0"/>
                    <w:bottom w:val="single" w:color="auto" w:sz="4" w:space="0"/>
                    <w:right w:val="single" w:color="auto" w:sz="4" w:space="0"/>
                  </w:tcBorders>
                  <w:shd w:val="clear" w:color="auto" w:fill="auto"/>
                  <w:vAlign w:val="center"/>
                </w:tcPr>
                <w:p w14:paraId="0B5DCA8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车间或生产设施的排气筒</w:t>
                  </w:r>
                </w:p>
              </w:tc>
            </w:tr>
            <w:tr w14:paraId="5E934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5000"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3ADE27F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240" w:lineRule="auto"/>
                    <w:ind w:left="0" w:right="0" w:firstLine="0" w:firstLineChars="0"/>
                    <w:jc w:val="left"/>
                    <w:textAlignment w:val="auto"/>
                    <w:rPr>
                      <w:rFonts w:hint="eastAsia" w:ascii="Times New Roman" w:hAnsi="Times New Roman" w:eastAsia="宋体" w:cs="Times New Roman"/>
                      <w:kern w:val="0"/>
                      <w:sz w:val="21"/>
                      <w:szCs w:val="21"/>
                    </w:rPr>
                  </w:pPr>
                  <w:r>
                    <w:rPr>
                      <w:rFonts w:hint="eastAsia" w:ascii="宋体" w:hAnsi="宋体" w:eastAsia="宋体" w:cs="宋体"/>
                      <w:kern w:val="0"/>
                      <w:sz w:val="21"/>
                      <w:szCs w:val="21"/>
                      <w:lang w:val="en-US" w:eastAsia="zh-CN" w:bidi="ar"/>
                    </w:rPr>
                    <w:t>污染治理设施的去除效率≥</w:t>
                  </w:r>
                  <w:r>
                    <w:rPr>
                      <w:rFonts w:hint="default" w:ascii="Times New Roman" w:hAnsi="Times New Roman" w:eastAsia="宋体" w:cs="Times New Roman"/>
                      <w:kern w:val="0"/>
                      <w:sz w:val="21"/>
                      <w:szCs w:val="21"/>
                      <w:lang w:val="en-US" w:eastAsia="zh-CN" w:bidi="ar"/>
                    </w:rPr>
                    <w:t>90%</w:t>
                  </w:r>
                  <w:r>
                    <w:rPr>
                      <w:rFonts w:hint="eastAsia" w:ascii="宋体" w:hAnsi="宋体" w:eastAsia="宋体" w:cs="宋体"/>
                      <w:kern w:val="0"/>
                      <w:sz w:val="21"/>
                      <w:szCs w:val="21"/>
                      <w:lang w:val="en-US" w:eastAsia="zh-CN" w:bidi="ar"/>
                    </w:rPr>
                    <w:t>视同最高允许排放速率达标，最高允许排放速率以等效排气筒排放速率计。</w:t>
                  </w:r>
                </w:p>
              </w:tc>
            </w:tr>
          </w:tbl>
          <w:p w14:paraId="01571B8B">
            <w:pPr>
              <w:keepNext w:val="0"/>
              <w:keepLines w:val="0"/>
              <w:widowControl w:val="0"/>
              <w:numPr>
                <w:ilvl w:val="0"/>
                <w:numId w:val="0"/>
              </w:numPr>
              <w:suppressLineNumbers w:val="0"/>
              <w:spacing w:before="0" w:beforeAutospacing="0" w:after="0" w:afterAutospacing="0" w:line="440" w:lineRule="exact"/>
              <w:ind w:left="420" w:leftChars="200" w:right="0" w:rightChars="0" w:firstLine="480" w:firstLineChars="200"/>
              <w:jc w:val="both"/>
              <w:rPr>
                <w:rFonts w:hint="default" w:ascii="Times New Roman" w:hAnsi="Times New Roman" w:eastAsia="宋体" w:cs="Times New Roman"/>
                <w:kern w:val="0"/>
                <w:sz w:val="24"/>
                <w:szCs w:val="24"/>
                <w:lang w:val="en-US" w:eastAsia="zh-CN" w:bidi="ar"/>
              </w:rPr>
            </w:pPr>
            <w:r>
              <w:rPr>
                <w:rFonts w:hint="default" w:ascii="Times New Roman" w:hAnsi="Times New Roman" w:eastAsia="宋体" w:cs="Times New Roman"/>
                <w:kern w:val="0"/>
                <w:sz w:val="24"/>
                <w:szCs w:val="24"/>
                <w:lang w:val="en-US" w:eastAsia="zh-CN" w:bidi="ar"/>
              </w:rPr>
              <w:t>②罐区DMC储罐废气及危废库废气</w:t>
            </w:r>
          </w:p>
          <w:p w14:paraId="3ACE3E48">
            <w:pPr>
              <w:keepNext w:val="0"/>
              <w:keepLines w:val="0"/>
              <w:suppressLineNumbers w:val="0"/>
              <w:spacing w:before="0" w:beforeLines="0" w:beforeAutospacing="0" w:after="0" w:afterLines="0" w:afterAutospacing="0" w:line="440" w:lineRule="exact"/>
              <w:ind w:left="0" w:right="0" w:firstLine="480" w:firstLineChars="200"/>
              <w:jc w:val="left"/>
              <w:rPr>
                <w:rFonts w:hint="eastAsia" w:ascii="Times New Roman" w:hAnsi="Times New Roman" w:eastAsia="宋体" w:cs="Times New Roman"/>
                <w:kern w:val="0"/>
                <w:sz w:val="24"/>
                <w:szCs w:val="24"/>
                <w:lang w:bidi="ar"/>
              </w:rPr>
            </w:pPr>
            <w:r>
              <w:rPr>
                <w:rFonts w:hint="eastAsia" w:ascii="Times New Roman" w:hAnsi="Times New Roman" w:eastAsia="宋体" w:cs="Times New Roman"/>
                <w:kern w:val="0"/>
                <w:sz w:val="24"/>
                <w:szCs w:val="24"/>
                <w:lang w:val="en-US" w:eastAsia="zh-CN" w:bidi="ar"/>
              </w:rPr>
              <w:t>罐区DMC储罐产生的有机废气（以非甲烷总烃计）以及</w:t>
            </w:r>
            <w:r>
              <w:rPr>
                <w:rFonts w:hint="eastAsia" w:ascii="Times New Roman" w:hAnsi="Times New Roman" w:eastAsia="宋体" w:cs="Times New Roman"/>
                <w:kern w:val="0"/>
                <w:sz w:val="24"/>
                <w:szCs w:val="24"/>
                <w:lang w:bidi="ar"/>
              </w:rPr>
              <w:t>危废库产生的有机废气</w:t>
            </w:r>
            <w:r>
              <w:rPr>
                <w:rFonts w:hint="eastAsia" w:ascii="Times New Roman" w:hAnsi="Times New Roman" w:eastAsia="宋体" w:cs="Times New Roman"/>
                <w:kern w:val="0"/>
                <w:sz w:val="24"/>
                <w:szCs w:val="24"/>
                <w:lang w:eastAsia="zh-CN" w:bidi="ar"/>
              </w:rPr>
              <w:t>（</w:t>
            </w:r>
            <w:r>
              <w:rPr>
                <w:rFonts w:hint="eastAsia" w:ascii="Times New Roman" w:hAnsi="Times New Roman" w:eastAsia="宋体" w:cs="Times New Roman"/>
                <w:kern w:val="0"/>
                <w:sz w:val="24"/>
                <w:szCs w:val="24"/>
                <w:lang w:val="en-US" w:eastAsia="zh-CN" w:bidi="ar"/>
              </w:rPr>
              <w:t>以非甲烷总烃计</w:t>
            </w:r>
            <w:r>
              <w:rPr>
                <w:rFonts w:hint="eastAsia" w:ascii="Times New Roman" w:hAnsi="Times New Roman" w:eastAsia="宋体" w:cs="Times New Roman"/>
                <w:kern w:val="0"/>
                <w:sz w:val="24"/>
                <w:szCs w:val="24"/>
                <w:lang w:eastAsia="zh-CN" w:bidi="ar"/>
              </w:rPr>
              <w:t>）</w:t>
            </w:r>
            <w:r>
              <w:rPr>
                <w:rFonts w:hint="eastAsia" w:ascii="Times New Roman" w:hAnsi="Times New Roman" w:eastAsia="宋体" w:cs="Times New Roman"/>
                <w:kern w:val="0"/>
                <w:sz w:val="24"/>
                <w:szCs w:val="24"/>
                <w:lang w:bidi="ar"/>
              </w:rPr>
              <w:t>执行</w:t>
            </w:r>
            <w:r>
              <w:rPr>
                <w:rFonts w:hint="eastAsia" w:ascii="Times New Roman" w:hAnsi="Times New Roman" w:eastAsia="宋体" w:cs="Times New Roman"/>
                <w:sz w:val="24"/>
                <w:szCs w:val="24"/>
                <w:lang w:val="en-US" w:eastAsia="zh-CN" w:bidi="ar-SA"/>
              </w:rPr>
              <w:t>安徽省地方标准《固定源挥发性有机物综合排放标准第</w:t>
            </w:r>
            <w:r>
              <w:rPr>
                <w:rFonts w:hint="default" w:ascii="Times New Roman" w:hAnsi="Times New Roman" w:eastAsia="宋体" w:cs="Times New Roman"/>
                <w:sz w:val="24"/>
                <w:szCs w:val="24"/>
                <w:lang w:val="en-US" w:eastAsia="zh-CN" w:bidi="ar-SA"/>
              </w:rPr>
              <w:t>3</w:t>
            </w:r>
            <w:r>
              <w:rPr>
                <w:rFonts w:hint="eastAsia" w:ascii="Times New Roman" w:hAnsi="Times New Roman" w:eastAsia="宋体" w:cs="Times New Roman"/>
                <w:sz w:val="24"/>
                <w:szCs w:val="24"/>
                <w:lang w:val="en-US" w:eastAsia="zh-CN" w:bidi="ar-SA"/>
              </w:rPr>
              <w:t>部分：有机化学品制造工业》（</w:t>
            </w:r>
            <w:r>
              <w:rPr>
                <w:rFonts w:hint="default" w:ascii="Times New Roman" w:hAnsi="Times New Roman" w:eastAsia="宋体" w:cs="Times New Roman"/>
                <w:sz w:val="24"/>
                <w:szCs w:val="24"/>
                <w:lang w:val="en-US" w:eastAsia="zh-CN" w:bidi="ar-SA"/>
              </w:rPr>
              <w:t>DB34/4812.3-2024</w:t>
            </w:r>
            <w:r>
              <w:rPr>
                <w:rFonts w:hint="eastAsia" w:ascii="Times New Roman" w:hAnsi="Times New Roman" w:eastAsia="宋体" w:cs="Times New Roman"/>
                <w:sz w:val="24"/>
                <w:szCs w:val="24"/>
                <w:lang w:val="en-US" w:eastAsia="zh-CN" w:bidi="ar-SA"/>
              </w:rPr>
              <w:t>）</w:t>
            </w:r>
            <w:r>
              <w:rPr>
                <w:rFonts w:hint="eastAsia" w:ascii="Times New Roman" w:hAnsi="Times New Roman" w:eastAsia="宋体" w:cs="Times New Roman"/>
                <w:kern w:val="0"/>
                <w:sz w:val="24"/>
                <w:szCs w:val="24"/>
                <w:lang w:bidi="ar"/>
              </w:rPr>
              <w:t>。</w:t>
            </w:r>
          </w:p>
          <w:p w14:paraId="73EC4009">
            <w:pPr>
              <w:keepNext w:val="0"/>
              <w:keepLines w:val="0"/>
              <w:suppressLineNumbers w:val="0"/>
              <w:spacing w:before="0" w:beforeLines="0" w:beforeAutospacing="0" w:after="0" w:afterLines="0" w:afterAutospacing="0" w:line="440" w:lineRule="exact"/>
              <w:ind w:left="0" w:right="0" w:firstLine="480" w:firstLineChars="200"/>
              <w:jc w:val="center"/>
              <w:rPr>
                <w:rFonts w:hint="eastAsia" w:ascii="宋体" w:hAnsi="宋体" w:eastAsia="宋体" w:cs="宋体"/>
                <w:kern w:val="0"/>
                <w:sz w:val="24"/>
                <w:szCs w:val="24"/>
                <w:lang w:bidi="ar"/>
              </w:rPr>
            </w:pPr>
            <w:r>
              <w:rPr>
                <w:rFonts w:hint="eastAsia" w:ascii="Times New Roman" w:hAnsi="Times New Roman" w:eastAsia="宋体" w:cs="Times New Roman"/>
                <w:kern w:val="0"/>
                <w:sz w:val="24"/>
                <w:szCs w:val="24"/>
                <w:lang w:bidi="ar"/>
              </w:rPr>
              <w:t>表3.3-3</w:t>
            </w:r>
            <w:r>
              <w:rPr>
                <w:rFonts w:hint="default" w:ascii="Times New Roman" w:hAnsi="Times New Roman" w:eastAsia="宋体" w:cs="Times New Roman"/>
                <w:kern w:val="0"/>
                <w:sz w:val="24"/>
                <w:szCs w:val="24"/>
                <w:lang w:val="en-US" w:eastAsia="zh-CN" w:bidi="ar"/>
              </w:rPr>
              <w:t>罐区DMC储罐废气及危废库废气</w:t>
            </w:r>
            <w:r>
              <w:rPr>
                <w:rFonts w:hint="eastAsia" w:ascii="Times New Roman" w:hAnsi="Times New Roman" w:eastAsia="宋体" w:cs="Times New Roman"/>
                <w:kern w:val="0"/>
                <w:sz w:val="24"/>
                <w:szCs w:val="24"/>
                <w:lang w:bidi="ar"/>
              </w:rPr>
              <w:t>排放标准</w:t>
            </w:r>
          </w:p>
          <w:tbl>
            <w:tblPr>
              <w:tblStyle w:val="1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9"/>
              <w:gridCol w:w="2502"/>
              <w:gridCol w:w="2556"/>
            </w:tblGrid>
            <w:tr w14:paraId="06D4B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 w:hRule="atLeast"/>
                <w:jc w:val="center"/>
              </w:trPr>
              <w:tc>
                <w:tcPr>
                  <w:tcW w:w="124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CC04FA8">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污染物名称</w:t>
                  </w:r>
                </w:p>
              </w:tc>
              <w:tc>
                <w:tcPr>
                  <w:tcW w:w="185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84E2075">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最高允许</w:t>
                  </w:r>
                  <w:r>
                    <w:rPr>
                      <w:rFonts w:hint="eastAsia" w:ascii="Times New Roman" w:hAnsi="Times New Roman" w:eastAsia="宋体" w:cs="Times New Roman"/>
                      <w:kern w:val="0"/>
                      <w:sz w:val="21"/>
                      <w:szCs w:val="21"/>
                      <w:lang w:bidi="ar"/>
                    </w:rPr>
                    <w:t>排放浓度</w:t>
                  </w:r>
                </w:p>
              </w:tc>
              <w:tc>
                <w:tcPr>
                  <w:tcW w:w="189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BC46A8D">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最高允许排放速率</w:t>
                  </w:r>
                </w:p>
              </w:tc>
            </w:tr>
            <w:tr w14:paraId="61885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A160CDF">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非甲烷总烃</w:t>
                  </w:r>
                </w:p>
              </w:tc>
              <w:tc>
                <w:tcPr>
                  <w:tcW w:w="185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59593C7">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val="en-US" w:eastAsia="zh-CN" w:bidi="ar"/>
                    </w:rPr>
                    <w:t>70</w:t>
                  </w:r>
                  <w:r>
                    <w:rPr>
                      <w:rFonts w:hint="eastAsia" w:ascii="Times New Roman" w:hAnsi="Times New Roman" w:eastAsia="宋体" w:cs="Times New Roman"/>
                      <w:kern w:val="0"/>
                      <w:sz w:val="21"/>
                      <w:szCs w:val="21"/>
                      <w:lang w:bidi="ar"/>
                    </w:rPr>
                    <w:t>mg/m</w:t>
                  </w:r>
                  <w:r>
                    <w:rPr>
                      <w:rFonts w:hint="eastAsia" w:ascii="Times New Roman" w:hAnsi="Times New Roman" w:eastAsia="宋体" w:cs="Times New Roman"/>
                      <w:kern w:val="0"/>
                      <w:sz w:val="21"/>
                      <w:szCs w:val="21"/>
                      <w:vertAlign w:val="superscript"/>
                      <w:lang w:bidi="ar"/>
                    </w:rPr>
                    <w:t>3</w:t>
                  </w:r>
                </w:p>
              </w:tc>
              <w:tc>
                <w:tcPr>
                  <w:tcW w:w="189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7B5E1DF">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val="en-US" w:eastAsia="zh-CN" w:bidi="ar"/>
                    </w:rPr>
                    <w:t>3.0</w:t>
                  </w:r>
                  <w:r>
                    <w:rPr>
                      <w:rFonts w:hint="eastAsia" w:ascii="Times New Roman" w:hAnsi="Times New Roman" w:eastAsia="宋体" w:cs="Times New Roman"/>
                      <w:kern w:val="0"/>
                      <w:sz w:val="21"/>
                      <w:szCs w:val="21"/>
                      <w:lang w:bidi="ar"/>
                    </w:rPr>
                    <w:t>kg/h</w:t>
                  </w:r>
                </w:p>
              </w:tc>
            </w:tr>
          </w:tbl>
          <w:p w14:paraId="391009B8">
            <w:pPr>
              <w:keepNext w:val="0"/>
              <w:keepLines w:val="0"/>
              <w:widowControl w:val="0"/>
              <w:suppressLineNumbers w:val="0"/>
              <w:spacing w:before="0" w:beforeAutospacing="0" w:after="0" w:afterAutospacing="0" w:line="440" w:lineRule="exact"/>
              <w:ind w:left="0" w:right="0" w:firstLine="480" w:firstLineChars="200"/>
              <w:jc w:val="left"/>
              <w:rPr>
                <w:rFonts w:hint="default" w:ascii="Times New Roman" w:hAnsi="Times New Roman" w:eastAsia="宋体" w:cs="Times New Roman"/>
                <w:kern w:val="0"/>
                <w:sz w:val="24"/>
                <w:szCs w:val="24"/>
                <w:lang w:val="en-US" w:eastAsia="zh-CN" w:bidi="ar"/>
              </w:rPr>
            </w:pPr>
            <w:r>
              <w:rPr>
                <w:rFonts w:hint="eastAsia" w:ascii="Times New Roman" w:hAnsi="Times New Roman" w:eastAsia="宋体" w:cs="Times New Roman"/>
                <w:kern w:val="0"/>
                <w:sz w:val="24"/>
                <w:szCs w:val="24"/>
                <w:lang w:val="en-US" w:eastAsia="zh-CN" w:bidi="ar"/>
              </w:rPr>
              <w:t>③</w:t>
            </w:r>
            <w:r>
              <w:rPr>
                <w:rFonts w:hint="default" w:ascii="Times New Roman" w:hAnsi="Times New Roman" w:eastAsia="宋体" w:cs="Times New Roman"/>
                <w:kern w:val="0"/>
                <w:sz w:val="24"/>
                <w:szCs w:val="24"/>
                <w:lang w:val="en-US" w:eastAsia="zh-CN" w:bidi="ar"/>
              </w:rPr>
              <w:t>污水处理站</w:t>
            </w:r>
            <w:r>
              <w:rPr>
                <w:rFonts w:hint="eastAsia" w:ascii="Times New Roman" w:hAnsi="Times New Roman" w:eastAsia="宋体" w:cs="Times New Roman"/>
                <w:kern w:val="0"/>
                <w:sz w:val="24"/>
                <w:szCs w:val="24"/>
                <w:lang w:val="en-US" w:eastAsia="zh-CN" w:bidi="ar"/>
              </w:rPr>
              <w:t>废气</w:t>
            </w:r>
          </w:p>
          <w:p w14:paraId="3424475F">
            <w:pPr>
              <w:keepNext w:val="0"/>
              <w:keepLines w:val="0"/>
              <w:widowControl w:val="0"/>
              <w:suppressLineNumbers w:val="0"/>
              <w:spacing w:before="0" w:beforeAutospacing="0" w:after="0" w:afterAutospacing="0" w:line="440" w:lineRule="exact"/>
              <w:ind w:left="0" w:right="0" w:firstLine="480" w:firstLineChars="200"/>
              <w:jc w:val="left"/>
              <w:rPr>
                <w:rFonts w:hint="default" w:ascii="Times New Roman" w:hAnsi="Times New Roman" w:eastAsia="宋体" w:cs="Times New Roman"/>
                <w:kern w:val="0"/>
                <w:sz w:val="24"/>
                <w:szCs w:val="24"/>
                <w:lang w:val="en-US" w:eastAsia="zh-CN" w:bidi="ar"/>
              </w:rPr>
            </w:pPr>
            <w:r>
              <w:rPr>
                <w:rFonts w:hint="default" w:ascii="Times New Roman" w:hAnsi="Times New Roman" w:eastAsia="宋体" w:cs="Times New Roman"/>
                <w:kern w:val="0"/>
                <w:sz w:val="24"/>
                <w:szCs w:val="24"/>
                <w:lang w:val="en-US" w:eastAsia="zh-CN" w:bidi="ar"/>
              </w:rPr>
              <w:t>污水处理站产生的恶臭废气（硫化氢、氨、臭气浓度）执行《恶臭污染物排放标准》（(GB14</w:t>
            </w:r>
            <w:r>
              <w:rPr>
                <w:rFonts w:hint="default" w:ascii="Times New Roman" w:hAnsi="Times New Roman" w:eastAsia="宋体" w:cs="Times New Roman"/>
                <w:kern w:val="0"/>
                <w:sz w:val="24"/>
                <w:szCs w:val="24"/>
                <w:lang w:val="en-US" w:eastAsia="zh-CN" w:bidi="ar"/>
              </w:rPr>
              <w:t>554-93)中排放限值要求。</w:t>
            </w:r>
            <w:r>
              <w:rPr>
                <w:rFonts w:hint="eastAsia" w:ascii="Times New Roman" w:hAnsi="Times New Roman" w:eastAsia="宋体" w:cs="Times New Roman"/>
                <w:kern w:val="0"/>
                <w:sz w:val="24"/>
                <w:szCs w:val="24"/>
                <w:lang w:val="en-US" w:eastAsia="zh-CN" w:bidi="ar"/>
              </w:rPr>
              <w:t>非甲烷总烃执行《固定源挥发</w:t>
            </w:r>
            <w:r>
              <w:rPr>
                <w:rFonts w:hint="eastAsia" w:ascii="Times New Roman" w:hAnsi="Times New Roman" w:eastAsia="宋体" w:cs="Times New Roman"/>
                <w:kern w:val="0"/>
                <w:sz w:val="24"/>
                <w:szCs w:val="24"/>
                <w:lang w:val="en-US" w:eastAsia="zh-CN" w:bidi="ar"/>
              </w:rPr>
              <w:t>性有机物综合排放标准第3部分：有机化学品制造工业》（DB34/4812.3-2024）。</w:t>
            </w:r>
          </w:p>
          <w:p w14:paraId="0F13B8A7">
            <w:pPr>
              <w:keepNext w:val="0"/>
              <w:keepLines w:val="0"/>
              <w:suppressLineNumbers w:val="0"/>
              <w:spacing w:before="0" w:beforeLines="0" w:beforeAutospacing="0" w:after="0" w:afterLines="0" w:afterAutospacing="0" w:line="440" w:lineRule="exact"/>
              <w:ind w:left="0" w:right="0" w:firstLine="480" w:firstLineChars="200"/>
              <w:jc w:val="center"/>
              <w:rPr>
                <w:rFonts w:hint="default" w:ascii="Times New Roman" w:hAnsi="Times New Roman" w:eastAsia="宋体" w:cs="Times New Roman"/>
                <w:kern w:val="0"/>
                <w:sz w:val="24"/>
                <w:szCs w:val="24"/>
                <w:lang w:val="en-US" w:eastAsia="zh-CN" w:bidi="ar"/>
              </w:rPr>
            </w:pPr>
            <w:r>
              <w:rPr>
                <w:rFonts w:hint="eastAsia" w:ascii="Times New Roman" w:hAnsi="Times New Roman" w:eastAsia="宋体" w:cs="Times New Roman"/>
                <w:kern w:val="0"/>
                <w:sz w:val="24"/>
                <w:szCs w:val="24"/>
                <w:lang w:val="en-US" w:eastAsia="zh-CN" w:bidi="ar"/>
              </w:rPr>
              <w:t>表3.3-4污水处理站废气排放标准</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45"/>
              <w:gridCol w:w="1324"/>
              <w:gridCol w:w="3172"/>
            </w:tblGrid>
            <w:tr w14:paraId="18A32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5"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3F4817CF">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污染物名称</w:t>
                  </w:r>
                </w:p>
              </w:tc>
              <w:tc>
                <w:tcPr>
                  <w:tcW w:w="3334"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2A857B30">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最高允许排放速率</w:t>
                  </w:r>
                </w:p>
              </w:tc>
            </w:tr>
            <w:tr w14:paraId="1FC0D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5"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8CDB372">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bidi="ar"/>
                    </w:rPr>
                  </w:pPr>
                </w:p>
              </w:tc>
              <w:tc>
                <w:tcPr>
                  <w:tcW w:w="98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36CA908">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排气筒</w:t>
                  </w:r>
                </w:p>
              </w:tc>
              <w:tc>
                <w:tcPr>
                  <w:tcW w:w="23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E313E7B">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排放速率</w:t>
                  </w:r>
                </w:p>
              </w:tc>
            </w:tr>
            <w:tr w14:paraId="4B479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A411D6E">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硫化氢</w:t>
                  </w:r>
                </w:p>
              </w:tc>
              <w:tc>
                <w:tcPr>
                  <w:tcW w:w="982" w:type="pct"/>
                  <w:vMerge w:val="restart"/>
                  <w:tcBorders>
                    <w:top w:val="single" w:color="auto" w:sz="4" w:space="0"/>
                    <w:left w:val="single" w:color="auto" w:sz="4" w:space="0"/>
                    <w:right w:val="single" w:color="auto" w:sz="4" w:space="0"/>
                    <w:tl2br w:val="nil"/>
                    <w:tr2bl w:val="nil"/>
                  </w:tcBorders>
                  <w:noWrap w:val="0"/>
                  <w:vAlign w:val="center"/>
                </w:tcPr>
                <w:p w14:paraId="2483EC4B">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val="en-US" w:eastAsia="zh-CN" w:bidi="ar"/>
                    </w:rPr>
                    <w:t>25</w:t>
                  </w:r>
                  <w:r>
                    <w:rPr>
                      <w:rFonts w:hint="eastAsia" w:ascii="Times New Roman" w:hAnsi="Times New Roman" w:eastAsia="宋体" w:cs="Times New Roman"/>
                      <w:kern w:val="0"/>
                      <w:sz w:val="21"/>
                      <w:szCs w:val="21"/>
                      <w:lang w:bidi="ar"/>
                    </w:rPr>
                    <w:t>m</w:t>
                  </w:r>
                </w:p>
              </w:tc>
              <w:tc>
                <w:tcPr>
                  <w:tcW w:w="23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8897AB5">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val="en-US" w:eastAsia="zh-CN" w:bidi="ar"/>
                    </w:rPr>
                    <w:t>0.9</w:t>
                  </w:r>
                  <w:r>
                    <w:rPr>
                      <w:rFonts w:hint="eastAsia" w:ascii="Times New Roman" w:hAnsi="Times New Roman" w:eastAsia="宋体" w:cs="Times New Roman"/>
                      <w:kern w:val="0"/>
                      <w:sz w:val="21"/>
                      <w:szCs w:val="21"/>
                      <w:lang w:bidi="ar"/>
                    </w:rPr>
                    <w:t>kg/h</w:t>
                  </w:r>
                </w:p>
              </w:tc>
            </w:tr>
            <w:tr w14:paraId="7095E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EE5B24A">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氨</w:t>
                  </w:r>
                </w:p>
              </w:tc>
              <w:tc>
                <w:tcPr>
                  <w:tcW w:w="982" w:type="pct"/>
                  <w:vMerge w:val="continue"/>
                  <w:tcBorders>
                    <w:left w:val="single" w:color="auto" w:sz="4" w:space="0"/>
                    <w:right w:val="single" w:color="auto" w:sz="4" w:space="0"/>
                    <w:tl2br w:val="nil"/>
                    <w:tr2bl w:val="nil"/>
                  </w:tcBorders>
                  <w:noWrap w:val="0"/>
                  <w:vAlign w:val="center"/>
                </w:tcPr>
                <w:p w14:paraId="4BFB89F2">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val="en-US" w:eastAsia="zh-CN" w:bidi="ar"/>
                    </w:rPr>
                  </w:pPr>
                </w:p>
              </w:tc>
              <w:tc>
                <w:tcPr>
                  <w:tcW w:w="23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C08F425">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14kg/h</w:t>
                  </w:r>
                </w:p>
              </w:tc>
            </w:tr>
            <w:tr w14:paraId="49843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DC2E30E">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臭气浓度</w:t>
                  </w:r>
                </w:p>
              </w:tc>
              <w:tc>
                <w:tcPr>
                  <w:tcW w:w="982" w:type="pct"/>
                  <w:vMerge w:val="continue"/>
                  <w:tcBorders>
                    <w:left w:val="single" w:color="auto" w:sz="4" w:space="0"/>
                    <w:right w:val="single" w:color="auto" w:sz="4" w:space="0"/>
                    <w:tl2br w:val="nil"/>
                    <w:tr2bl w:val="nil"/>
                  </w:tcBorders>
                  <w:noWrap w:val="0"/>
                  <w:vAlign w:val="center"/>
                </w:tcPr>
                <w:p w14:paraId="5E635893">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val="en-US" w:eastAsia="zh-CN" w:bidi="ar"/>
                    </w:rPr>
                  </w:pPr>
                </w:p>
              </w:tc>
              <w:tc>
                <w:tcPr>
                  <w:tcW w:w="23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AC28748">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2000（无量纲）</w:t>
                  </w:r>
                </w:p>
              </w:tc>
            </w:tr>
            <w:tr w14:paraId="40676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AB63A69">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非甲烷总烃</w:t>
                  </w:r>
                </w:p>
              </w:tc>
              <w:tc>
                <w:tcPr>
                  <w:tcW w:w="982" w:type="pct"/>
                  <w:vMerge w:val="continue"/>
                  <w:tcBorders>
                    <w:left w:val="single" w:color="auto" w:sz="4" w:space="0"/>
                    <w:bottom w:val="single" w:color="auto" w:sz="4" w:space="0"/>
                    <w:right w:val="single" w:color="auto" w:sz="4" w:space="0"/>
                    <w:tl2br w:val="nil"/>
                    <w:tr2bl w:val="nil"/>
                  </w:tcBorders>
                  <w:noWrap w:val="0"/>
                  <w:vAlign w:val="center"/>
                </w:tcPr>
                <w:p w14:paraId="07BDE40C">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eastAsia" w:ascii="Times New Roman" w:hAnsi="Times New Roman" w:eastAsia="宋体" w:cs="Times New Roman"/>
                      <w:kern w:val="0"/>
                      <w:sz w:val="21"/>
                      <w:szCs w:val="21"/>
                      <w:lang w:val="en-US" w:eastAsia="zh-CN" w:bidi="ar"/>
                    </w:rPr>
                  </w:pPr>
                </w:p>
              </w:tc>
              <w:tc>
                <w:tcPr>
                  <w:tcW w:w="23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3E480B2">
                  <w:pPr>
                    <w:keepNext w:val="0"/>
                    <w:keepLines w:val="0"/>
                    <w:pageBreakBefore w:val="0"/>
                    <w:widowControl w:val="0"/>
                    <w:suppressLineNumbers w:val="0"/>
                    <w:kinsoku/>
                    <w:wordWrap/>
                    <w:overflowPunct/>
                    <w:topLinePunct w:val="0"/>
                    <w:autoSpaceDE w:val="0"/>
                    <w:autoSpaceDN/>
                    <w:bidi w:val="0"/>
                    <w:adjustRightInd/>
                    <w:snapToGrid/>
                    <w:spacing w:before="0" w:beforeLines="0" w:beforeAutospacing="0" w:after="0" w:afterLines="0" w:afterAutospacing="0" w:line="240" w:lineRule="auto"/>
                    <w:ind w:left="0" w:right="0" w:firstLine="0" w:firstLineChars="0"/>
                    <w:jc w:val="center"/>
                    <w:textAlignment w:val="auto"/>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70mg/m</w:t>
                  </w:r>
                  <w:r>
                    <w:rPr>
                      <w:rFonts w:hint="eastAsia" w:ascii="Times New Roman" w:hAnsi="Times New Roman" w:eastAsia="宋体" w:cs="Times New Roman"/>
                      <w:kern w:val="0"/>
                      <w:sz w:val="21"/>
                      <w:szCs w:val="21"/>
                      <w:vertAlign w:val="superscript"/>
                      <w:lang w:val="en-US" w:eastAsia="zh-CN" w:bidi="ar"/>
                    </w:rPr>
                    <w:t>3</w:t>
                  </w:r>
                  <w:r>
                    <w:rPr>
                      <w:rFonts w:hint="eastAsia" w:ascii="Times New Roman" w:hAnsi="Times New Roman" w:eastAsia="宋体" w:cs="Times New Roman"/>
                      <w:kern w:val="0"/>
                      <w:sz w:val="21"/>
                      <w:szCs w:val="21"/>
                      <w:lang w:val="en-US" w:eastAsia="zh-CN" w:bidi="ar"/>
                    </w:rPr>
                    <w:t>；3.0kg/h</w:t>
                  </w:r>
                </w:p>
              </w:tc>
            </w:tr>
          </w:tbl>
          <w:p w14:paraId="5B9928C6">
            <w:pPr>
              <w:keepNext w:val="0"/>
              <w:keepLines w:val="0"/>
              <w:widowControl w:val="0"/>
              <w:suppressLineNumbers w:val="0"/>
              <w:spacing w:before="0" w:beforeAutospacing="0" w:after="0" w:afterAutospacing="0" w:line="440" w:lineRule="exact"/>
              <w:ind w:left="0" w:right="0" w:firstLine="480" w:firstLineChars="200"/>
              <w:jc w:val="left"/>
              <w:rPr>
                <w:rFonts w:hint="eastAsia" w:ascii="Times New Roman" w:hAnsi="Times New Roman" w:eastAsia="宋体" w:cs="Times New Roman"/>
                <w:kern w:val="0"/>
                <w:sz w:val="24"/>
                <w:szCs w:val="24"/>
              </w:rPr>
            </w:pPr>
            <w:r>
              <w:rPr>
                <w:rFonts w:hint="eastAsia" w:ascii="宋体" w:hAnsi="宋体" w:eastAsia="宋体" w:cs="宋体"/>
                <w:kern w:val="0"/>
                <w:sz w:val="24"/>
                <w:szCs w:val="24"/>
                <w:lang w:val="en-US" w:eastAsia="zh-CN" w:bidi="ar"/>
              </w:rPr>
              <w:t>（</w:t>
            </w:r>
            <w:r>
              <w:rPr>
                <w:rFonts w:hint="default" w:ascii="Times New Roman" w:hAnsi="Times New Roman" w:eastAsia="宋体" w:cs="Times New Roman"/>
                <w:kern w:val="0"/>
                <w:sz w:val="24"/>
                <w:szCs w:val="24"/>
                <w:lang w:val="en-US" w:eastAsia="zh-CN" w:bidi="ar"/>
              </w:rPr>
              <w:t>2</w:t>
            </w:r>
            <w:r>
              <w:rPr>
                <w:rFonts w:hint="eastAsia" w:ascii="宋体" w:hAnsi="宋体" w:eastAsia="宋体" w:cs="宋体"/>
                <w:kern w:val="0"/>
                <w:sz w:val="24"/>
                <w:szCs w:val="24"/>
                <w:lang w:val="en-US" w:eastAsia="zh-CN" w:bidi="ar"/>
              </w:rPr>
              <w:t>）无组织</w:t>
            </w:r>
          </w:p>
          <w:p w14:paraId="58FFC709">
            <w:pPr>
              <w:keepNext w:val="0"/>
              <w:keepLines w:val="0"/>
              <w:widowControl w:val="0"/>
              <w:suppressLineNumbers w:val="0"/>
              <w:spacing w:before="0" w:beforeAutospacing="0" w:after="0" w:afterAutospacing="0" w:line="440" w:lineRule="exact"/>
              <w:ind w:left="0" w:right="0" w:firstLine="480" w:firstLineChars="200"/>
              <w:jc w:val="left"/>
              <w:rPr>
                <w:rFonts w:hint="eastAsia" w:ascii="Times New Roman" w:hAnsi="Times New Roman" w:eastAsia="宋体" w:cs="Times New Roman"/>
                <w:kern w:val="0"/>
                <w:sz w:val="24"/>
                <w:szCs w:val="24"/>
              </w:rPr>
            </w:pPr>
            <w:r>
              <w:rPr>
                <w:rFonts w:hint="eastAsia" w:ascii="宋体" w:hAnsi="宋体" w:eastAsia="宋体" w:cs="宋体"/>
                <w:kern w:val="0"/>
                <w:sz w:val="24"/>
                <w:szCs w:val="24"/>
                <w:lang w:val="en-US" w:eastAsia="zh-CN" w:bidi="ar"/>
              </w:rPr>
              <w:t>①厂界无组织</w:t>
            </w:r>
          </w:p>
          <w:p w14:paraId="61D40951">
            <w:pPr>
              <w:keepNext w:val="0"/>
              <w:keepLines w:val="0"/>
              <w:widowControl w:val="0"/>
              <w:suppressLineNumbers w:val="0"/>
              <w:spacing w:before="0" w:beforeAutospacing="0" w:after="0" w:afterAutospacing="0" w:line="440" w:lineRule="exact"/>
              <w:ind w:left="0" w:right="0" w:firstLine="480" w:firstLineChars="200"/>
              <w:jc w:val="left"/>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lang w:val="en-US" w:eastAsia="zh-CN" w:bidi="ar"/>
              </w:rPr>
              <w:t>厂界无组织废气中颗粒</w:t>
            </w:r>
            <w:r>
              <w:rPr>
                <w:rFonts w:hint="default" w:ascii="Times New Roman" w:hAnsi="Times New Roman" w:eastAsia="宋体" w:cs="Times New Roman"/>
                <w:kern w:val="0"/>
                <w:sz w:val="24"/>
                <w:szCs w:val="24"/>
                <w:lang w:val="en-US" w:eastAsia="zh-CN" w:bidi="ar"/>
              </w:rPr>
              <w:t>物、非甲烷总烃执行</w:t>
            </w:r>
            <w:r>
              <w:rPr>
                <w:rFonts w:hint="eastAsia" w:ascii="Times New Roman" w:hAnsi="Times New Roman" w:eastAsia="宋体" w:cs="Times New Roman"/>
                <w:kern w:val="0"/>
                <w:sz w:val="24"/>
                <w:szCs w:val="24"/>
                <w:lang w:val="en-US" w:eastAsia="zh-CN" w:bidi="ar"/>
              </w:rPr>
              <w:t>《石油化学工业污染物排放标准》（GB 31571-2015）</w:t>
            </w:r>
            <w:r>
              <w:rPr>
                <w:rFonts w:hint="default" w:ascii="Times New Roman" w:hAnsi="Times New Roman" w:eastAsia="宋体" w:cs="Times New Roman"/>
                <w:kern w:val="0"/>
                <w:sz w:val="24"/>
                <w:szCs w:val="24"/>
                <w:lang w:val="en-US" w:eastAsia="zh-CN" w:bidi="ar"/>
              </w:rPr>
              <w:t>，</w:t>
            </w:r>
            <w:r>
              <w:rPr>
                <w:rFonts w:hint="default" w:ascii="Times New Roman" w:hAnsi="Times New Roman" w:eastAsia="宋体" w:cs="Times New Roman"/>
                <w:kern w:val="0"/>
                <w:sz w:val="24"/>
                <w:szCs w:val="24"/>
                <w:lang w:val="en-US" w:eastAsia="zh-CN" w:bidi="ar"/>
              </w:rPr>
              <w:t>硫化氢</w:t>
            </w:r>
            <w:r>
              <w:rPr>
                <w:rFonts w:hint="eastAsia" w:ascii="Times New Roman" w:hAnsi="Times New Roman" w:eastAsia="宋体" w:cs="Times New Roman"/>
                <w:kern w:val="0"/>
                <w:sz w:val="24"/>
                <w:szCs w:val="24"/>
                <w:lang w:val="en-US" w:eastAsia="zh-CN" w:bidi="ar"/>
              </w:rPr>
              <w:t>、氨、臭气浓度</w:t>
            </w:r>
            <w:r>
              <w:rPr>
                <w:rFonts w:hint="default" w:ascii="Times New Roman" w:hAnsi="Times New Roman" w:eastAsia="宋体" w:cs="Times New Roman"/>
                <w:kern w:val="0"/>
                <w:sz w:val="24"/>
                <w:szCs w:val="24"/>
                <w:lang w:val="en-US" w:eastAsia="zh-CN" w:bidi="ar"/>
              </w:rPr>
              <w:t>执行《恶臭污染物排放标准》（GB14554-</w:t>
            </w:r>
            <w:r>
              <w:rPr>
                <w:rFonts w:hint="eastAsia" w:ascii="Times New Roman" w:hAnsi="Times New Roman" w:eastAsia="宋体" w:cs="Times New Roman"/>
                <w:kern w:val="0"/>
                <w:sz w:val="24"/>
                <w:szCs w:val="24"/>
                <w:lang w:val="en-US" w:eastAsia="zh-CN" w:bidi="ar"/>
              </w:rPr>
              <w:t>19</w:t>
            </w:r>
            <w:r>
              <w:rPr>
                <w:rFonts w:hint="default" w:ascii="Times New Roman" w:hAnsi="Times New Roman" w:eastAsia="宋体" w:cs="Times New Roman"/>
                <w:kern w:val="0"/>
                <w:sz w:val="24"/>
                <w:szCs w:val="24"/>
                <w:lang w:val="en-US" w:eastAsia="zh-CN" w:bidi="ar"/>
              </w:rPr>
              <w:t>93）。</w:t>
            </w:r>
          </w:p>
          <w:p w14:paraId="03A43EE7">
            <w:pPr>
              <w:keepNext w:val="0"/>
              <w:keepLines w:val="0"/>
              <w:widowControl w:val="0"/>
              <w:suppressLineNumbers w:val="0"/>
              <w:spacing w:before="0" w:beforeAutospacing="0" w:after="0" w:afterAutospacing="0" w:line="440" w:lineRule="exact"/>
              <w:ind w:left="0" w:right="0" w:firstLine="480" w:firstLineChars="200"/>
              <w:jc w:val="center"/>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表</w:t>
            </w:r>
            <w:r>
              <w:rPr>
                <w:rFonts w:hint="default" w:ascii="Times New Roman" w:hAnsi="Times New Roman" w:eastAsia="宋体" w:cs="Times New Roman"/>
                <w:kern w:val="0"/>
                <w:sz w:val="24"/>
                <w:szCs w:val="24"/>
                <w:lang w:val="en-US" w:eastAsia="zh-CN" w:bidi="ar"/>
              </w:rPr>
              <w:t>3.3-</w:t>
            </w:r>
            <w:r>
              <w:rPr>
                <w:rFonts w:hint="eastAsia" w:ascii="Times New Roman" w:hAnsi="Times New Roman" w:eastAsia="宋体" w:cs="Times New Roman"/>
                <w:kern w:val="0"/>
                <w:sz w:val="24"/>
                <w:szCs w:val="24"/>
                <w:lang w:val="en-US" w:eastAsia="zh-CN" w:bidi="ar"/>
              </w:rPr>
              <w:t>5</w:t>
            </w:r>
            <w:r>
              <w:rPr>
                <w:rFonts w:hint="eastAsia" w:ascii="宋体" w:hAnsi="宋体" w:eastAsia="宋体" w:cs="宋体"/>
                <w:kern w:val="0"/>
                <w:sz w:val="24"/>
                <w:szCs w:val="24"/>
                <w:lang w:val="en-US" w:eastAsia="zh-CN" w:bidi="ar"/>
              </w:rPr>
              <w:t>厂界无组织废气排放标准</w:t>
            </w:r>
          </w:p>
          <w:tbl>
            <w:tblPr>
              <w:tblStyle w:val="1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7"/>
              <w:gridCol w:w="1109"/>
              <w:gridCol w:w="1243"/>
              <w:gridCol w:w="2828"/>
            </w:tblGrid>
            <w:tr w14:paraId="1BF3B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1E04A06">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lang w:bidi="ar"/>
                    </w:rPr>
                    <w:t>污染物名称</w:t>
                  </w:r>
                </w:p>
              </w:tc>
              <w:tc>
                <w:tcPr>
                  <w:tcW w:w="82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AA70E4E">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标准值</w:t>
                  </w:r>
                </w:p>
              </w:tc>
              <w:tc>
                <w:tcPr>
                  <w:tcW w:w="92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7FA855E">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lang w:bidi="ar"/>
                    </w:rPr>
                    <w:t>单位</w:t>
                  </w:r>
                </w:p>
              </w:tc>
              <w:tc>
                <w:tcPr>
                  <w:tcW w:w="209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486B816">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排放标准</w:t>
                  </w:r>
                </w:p>
              </w:tc>
            </w:tr>
            <w:tr w14:paraId="37626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5A99C98">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颗粒物</w:t>
                  </w:r>
                </w:p>
              </w:tc>
              <w:tc>
                <w:tcPr>
                  <w:tcW w:w="82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92441EF">
                  <w:pPr>
                    <w:keepNext w:val="0"/>
                    <w:keepLines w:val="0"/>
                    <w:suppressLineNumbers w:val="0"/>
                    <w:autoSpaceDE w:val="0"/>
                    <w:spacing w:before="0" w:beforeLines="0" w:beforeAutospacing="0" w:after="0" w:afterLines="0" w:afterAutospacing="0" w:line="240" w:lineRule="auto"/>
                    <w:ind w:left="0" w:leftChars="0" w:right="0" w:rightChars="0" w:firstLine="0" w:firstLineChars="0"/>
                    <w:jc w:val="center"/>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1.0</w:t>
                  </w:r>
                </w:p>
              </w:tc>
              <w:tc>
                <w:tcPr>
                  <w:tcW w:w="92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C9DD499">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mg/m</w:t>
                  </w:r>
                  <w:r>
                    <w:rPr>
                      <w:rFonts w:hint="eastAsia" w:ascii="Times New Roman" w:hAnsi="Times New Roman" w:eastAsia="宋体" w:cs="Times New Roman"/>
                      <w:kern w:val="0"/>
                      <w:sz w:val="21"/>
                      <w:szCs w:val="21"/>
                      <w:vertAlign w:val="superscript"/>
                      <w:lang w:bidi="ar"/>
                    </w:rPr>
                    <w:t>3</w:t>
                  </w:r>
                </w:p>
              </w:tc>
              <w:tc>
                <w:tcPr>
                  <w:tcW w:w="2098" w:type="pct"/>
                  <w:vMerge w:val="restart"/>
                  <w:tcBorders>
                    <w:top w:val="single" w:color="auto" w:sz="4" w:space="0"/>
                    <w:left w:val="single" w:color="auto" w:sz="4" w:space="0"/>
                    <w:right w:val="single" w:color="auto" w:sz="4" w:space="0"/>
                    <w:tl2br w:val="nil"/>
                    <w:tr2bl w:val="nil"/>
                  </w:tcBorders>
                  <w:noWrap w:val="0"/>
                  <w:vAlign w:val="center"/>
                </w:tcPr>
                <w:p w14:paraId="0260C59C">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val="en-US" w:eastAsia="zh-CN" w:bidi="ar"/>
                    </w:rPr>
                    <w:t>《石油化学工业污染物排放标准》（GB 31571-2015）</w:t>
                  </w:r>
                </w:p>
              </w:tc>
            </w:tr>
            <w:tr w14:paraId="05AE6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DB53F18">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lang w:bidi="ar"/>
                    </w:rPr>
                    <w:t>非甲烷总烃</w:t>
                  </w:r>
                </w:p>
              </w:tc>
              <w:tc>
                <w:tcPr>
                  <w:tcW w:w="82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B58FB3F">
                  <w:pPr>
                    <w:keepNext w:val="0"/>
                    <w:keepLines w:val="0"/>
                    <w:suppressLineNumbers w:val="0"/>
                    <w:autoSpaceDE w:val="0"/>
                    <w:spacing w:before="0" w:beforeLines="0" w:beforeAutospacing="0" w:after="0" w:afterLines="0" w:afterAutospacing="0" w:line="240" w:lineRule="auto"/>
                    <w:ind w:left="0" w:leftChars="0" w:right="0" w:rightChars="0" w:firstLine="0" w:firstLineChars="0"/>
                    <w:jc w:val="center"/>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4.0</w:t>
                  </w:r>
                </w:p>
              </w:tc>
              <w:tc>
                <w:tcPr>
                  <w:tcW w:w="92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9AF48F4">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lang w:bidi="ar"/>
                    </w:rPr>
                    <w:t>mg/m</w:t>
                  </w:r>
                  <w:r>
                    <w:rPr>
                      <w:rFonts w:hint="eastAsia" w:ascii="Times New Roman" w:hAnsi="Times New Roman" w:eastAsia="宋体" w:cs="Times New Roman"/>
                      <w:kern w:val="0"/>
                      <w:sz w:val="21"/>
                      <w:szCs w:val="21"/>
                      <w:vertAlign w:val="superscript"/>
                      <w:lang w:bidi="ar"/>
                    </w:rPr>
                    <w:t>3</w:t>
                  </w:r>
                </w:p>
              </w:tc>
              <w:tc>
                <w:tcPr>
                  <w:tcW w:w="2098" w:type="pct"/>
                  <w:vMerge w:val="continue"/>
                  <w:tcBorders>
                    <w:left w:val="single" w:color="auto" w:sz="4" w:space="0"/>
                    <w:bottom w:val="single" w:color="auto" w:sz="4" w:space="0"/>
                    <w:right w:val="single" w:color="auto" w:sz="4" w:space="0"/>
                    <w:tl2br w:val="nil"/>
                    <w:tr2bl w:val="nil"/>
                  </w:tcBorders>
                  <w:noWrap w:val="0"/>
                  <w:vAlign w:val="center"/>
                </w:tcPr>
                <w:p w14:paraId="37676987">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rPr>
                  </w:pPr>
                </w:p>
              </w:tc>
            </w:tr>
            <w:tr w14:paraId="0B1C7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2A220A3">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硫化氢</w:t>
                  </w:r>
                </w:p>
              </w:tc>
              <w:tc>
                <w:tcPr>
                  <w:tcW w:w="82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AB67B7F">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0.06</w:t>
                  </w:r>
                </w:p>
              </w:tc>
              <w:tc>
                <w:tcPr>
                  <w:tcW w:w="92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F752FA2">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mg/m</w:t>
                  </w:r>
                  <w:r>
                    <w:rPr>
                      <w:rFonts w:hint="eastAsia" w:ascii="Times New Roman" w:hAnsi="Times New Roman" w:eastAsia="宋体" w:cs="Times New Roman"/>
                      <w:kern w:val="0"/>
                      <w:sz w:val="21"/>
                      <w:szCs w:val="21"/>
                      <w:vertAlign w:val="superscript"/>
                      <w:lang w:bidi="ar"/>
                    </w:rPr>
                    <w:t>3</w:t>
                  </w:r>
                </w:p>
              </w:tc>
              <w:tc>
                <w:tcPr>
                  <w:tcW w:w="2098" w:type="pct"/>
                  <w:vMerge w:val="restart"/>
                  <w:tcBorders>
                    <w:top w:val="single" w:color="auto" w:sz="4" w:space="0"/>
                    <w:left w:val="single" w:color="auto" w:sz="4" w:space="0"/>
                    <w:right w:val="single" w:color="auto" w:sz="4" w:space="0"/>
                    <w:tl2br w:val="nil"/>
                    <w:tr2bl w:val="nil"/>
                  </w:tcBorders>
                  <w:noWrap w:val="0"/>
                  <w:vAlign w:val="center"/>
                </w:tcPr>
                <w:p w14:paraId="53B42F0C">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《恶臭污染物排放标准》（GB14554-</w:t>
                  </w:r>
                  <w:r>
                    <w:rPr>
                      <w:rFonts w:hint="eastAsia" w:ascii="Times New Roman" w:hAnsi="Times New Roman" w:eastAsia="宋体" w:cs="Times New Roman"/>
                      <w:kern w:val="0"/>
                      <w:sz w:val="21"/>
                      <w:szCs w:val="21"/>
                      <w:lang w:val="en-US" w:eastAsia="zh-CN" w:bidi="ar"/>
                    </w:rPr>
                    <w:t>19</w:t>
                  </w:r>
                  <w:r>
                    <w:rPr>
                      <w:rFonts w:hint="eastAsia" w:ascii="Times New Roman" w:hAnsi="Times New Roman" w:eastAsia="宋体" w:cs="Times New Roman"/>
                      <w:kern w:val="0"/>
                      <w:sz w:val="21"/>
                      <w:szCs w:val="21"/>
                      <w:lang w:bidi="ar"/>
                    </w:rPr>
                    <w:t>93）</w:t>
                  </w:r>
                </w:p>
              </w:tc>
            </w:tr>
            <w:tr w14:paraId="3A626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5684CCA">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氨</w:t>
                  </w:r>
                </w:p>
              </w:tc>
              <w:tc>
                <w:tcPr>
                  <w:tcW w:w="82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852712F">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1.5</w:t>
                  </w:r>
                </w:p>
              </w:tc>
              <w:tc>
                <w:tcPr>
                  <w:tcW w:w="92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48FB4BB">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lang w:bidi="ar"/>
                    </w:rPr>
                  </w:pPr>
                  <w:r>
                    <w:rPr>
                      <w:rFonts w:hint="eastAsia" w:ascii="Times New Roman" w:hAnsi="Times New Roman" w:eastAsia="宋体" w:cs="Times New Roman"/>
                      <w:kern w:val="0"/>
                      <w:sz w:val="21"/>
                      <w:szCs w:val="21"/>
                      <w:lang w:bidi="ar"/>
                    </w:rPr>
                    <w:t>mg/m</w:t>
                  </w:r>
                  <w:r>
                    <w:rPr>
                      <w:rFonts w:hint="eastAsia" w:ascii="Times New Roman" w:hAnsi="Times New Roman" w:eastAsia="宋体" w:cs="Times New Roman"/>
                      <w:kern w:val="0"/>
                      <w:sz w:val="21"/>
                      <w:szCs w:val="21"/>
                      <w:vertAlign w:val="superscript"/>
                      <w:lang w:bidi="ar"/>
                    </w:rPr>
                    <w:t>3</w:t>
                  </w:r>
                </w:p>
              </w:tc>
              <w:tc>
                <w:tcPr>
                  <w:tcW w:w="2098" w:type="pct"/>
                  <w:vMerge w:val="continue"/>
                  <w:tcBorders>
                    <w:left w:val="single" w:color="auto" w:sz="4" w:space="0"/>
                    <w:right w:val="single" w:color="auto" w:sz="4" w:space="0"/>
                    <w:tl2br w:val="nil"/>
                    <w:tr2bl w:val="nil"/>
                  </w:tcBorders>
                  <w:noWrap w:val="0"/>
                  <w:vAlign w:val="center"/>
                </w:tcPr>
                <w:p w14:paraId="537548BF">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lang w:bidi="ar"/>
                    </w:rPr>
                  </w:pPr>
                </w:p>
              </w:tc>
            </w:tr>
            <w:tr w14:paraId="33EA6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5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4A74DCB">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臭气浓度</w:t>
                  </w:r>
                </w:p>
              </w:tc>
              <w:tc>
                <w:tcPr>
                  <w:tcW w:w="82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E7ED750">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20</w:t>
                  </w:r>
                </w:p>
              </w:tc>
              <w:tc>
                <w:tcPr>
                  <w:tcW w:w="92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E8E3E8D">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0"/>
                      <w:sz w:val="21"/>
                      <w:szCs w:val="21"/>
                      <w:lang w:val="en-US" w:eastAsia="zh-CN" w:bidi="ar"/>
                    </w:rPr>
                  </w:pPr>
                  <w:r>
                    <w:rPr>
                      <w:rFonts w:hint="eastAsia" w:ascii="Times New Roman" w:hAnsi="Times New Roman" w:eastAsia="宋体" w:cs="Times New Roman"/>
                      <w:kern w:val="0"/>
                      <w:sz w:val="21"/>
                      <w:szCs w:val="21"/>
                      <w:lang w:val="en-US" w:eastAsia="zh-CN" w:bidi="ar"/>
                    </w:rPr>
                    <w:t>无量纲</w:t>
                  </w:r>
                </w:p>
              </w:tc>
              <w:tc>
                <w:tcPr>
                  <w:tcW w:w="2098" w:type="pct"/>
                  <w:vMerge w:val="continue"/>
                  <w:tcBorders>
                    <w:left w:val="single" w:color="auto" w:sz="4" w:space="0"/>
                    <w:bottom w:val="single" w:color="auto" w:sz="4" w:space="0"/>
                    <w:right w:val="single" w:color="auto" w:sz="4" w:space="0"/>
                    <w:tl2br w:val="nil"/>
                    <w:tr2bl w:val="nil"/>
                  </w:tcBorders>
                  <w:noWrap w:val="0"/>
                  <w:vAlign w:val="center"/>
                </w:tcPr>
                <w:p w14:paraId="2364D7AF">
                  <w:pPr>
                    <w:keepNext w:val="0"/>
                    <w:keepLines w:val="0"/>
                    <w:suppressLineNumbers w:val="0"/>
                    <w:autoSpaceDE w:val="0"/>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kern w:val="0"/>
                      <w:sz w:val="21"/>
                      <w:szCs w:val="21"/>
                      <w:lang w:bidi="ar"/>
                    </w:rPr>
                  </w:pPr>
                </w:p>
              </w:tc>
            </w:tr>
          </w:tbl>
          <w:p w14:paraId="24D9B1F4">
            <w:pPr>
              <w:keepNext w:val="0"/>
              <w:keepLines w:val="0"/>
              <w:widowControl w:val="0"/>
              <w:suppressLineNumbers w:val="0"/>
              <w:spacing w:before="0" w:beforeAutospacing="0" w:after="0" w:afterAutospacing="0" w:line="440" w:lineRule="exact"/>
              <w:ind w:left="0" w:right="0" w:firstLine="480" w:firstLineChars="200"/>
              <w:jc w:val="left"/>
              <w:rPr>
                <w:rFonts w:hint="default" w:ascii="Times New Roman" w:hAnsi="Times New Roman" w:eastAsia="宋体" w:cs="Times New Roman"/>
                <w:kern w:val="0"/>
                <w:sz w:val="24"/>
                <w:szCs w:val="24"/>
              </w:rPr>
            </w:pPr>
            <w:r>
              <w:rPr>
                <w:rFonts w:hint="eastAsia" w:ascii="宋体" w:hAnsi="宋体" w:eastAsia="宋体" w:cs="宋体"/>
                <w:kern w:val="0"/>
                <w:sz w:val="24"/>
                <w:szCs w:val="24"/>
                <w:lang w:val="en-US" w:eastAsia="zh-CN" w:bidi="ar"/>
              </w:rPr>
              <w:t>②厂内无组织</w:t>
            </w:r>
          </w:p>
          <w:p w14:paraId="4C902EDE">
            <w:pPr>
              <w:keepNext w:val="0"/>
              <w:keepLines w:val="0"/>
              <w:widowControl w:val="0"/>
              <w:suppressLineNumbers w:val="0"/>
              <w:spacing w:before="0" w:beforeAutospacing="0" w:after="0" w:afterAutospacing="0" w:line="440" w:lineRule="exact"/>
              <w:ind w:left="0" w:right="0" w:firstLine="480" w:firstLineChars="200"/>
              <w:jc w:val="both"/>
              <w:rPr>
                <w:rFonts w:hint="default" w:ascii="Times New Roman" w:hAnsi="Times New Roman" w:eastAsia="宋体" w:cs="Times New Roman"/>
                <w:kern w:val="0"/>
                <w:sz w:val="24"/>
                <w:szCs w:val="24"/>
              </w:rPr>
            </w:pPr>
            <w:r>
              <w:rPr>
                <w:rFonts w:hint="eastAsia" w:ascii="宋体" w:hAnsi="宋体" w:eastAsia="宋体" w:cs="宋体"/>
                <w:kern w:val="0"/>
                <w:sz w:val="24"/>
                <w:szCs w:val="24"/>
                <w:lang w:val="en-US" w:eastAsia="zh-CN" w:bidi="ar"/>
              </w:rPr>
              <w:t>厂区内非甲烷总烃无组织排放执行《固定源挥发性有机物综合排放标准第</w:t>
            </w:r>
            <w:r>
              <w:rPr>
                <w:rFonts w:hint="default" w:ascii="Times New Roman" w:hAnsi="Times New Roman" w:eastAsia="宋体" w:cs="Times New Roman"/>
                <w:kern w:val="0"/>
                <w:sz w:val="24"/>
                <w:szCs w:val="24"/>
                <w:lang w:val="en-US" w:eastAsia="zh-CN" w:bidi="ar"/>
              </w:rPr>
              <w:t>5</w:t>
            </w:r>
            <w:r>
              <w:rPr>
                <w:rFonts w:hint="eastAsia" w:ascii="宋体" w:hAnsi="宋体" w:eastAsia="宋体" w:cs="宋体"/>
                <w:kern w:val="0"/>
                <w:sz w:val="24"/>
                <w:szCs w:val="24"/>
                <w:lang w:val="en-US" w:eastAsia="zh-CN" w:bidi="ar"/>
              </w:rPr>
              <w:t>部分：电子工业》（</w:t>
            </w:r>
            <w:r>
              <w:rPr>
                <w:rFonts w:hint="default" w:ascii="Times New Roman" w:hAnsi="Times New Roman" w:eastAsia="宋体" w:cs="Times New Roman"/>
                <w:kern w:val="0"/>
                <w:sz w:val="24"/>
                <w:szCs w:val="24"/>
                <w:lang w:val="en-US" w:eastAsia="zh-CN" w:bidi="ar"/>
              </w:rPr>
              <w:t>DB34/4812.5-2024</w:t>
            </w:r>
            <w:r>
              <w:rPr>
                <w:rFonts w:hint="eastAsia" w:ascii="宋体" w:hAnsi="宋体" w:eastAsia="宋体" w:cs="宋体"/>
                <w:kern w:val="0"/>
                <w:sz w:val="24"/>
                <w:szCs w:val="24"/>
                <w:lang w:val="en-US" w:eastAsia="zh-CN" w:bidi="ar"/>
              </w:rPr>
              <w:t>）表</w:t>
            </w:r>
            <w:r>
              <w:rPr>
                <w:rFonts w:hint="default" w:ascii="Times New Roman" w:hAnsi="Times New Roman" w:eastAsia="宋体" w:cs="Times New Roman"/>
                <w:kern w:val="0"/>
                <w:sz w:val="24"/>
                <w:szCs w:val="24"/>
                <w:lang w:val="en-US" w:eastAsia="zh-CN" w:bidi="ar"/>
              </w:rPr>
              <w:t>3</w:t>
            </w:r>
            <w:r>
              <w:rPr>
                <w:rFonts w:hint="eastAsia" w:ascii="宋体" w:hAnsi="宋体" w:eastAsia="宋体" w:cs="宋体"/>
                <w:kern w:val="0"/>
                <w:sz w:val="24"/>
                <w:szCs w:val="24"/>
                <w:lang w:val="en-US" w:eastAsia="zh-CN" w:bidi="ar"/>
              </w:rPr>
              <w:t>厂区内</w:t>
            </w:r>
            <w:r>
              <w:rPr>
                <w:rFonts w:hint="default" w:ascii="Times New Roman" w:hAnsi="Times New Roman" w:eastAsia="宋体" w:cs="Times New Roman"/>
                <w:kern w:val="0"/>
                <w:sz w:val="24"/>
                <w:szCs w:val="24"/>
                <w:lang w:val="en-US" w:eastAsia="zh-CN" w:bidi="ar"/>
              </w:rPr>
              <w:t>VOCs</w:t>
            </w:r>
            <w:r>
              <w:rPr>
                <w:rFonts w:hint="eastAsia" w:ascii="宋体" w:hAnsi="宋体" w:eastAsia="宋体" w:cs="宋体"/>
                <w:kern w:val="0"/>
                <w:sz w:val="24"/>
                <w:szCs w:val="24"/>
                <w:lang w:val="en-US" w:eastAsia="zh-CN" w:bidi="ar"/>
              </w:rPr>
              <w:t>无组织排放限值，详见下表。</w:t>
            </w:r>
          </w:p>
          <w:p w14:paraId="442EB630">
            <w:pPr>
              <w:keepNext w:val="0"/>
              <w:keepLines w:val="0"/>
              <w:widowControl w:val="0"/>
              <w:suppressLineNumbers w:val="0"/>
              <w:spacing w:before="0" w:beforeAutospacing="0" w:after="0" w:afterAutospacing="0" w:line="440" w:lineRule="exact"/>
              <w:ind w:left="0" w:right="0" w:firstLine="480" w:firstLineChars="200"/>
              <w:jc w:val="center"/>
              <w:rPr>
                <w:rFonts w:hint="eastAsia" w:ascii="Times New Roman" w:hAnsi="Times New Roman" w:eastAsia="宋体" w:cs="Times New Roman"/>
                <w:kern w:val="0"/>
                <w:sz w:val="24"/>
                <w:szCs w:val="24"/>
              </w:rPr>
            </w:pPr>
            <w:r>
              <w:rPr>
                <w:rFonts w:hint="eastAsia" w:ascii="宋体" w:hAnsi="宋体" w:eastAsia="宋体" w:cs="宋体"/>
                <w:kern w:val="0"/>
                <w:sz w:val="24"/>
                <w:szCs w:val="24"/>
                <w:lang w:val="en-US" w:eastAsia="zh-CN" w:bidi="ar"/>
              </w:rPr>
              <w:t>表</w:t>
            </w:r>
            <w:r>
              <w:rPr>
                <w:rFonts w:hint="default" w:ascii="Times New Roman" w:hAnsi="Times New Roman" w:eastAsia="宋体" w:cs="Times New Roman"/>
                <w:kern w:val="0"/>
                <w:sz w:val="24"/>
                <w:szCs w:val="24"/>
                <w:lang w:val="en-US" w:eastAsia="zh-CN" w:bidi="ar"/>
              </w:rPr>
              <w:t>3.3-</w:t>
            </w:r>
            <w:r>
              <w:rPr>
                <w:rFonts w:hint="eastAsia" w:ascii="Times New Roman" w:hAnsi="Times New Roman" w:eastAsia="宋体" w:cs="Times New Roman"/>
                <w:kern w:val="0"/>
                <w:sz w:val="24"/>
                <w:szCs w:val="24"/>
                <w:lang w:val="en-US" w:eastAsia="zh-CN" w:bidi="ar"/>
              </w:rPr>
              <w:t>6</w:t>
            </w:r>
            <w:r>
              <w:rPr>
                <w:rFonts w:hint="eastAsia" w:ascii="宋体" w:hAnsi="宋体" w:eastAsia="宋体" w:cs="宋体"/>
                <w:kern w:val="0"/>
                <w:sz w:val="24"/>
                <w:szCs w:val="24"/>
                <w:lang w:val="en-US" w:eastAsia="zh-CN" w:bidi="ar"/>
              </w:rPr>
              <w:t>厂内无组织废气排放标准</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349"/>
              <w:gridCol w:w="1380"/>
              <w:gridCol w:w="2640"/>
              <w:gridCol w:w="1372"/>
            </w:tblGrid>
            <w:tr w14:paraId="28DFA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1349" w:type="dxa"/>
                  <w:tcBorders>
                    <w:top w:val="single" w:color="auto" w:sz="4" w:space="0"/>
                    <w:left w:val="single" w:color="auto" w:sz="4" w:space="0"/>
                    <w:bottom w:val="single" w:color="auto" w:sz="4" w:space="0"/>
                    <w:right w:val="single" w:color="auto" w:sz="4" w:space="0"/>
                  </w:tcBorders>
                  <w:shd w:val="clear" w:color="auto" w:fill="auto"/>
                  <w:vAlign w:val="center"/>
                </w:tcPr>
                <w:p w14:paraId="7CFFDA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eastAsia" w:ascii="宋体" w:hAnsi="宋体" w:eastAsia="宋体" w:cs="宋体"/>
                      <w:b w:val="0"/>
                      <w:bCs w:val="0"/>
                      <w:kern w:val="2"/>
                      <w:sz w:val="21"/>
                      <w:szCs w:val="21"/>
                      <w:lang w:val="en-US" w:eastAsia="zh-CN" w:bidi="ar"/>
                    </w:rPr>
                    <w:t>污染物</w:t>
                  </w:r>
                </w:p>
              </w:tc>
              <w:tc>
                <w:tcPr>
                  <w:tcW w:w="1380" w:type="dxa"/>
                  <w:tcBorders>
                    <w:top w:val="single" w:color="auto" w:sz="4" w:space="0"/>
                    <w:left w:val="single" w:color="auto" w:sz="4" w:space="0"/>
                    <w:bottom w:val="single" w:color="auto" w:sz="4" w:space="0"/>
                    <w:right w:val="single" w:color="auto" w:sz="4" w:space="0"/>
                  </w:tcBorders>
                  <w:shd w:val="clear" w:color="auto" w:fill="auto"/>
                  <w:vAlign w:val="center"/>
                </w:tcPr>
                <w:p w14:paraId="799071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eastAsia" w:ascii="宋体" w:hAnsi="宋体" w:eastAsia="宋体" w:cs="宋体"/>
                      <w:b w:val="0"/>
                      <w:bCs w:val="0"/>
                      <w:kern w:val="2"/>
                      <w:sz w:val="21"/>
                      <w:szCs w:val="21"/>
                      <w:lang w:val="en-US" w:eastAsia="zh-CN" w:bidi="ar"/>
                    </w:rPr>
                    <w:t>最高允许排放浓度</w:t>
                  </w:r>
                </w:p>
              </w:tc>
              <w:tc>
                <w:tcPr>
                  <w:tcW w:w="2640" w:type="dxa"/>
                  <w:tcBorders>
                    <w:top w:val="single" w:color="auto" w:sz="4" w:space="0"/>
                    <w:left w:val="single" w:color="auto" w:sz="4" w:space="0"/>
                    <w:bottom w:val="single" w:color="auto" w:sz="4" w:space="0"/>
                    <w:right w:val="single" w:color="auto" w:sz="4" w:space="0"/>
                  </w:tcBorders>
                  <w:shd w:val="clear" w:color="auto" w:fill="auto"/>
                  <w:vAlign w:val="center"/>
                </w:tcPr>
                <w:p w14:paraId="7742DC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eastAsia" w:ascii="宋体" w:hAnsi="宋体" w:eastAsia="宋体" w:cs="宋体"/>
                      <w:b w:val="0"/>
                      <w:bCs w:val="0"/>
                      <w:kern w:val="2"/>
                      <w:sz w:val="21"/>
                      <w:szCs w:val="21"/>
                      <w:lang w:val="en-US" w:eastAsia="zh-CN" w:bidi="ar"/>
                    </w:rPr>
                    <w:t>排放限值含义</w:t>
                  </w:r>
                </w:p>
              </w:tc>
              <w:tc>
                <w:tcPr>
                  <w:tcW w:w="1372" w:type="dxa"/>
                  <w:tcBorders>
                    <w:top w:val="single" w:color="auto" w:sz="4" w:space="0"/>
                    <w:left w:val="single" w:color="auto" w:sz="4" w:space="0"/>
                    <w:bottom w:val="single" w:color="auto" w:sz="4" w:space="0"/>
                    <w:right w:val="single" w:color="auto" w:sz="4" w:space="0"/>
                  </w:tcBorders>
                  <w:shd w:val="clear" w:color="auto" w:fill="auto"/>
                  <w:vAlign w:val="center"/>
                </w:tcPr>
                <w:p w14:paraId="6F9937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spacing w:val="-10"/>
                      <w:kern w:val="2"/>
                      <w:sz w:val="21"/>
                      <w:szCs w:val="21"/>
                    </w:rPr>
                  </w:pPr>
                  <w:r>
                    <w:rPr>
                      <w:rFonts w:hint="eastAsia" w:ascii="宋体" w:hAnsi="宋体" w:eastAsia="宋体" w:cs="宋体"/>
                      <w:b w:val="0"/>
                      <w:bCs w:val="0"/>
                      <w:kern w:val="2"/>
                      <w:sz w:val="21"/>
                      <w:szCs w:val="21"/>
                      <w:lang w:val="en-US" w:eastAsia="zh-CN" w:bidi="ar"/>
                    </w:rPr>
                    <w:t>无组织排放监控位置</w:t>
                  </w:r>
                </w:p>
              </w:tc>
            </w:tr>
            <w:tr w14:paraId="43580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 w:hRule="atLeast"/>
                <w:jc w:val="center"/>
              </w:trPr>
              <w:tc>
                <w:tcPr>
                  <w:tcW w:w="1349" w:type="dxa"/>
                  <w:vMerge w:val="restart"/>
                  <w:tcBorders>
                    <w:top w:val="nil"/>
                    <w:left w:val="single" w:color="auto" w:sz="4" w:space="0"/>
                    <w:bottom w:val="single" w:color="auto" w:sz="4" w:space="0"/>
                    <w:right w:val="single" w:color="auto" w:sz="4" w:space="0"/>
                  </w:tcBorders>
                  <w:shd w:val="clear" w:color="auto" w:fill="auto"/>
                  <w:vAlign w:val="center"/>
                </w:tcPr>
                <w:p w14:paraId="651622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eastAsia" w:ascii="宋体" w:hAnsi="宋体" w:eastAsia="宋体" w:cs="宋体"/>
                      <w:b w:val="0"/>
                      <w:bCs w:val="0"/>
                      <w:kern w:val="2"/>
                      <w:sz w:val="21"/>
                      <w:szCs w:val="21"/>
                      <w:lang w:val="en-US" w:eastAsia="zh-CN" w:bidi="ar"/>
                    </w:rPr>
                    <w:t>非甲烷总烃</w:t>
                  </w:r>
                </w:p>
              </w:tc>
              <w:tc>
                <w:tcPr>
                  <w:tcW w:w="1380" w:type="dxa"/>
                  <w:tcBorders>
                    <w:top w:val="single" w:color="auto" w:sz="4" w:space="0"/>
                    <w:left w:val="single" w:color="auto" w:sz="4" w:space="0"/>
                    <w:bottom w:val="single" w:color="auto" w:sz="4" w:space="0"/>
                    <w:right w:val="single" w:color="auto" w:sz="4" w:space="0"/>
                  </w:tcBorders>
                  <w:shd w:val="clear" w:color="auto" w:fill="auto"/>
                  <w:vAlign w:val="center"/>
                </w:tcPr>
                <w:p w14:paraId="680850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default" w:ascii="Times New Roman" w:hAnsi="Times New Roman" w:eastAsia="宋体" w:cs="Times New Roman"/>
                      <w:b w:val="0"/>
                      <w:bCs w:val="0"/>
                      <w:kern w:val="2"/>
                      <w:sz w:val="21"/>
                      <w:szCs w:val="21"/>
                      <w:lang w:val="en-US" w:eastAsia="zh-CN" w:bidi="ar"/>
                    </w:rPr>
                    <w:t>6mg/m</w:t>
                  </w:r>
                  <w:r>
                    <w:rPr>
                      <w:rFonts w:hint="default" w:ascii="Times New Roman" w:hAnsi="Times New Roman" w:eastAsia="宋体" w:cs="Times New Roman"/>
                      <w:b w:val="0"/>
                      <w:bCs w:val="0"/>
                      <w:kern w:val="2"/>
                      <w:sz w:val="21"/>
                      <w:szCs w:val="21"/>
                      <w:vertAlign w:val="superscript"/>
                      <w:lang w:val="en-US" w:eastAsia="zh-CN" w:bidi="ar"/>
                    </w:rPr>
                    <w:t>3</w:t>
                  </w:r>
                </w:p>
              </w:tc>
              <w:tc>
                <w:tcPr>
                  <w:tcW w:w="2640" w:type="dxa"/>
                  <w:tcBorders>
                    <w:top w:val="single" w:color="auto" w:sz="4" w:space="0"/>
                    <w:left w:val="single" w:color="auto" w:sz="4" w:space="0"/>
                    <w:bottom w:val="single" w:color="auto" w:sz="4" w:space="0"/>
                    <w:right w:val="single" w:color="auto" w:sz="4" w:space="0"/>
                  </w:tcBorders>
                  <w:shd w:val="clear" w:color="auto" w:fill="auto"/>
                  <w:vAlign w:val="center"/>
                </w:tcPr>
                <w:p w14:paraId="1B2E27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eastAsia" w:ascii="宋体" w:hAnsi="宋体" w:eastAsia="宋体" w:cs="宋体"/>
                      <w:b w:val="0"/>
                      <w:bCs w:val="0"/>
                      <w:kern w:val="2"/>
                      <w:sz w:val="21"/>
                      <w:szCs w:val="21"/>
                      <w:lang w:val="en-US" w:eastAsia="zh-CN" w:bidi="ar"/>
                    </w:rPr>
                    <w:t>监控点处</w:t>
                  </w:r>
                  <w:r>
                    <w:rPr>
                      <w:rFonts w:hint="default" w:ascii="Times New Roman" w:hAnsi="Times New Roman" w:eastAsia="宋体" w:cs="Times New Roman"/>
                      <w:b w:val="0"/>
                      <w:bCs w:val="0"/>
                      <w:kern w:val="2"/>
                      <w:sz w:val="21"/>
                      <w:szCs w:val="21"/>
                      <w:lang w:val="en-US" w:eastAsia="zh-CN" w:bidi="ar"/>
                    </w:rPr>
                    <w:t>1h</w:t>
                  </w:r>
                  <w:r>
                    <w:rPr>
                      <w:rFonts w:hint="eastAsia" w:ascii="宋体" w:hAnsi="宋体" w:eastAsia="宋体" w:cs="宋体"/>
                      <w:b w:val="0"/>
                      <w:bCs w:val="0"/>
                      <w:kern w:val="2"/>
                      <w:sz w:val="21"/>
                      <w:szCs w:val="21"/>
                      <w:lang w:val="en-US" w:eastAsia="zh-CN" w:bidi="ar"/>
                    </w:rPr>
                    <w:t>平均浓度值</w:t>
                  </w:r>
                </w:p>
              </w:tc>
              <w:tc>
                <w:tcPr>
                  <w:tcW w:w="1372" w:type="dxa"/>
                  <w:vMerge w:val="restart"/>
                  <w:tcBorders>
                    <w:top w:val="nil"/>
                    <w:left w:val="single" w:color="auto" w:sz="4" w:space="0"/>
                    <w:bottom w:val="single" w:color="auto" w:sz="4" w:space="0"/>
                    <w:right w:val="single" w:color="auto" w:sz="4" w:space="0"/>
                  </w:tcBorders>
                  <w:shd w:val="clear" w:color="auto" w:fill="auto"/>
                  <w:vAlign w:val="center"/>
                </w:tcPr>
                <w:p w14:paraId="0061F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spacing w:val="-10"/>
                      <w:kern w:val="2"/>
                      <w:sz w:val="21"/>
                      <w:szCs w:val="21"/>
                    </w:rPr>
                  </w:pPr>
                  <w:r>
                    <w:rPr>
                      <w:rFonts w:hint="eastAsia" w:ascii="宋体" w:hAnsi="宋体" w:eastAsia="宋体" w:cs="宋体"/>
                      <w:b w:val="0"/>
                      <w:bCs w:val="0"/>
                      <w:kern w:val="2"/>
                      <w:sz w:val="21"/>
                      <w:szCs w:val="21"/>
                      <w:lang w:val="en-US" w:eastAsia="zh-CN" w:bidi="ar"/>
                    </w:rPr>
                    <w:t>在厂房外设置监控点</w:t>
                  </w:r>
                </w:p>
              </w:tc>
            </w:tr>
            <w:tr w14:paraId="00F3C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9" w:hRule="atLeast"/>
                <w:jc w:val="center"/>
              </w:trPr>
              <w:tc>
                <w:tcPr>
                  <w:tcW w:w="1349" w:type="dxa"/>
                  <w:vMerge w:val="continue"/>
                  <w:tcBorders>
                    <w:top w:val="nil"/>
                    <w:left w:val="single" w:color="auto" w:sz="4" w:space="0"/>
                    <w:bottom w:val="single" w:color="auto" w:sz="4" w:space="0"/>
                    <w:right w:val="single" w:color="auto" w:sz="4" w:space="0"/>
                  </w:tcBorders>
                  <w:shd w:val="clear" w:color="auto" w:fill="auto"/>
                  <w:vAlign w:val="center"/>
                </w:tcPr>
                <w:p w14:paraId="43D6E2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00" w:firstLineChars="200"/>
                    <w:textAlignment w:val="auto"/>
                    <w:rPr>
                      <w:rFonts w:hint="default" w:ascii="Times New Roman" w:hAnsi="Times New Roman" w:eastAsia="宋体" w:cs="Times New Roman"/>
                      <w:sz w:val="20"/>
                      <w:szCs w:val="20"/>
                    </w:rPr>
                  </w:pPr>
                </w:p>
              </w:tc>
              <w:tc>
                <w:tcPr>
                  <w:tcW w:w="1380" w:type="dxa"/>
                  <w:tcBorders>
                    <w:top w:val="single" w:color="auto" w:sz="4" w:space="0"/>
                    <w:left w:val="single" w:color="auto" w:sz="4" w:space="0"/>
                    <w:bottom w:val="single" w:color="auto" w:sz="4" w:space="0"/>
                    <w:right w:val="single" w:color="auto" w:sz="4" w:space="0"/>
                  </w:tcBorders>
                  <w:shd w:val="clear" w:color="auto" w:fill="auto"/>
                  <w:vAlign w:val="center"/>
                </w:tcPr>
                <w:p w14:paraId="20629E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default" w:ascii="Times New Roman" w:hAnsi="Times New Roman" w:eastAsia="宋体" w:cs="Times New Roman"/>
                      <w:b w:val="0"/>
                      <w:bCs w:val="0"/>
                      <w:kern w:val="2"/>
                      <w:sz w:val="21"/>
                      <w:szCs w:val="21"/>
                      <w:lang w:val="en-US" w:eastAsia="zh-CN" w:bidi="ar"/>
                    </w:rPr>
                    <w:t>20mg/m3</w:t>
                  </w:r>
                </w:p>
              </w:tc>
              <w:tc>
                <w:tcPr>
                  <w:tcW w:w="2640" w:type="dxa"/>
                  <w:tcBorders>
                    <w:top w:val="single" w:color="auto" w:sz="4" w:space="0"/>
                    <w:left w:val="single" w:color="auto" w:sz="4" w:space="0"/>
                    <w:bottom w:val="single" w:color="auto" w:sz="4" w:space="0"/>
                    <w:right w:val="single" w:color="auto" w:sz="4" w:space="0"/>
                  </w:tcBorders>
                  <w:shd w:val="clear" w:color="auto" w:fill="auto"/>
                  <w:vAlign w:val="center"/>
                </w:tcPr>
                <w:p w14:paraId="53B8AA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rPr>
                  </w:pPr>
                  <w:r>
                    <w:rPr>
                      <w:rFonts w:hint="eastAsia" w:ascii="宋体" w:hAnsi="宋体" w:eastAsia="宋体" w:cs="宋体"/>
                      <w:b w:val="0"/>
                      <w:bCs w:val="0"/>
                      <w:kern w:val="2"/>
                      <w:sz w:val="21"/>
                      <w:szCs w:val="21"/>
                      <w:lang w:val="en-US" w:eastAsia="zh-CN" w:bidi="ar"/>
                    </w:rPr>
                    <w:t>监控点处任意一次浓度值</w:t>
                  </w:r>
                </w:p>
              </w:tc>
              <w:tc>
                <w:tcPr>
                  <w:tcW w:w="1372" w:type="dxa"/>
                  <w:vMerge w:val="continue"/>
                  <w:tcBorders>
                    <w:top w:val="nil"/>
                    <w:left w:val="single" w:color="auto" w:sz="4" w:space="0"/>
                    <w:bottom w:val="single" w:color="auto" w:sz="4" w:space="0"/>
                    <w:right w:val="single" w:color="auto" w:sz="4" w:space="0"/>
                  </w:tcBorders>
                  <w:shd w:val="clear" w:color="auto" w:fill="auto"/>
                  <w:vAlign w:val="center"/>
                </w:tcPr>
                <w:p w14:paraId="6A42D3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400" w:firstLineChars="200"/>
                    <w:textAlignment w:val="auto"/>
                    <w:rPr>
                      <w:rFonts w:hint="default" w:ascii="Times New Roman" w:hAnsi="Times New Roman" w:eastAsia="宋体" w:cs="Times New Roman"/>
                      <w:sz w:val="20"/>
                      <w:szCs w:val="20"/>
                    </w:rPr>
                  </w:pPr>
                </w:p>
              </w:tc>
            </w:tr>
          </w:tbl>
          <w:p w14:paraId="15485AF9">
            <w:pPr>
              <w:spacing w:line="360" w:lineRule="exact"/>
              <w:ind w:firstLine="480" w:firstLineChars="200"/>
              <w:jc w:val="left"/>
              <w:rPr>
                <w:rFonts w:ascii="Times New Roman" w:hAnsi="Times New Roman" w:cs="Times New Roman"/>
                <w:b/>
                <w:sz w:val="24"/>
                <w:szCs w:val="24"/>
              </w:rPr>
            </w:pPr>
            <w:r>
              <w:rPr>
                <w:rFonts w:ascii="Times New Roman" w:hAnsi="Times New Roman" w:cs="Times New Roman"/>
                <w:b/>
                <w:sz w:val="24"/>
                <w:szCs w:val="24"/>
              </w:rPr>
              <w:t>（2）</w:t>
            </w:r>
            <w:r>
              <w:rPr>
                <w:rFonts w:hint="eastAsia" w:ascii="Times New Roman" w:hAnsi="Times New Roman" w:cs="Times New Roman"/>
                <w:b/>
                <w:sz w:val="24"/>
                <w:szCs w:val="24"/>
              </w:rPr>
              <w:t>废水</w:t>
            </w:r>
            <w:r>
              <w:rPr>
                <w:rFonts w:ascii="Times New Roman" w:hAnsi="Times New Roman" w:cs="Times New Roman"/>
                <w:b/>
                <w:sz w:val="24"/>
                <w:szCs w:val="24"/>
              </w:rPr>
              <w:t>排放标准</w:t>
            </w:r>
          </w:p>
          <w:p w14:paraId="67F6CA7A">
            <w:pPr>
              <w:pStyle w:val="32"/>
              <w:spacing w:line="380" w:lineRule="exact"/>
              <w:jc w:val="left"/>
              <w:rPr>
                <w:rFonts w:hint="eastAsia" w:ascii="宋体" w:hAnsi="宋体" w:cs="宋体"/>
                <w:kern w:val="2"/>
                <w:sz w:val="24"/>
                <w:szCs w:val="24"/>
                <w:lang w:val="en-US" w:eastAsia="zh-CN" w:bidi="ar"/>
              </w:rPr>
            </w:pPr>
            <w:r>
              <w:rPr>
                <w:rFonts w:hint="eastAsia" w:ascii="宋体" w:hAnsi="宋体" w:cs="宋体"/>
                <w:kern w:val="2"/>
                <w:sz w:val="24"/>
                <w:szCs w:val="24"/>
                <w:lang w:val="en-US" w:eastAsia="zh-CN" w:bidi="ar"/>
              </w:rPr>
              <w:t>本项目</w:t>
            </w:r>
            <w:r>
              <w:rPr>
                <w:rFonts w:hint="eastAsia" w:ascii="宋体" w:hAnsi="宋体" w:eastAsia="宋体" w:cs="宋体"/>
                <w:kern w:val="2"/>
                <w:sz w:val="24"/>
                <w:szCs w:val="24"/>
                <w:lang w:val="en-US" w:eastAsia="zh-CN" w:bidi="ar"/>
              </w:rPr>
              <w:t>废水经厂内污水处理站预处理</w:t>
            </w:r>
            <w:r>
              <w:rPr>
                <w:rFonts w:hint="eastAsia" w:ascii="宋体" w:hAnsi="宋体" w:cs="宋体"/>
                <w:kern w:val="2"/>
                <w:sz w:val="24"/>
                <w:szCs w:val="24"/>
                <w:lang w:val="en-US" w:eastAsia="zh-CN" w:bidi="ar"/>
              </w:rPr>
              <w:t>排入</w:t>
            </w:r>
            <w:r>
              <w:rPr>
                <w:rFonts w:hint="eastAsia" w:ascii="宋体" w:hAnsi="宋体" w:eastAsia="宋体" w:cs="宋体"/>
                <w:kern w:val="2"/>
                <w:sz w:val="24"/>
                <w:szCs w:val="24"/>
                <w:lang w:val="en-US" w:eastAsia="zh-CN" w:bidi="ar"/>
              </w:rPr>
              <w:t>亚同城西污水处理厂</w:t>
            </w:r>
            <w:r>
              <w:rPr>
                <w:rFonts w:hint="eastAsia" w:ascii="宋体" w:hAnsi="宋体" w:cs="宋体"/>
                <w:kern w:val="2"/>
                <w:sz w:val="24"/>
                <w:szCs w:val="24"/>
                <w:lang w:val="en-US" w:eastAsia="zh-CN" w:bidi="ar"/>
              </w:rPr>
              <w:t>，废水执行与</w:t>
            </w:r>
            <w:r>
              <w:rPr>
                <w:rFonts w:hint="default" w:ascii="Times New Roman" w:hAnsi="Times New Roman" w:eastAsia="宋体" w:cs="Times New Roman"/>
                <w:kern w:val="2"/>
                <w:sz w:val="24"/>
                <w:szCs w:val="24"/>
                <w:lang w:val="en-US" w:eastAsia="zh-CN" w:bidi="ar"/>
              </w:rPr>
              <w:t>安庆亚同城西污水厂接管协议标准</w:t>
            </w:r>
            <w:r>
              <w:rPr>
                <w:rFonts w:hint="eastAsia" w:ascii="宋体" w:hAnsi="宋体" w:cs="宋体"/>
                <w:kern w:val="2"/>
                <w:sz w:val="24"/>
                <w:szCs w:val="24"/>
                <w:lang w:val="en-US" w:eastAsia="zh-CN" w:bidi="ar"/>
              </w:rPr>
              <w:t>。</w:t>
            </w:r>
          </w:p>
          <w:p w14:paraId="6A4AE7A2">
            <w:pPr>
              <w:pStyle w:val="26"/>
              <w:ind w:firstLine="482"/>
              <w:rPr>
                <w:rFonts w:hint="default" w:eastAsia="宋体"/>
                <w:lang w:val="en-US" w:eastAsia="zh-CN"/>
              </w:rPr>
            </w:pPr>
            <w:r>
              <w:t>表1-3项目废水排放标准 单位：mg/L</w:t>
            </w:r>
            <w:r>
              <w:rPr>
                <w:rFonts w:hint="eastAsia"/>
                <w:lang w:eastAsia="zh-CN"/>
              </w:rPr>
              <w:t>（</w:t>
            </w:r>
            <w:r>
              <w:rPr>
                <w:rFonts w:hint="eastAsia"/>
                <w:lang w:val="en-US" w:eastAsia="zh-CN"/>
              </w:rPr>
              <w:t>pH无量纲</w:t>
            </w:r>
            <w:r>
              <w:rPr>
                <w:rFonts w:hint="eastAsia"/>
                <w:lang w:eastAsia="zh-CN"/>
              </w:rPr>
              <w:t>）</w:t>
            </w:r>
          </w:p>
          <w:tbl>
            <w:tblPr>
              <w:tblStyle w:val="1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2171"/>
              <w:gridCol w:w="2281"/>
              <w:gridCol w:w="2285"/>
            </w:tblGrid>
            <w:tr w14:paraId="396C9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5227EB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水质参数</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6F166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接管标准</w:t>
                  </w:r>
                </w:p>
              </w:tc>
              <w:tc>
                <w:tcPr>
                  <w:tcW w:w="1695" w:type="pct"/>
                  <w:tcBorders>
                    <w:top w:val="single" w:color="auto" w:sz="4" w:space="0"/>
                    <w:left w:val="single" w:color="auto" w:sz="4" w:space="0"/>
                    <w:bottom w:val="single" w:color="auto" w:sz="4" w:space="0"/>
                    <w:right w:val="single" w:color="auto" w:sz="4" w:space="0"/>
                  </w:tcBorders>
                  <w:shd w:val="clear" w:color="auto" w:fill="auto"/>
                  <w:vAlign w:val="center"/>
                </w:tcPr>
                <w:p w14:paraId="37C825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标准来源</w:t>
                  </w:r>
                </w:p>
              </w:tc>
            </w:tr>
            <w:tr w14:paraId="6B558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38DBDB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pH值</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3A691C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6～9（无量纲）</w:t>
                  </w:r>
                </w:p>
              </w:tc>
              <w:tc>
                <w:tcPr>
                  <w:tcW w:w="1695" w:type="pct"/>
                  <w:vMerge w:val="restart"/>
                  <w:tcBorders>
                    <w:top w:val="single" w:color="auto" w:sz="4" w:space="0"/>
                    <w:left w:val="single" w:color="auto" w:sz="4" w:space="0"/>
                    <w:right w:val="single" w:color="auto" w:sz="4" w:space="0"/>
                  </w:tcBorders>
                  <w:shd w:val="clear" w:color="auto" w:fill="auto"/>
                  <w:vAlign w:val="center"/>
                </w:tcPr>
                <w:p w14:paraId="2C7523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安庆亚同城西污水厂接管协议标准</w:t>
                  </w:r>
                </w:p>
              </w:tc>
            </w:tr>
            <w:tr w14:paraId="06F44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777B03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CODcr</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153B0D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＜500mg/L</w:t>
                  </w:r>
                </w:p>
              </w:tc>
              <w:tc>
                <w:tcPr>
                  <w:tcW w:w="1695" w:type="pct"/>
                  <w:vMerge w:val="continue"/>
                  <w:tcBorders>
                    <w:left w:val="single" w:color="auto" w:sz="4" w:space="0"/>
                    <w:right w:val="single" w:color="auto" w:sz="4" w:space="0"/>
                  </w:tcBorders>
                  <w:shd w:val="clear" w:color="auto" w:fill="auto"/>
                  <w:vAlign w:val="center"/>
                </w:tcPr>
                <w:p w14:paraId="1FB8F5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p>
              </w:tc>
            </w:tr>
            <w:tr w14:paraId="1DE9A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2760A0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BOD5</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5B6920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＜300mg/L</w:t>
                  </w:r>
                </w:p>
              </w:tc>
              <w:tc>
                <w:tcPr>
                  <w:tcW w:w="1695" w:type="pct"/>
                  <w:vMerge w:val="continue"/>
                  <w:tcBorders>
                    <w:left w:val="single" w:color="auto" w:sz="4" w:space="0"/>
                    <w:right w:val="single" w:color="auto" w:sz="4" w:space="0"/>
                  </w:tcBorders>
                  <w:shd w:val="clear" w:color="auto" w:fill="auto"/>
                  <w:vAlign w:val="center"/>
                </w:tcPr>
                <w:p w14:paraId="1CE7A9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p>
              </w:tc>
            </w:tr>
            <w:tr w14:paraId="2A96B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554C88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氨氮</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0F1334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＜50mg/L</w:t>
                  </w:r>
                </w:p>
              </w:tc>
              <w:tc>
                <w:tcPr>
                  <w:tcW w:w="1695" w:type="pct"/>
                  <w:vMerge w:val="continue"/>
                  <w:tcBorders>
                    <w:left w:val="single" w:color="auto" w:sz="4" w:space="0"/>
                    <w:right w:val="single" w:color="auto" w:sz="4" w:space="0"/>
                  </w:tcBorders>
                  <w:shd w:val="clear" w:color="auto" w:fill="auto"/>
                  <w:vAlign w:val="center"/>
                </w:tcPr>
                <w:p w14:paraId="5E85B1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p>
              </w:tc>
            </w:tr>
            <w:tr w14:paraId="6F979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5F15B1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总氮</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67E7C9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＜70mg/L</w:t>
                  </w:r>
                </w:p>
              </w:tc>
              <w:tc>
                <w:tcPr>
                  <w:tcW w:w="1695" w:type="pct"/>
                  <w:vMerge w:val="continue"/>
                  <w:tcBorders>
                    <w:left w:val="single" w:color="auto" w:sz="4" w:space="0"/>
                    <w:right w:val="single" w:color="auto" w:sz="4" w:space="0"/>
                  </w:tcBorders>
                  <w:shd w:val="clear" w:color="auto" w:fill="auto"/>
                  <w:vAlign w:val="center"/>
                </w:tcPr>
                <w:p w14:paraId="7B5B80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p>
              </w:tc>
            </w:tr>
            <w:tr w14:paraId="7A0E0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042855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SS</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75B868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＜400mg/L</w:t>
                  </w:r>
                </w:p>
              </w:tc>
              <w:tc>
                <w:tcPr>
                  <w:tcW w:w="1695" w:type="pct"/>
                  <w:vMerge w:val="continue"/>
                  <w:tcBorders>
                    <w:left w:val="single" w:color="auto" w:sz="4" w:space="0"/>
                    <w:right w:val="single" w:color="auto" w:sz="4" w:space="0"/>
                  </w:tcBorders>
                  <w:shd w:val="clear" w:color="auto" w:fill="auto"/>
                  <w:vAlign w:val="center"/>
                </w:tcPr>
                <w:p w14:paraId="5DED75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p>
              </w:tc>
            </w:tr>
            <w:tr w14:paraId="4BF99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29E7DC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石油类</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0295FF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＜20mg/L</w:t>
                  </w:r>
                </w:p>
              </w:tc>
              <w:tc>
                <w:tcPr>
                  <w:tcW w:w="1695" w:type="pct"/>
                  <w:vMerge w:val="continue"/>
                  <w:tcBorders>
                    <w:left w:val="single" w:color="auto" w:sz="4" w:space="0"/>
                    <w:right w:val="single" w:color="auto" w:sz="4" w:space="0"/>
                  </w:tcBorders>
                  <w:shd w:val="clear" w:color="auto" w:fill="auto"/>
                  <w:vAlign w:val="center"/>
                </w:tcPr>
                <w:p w14:paraId="3C4C6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p>
              </w:tc>
            </w:tr>
            <w:tr w14:paraId="09F5E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1611" w:type="pct"/>
                  <w:tcBorders>
                    <w:top w:val="single" w:color="auto" w:sz="4" w:space="0"/>
                    <w:left w:val="single" w:color="auto" w:sz="4" w:space="0"/>
                    <w:bottom w:val="single" w:color="auto" w:sz="4" w:space="0"/>
                    <w:right w:val="single" w:color="auto" w:sz="4" w:space="0"/>
                  </w:tcBorders>
                  <w:shd w:val="clear" w:color="auto" w:fill="auto"/>
                  <w:vAlign w:val="center"/>
                </w:tcPr>
                <w:p w14:paraId="6D10F2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溶解性总固体</w:t>
                  </w:r>
                </w:p>
              </w:tc>
              <w:tc>
                <w:tcPr>
                  <w:tcW w:w="1692" w:type="pct"/>
                  <w:tcBorders>
                    <w:top w:val="single" w:color="auto" w:sz="4" w:space="0"/>
                    <w:left w:val="single" w:color="auto" w:sz="4" w:space="0"/>
                    <w:bottom w:val="single" w:color="auto" w:sz="4" w:space="0"/>
                    <w:right w:val="single" w:color="auto" w:sz="4" w:space="0"/>
                  </w:tcBorders>
                  <w:shd w:val="clear" w:color="auto" w:fill="auto"/>
                  <w:vAlign w:val="center"/>
                </w:tcPr>
                <w:p w14:paraId="0F7CC0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＜4000mg/L</w:t>
                  </w:r>
                </w:p>
              </w:tc>
              <w:tc>
                <w:tcPr>
                  <w:tcW w:w="1695" w:type="pct"/>
                  <w:tcBorders>
                    <w:top w:val="single" w:color="auto" w:sz="4" w:space="0"/>
                    <w:left w:val="single" w:color="auto" w:sz="4" w:space="0"/>
                    <w:bottom w:val="single" w:color="auto" w:sz="4" w:space="0"/>
                    <w:right w:val="single" w:color="auto" w:sz="4" w:space="0"/>
                  </w:tcBorders>
                  <w:shd w:val="clear" w:color="auto" w:fill="auto"/>
                  <w:vAlign w:val="center"/>
                </w:tcPr>
                <w:p w14:paraId="339EF4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 w:val="0"/>
                      <w:bCs w:val="0"/>
                      <w:kern w:val="2"/>
                      <w:sz w:val="21"/>
                      <w:szCs w:val="21"/>
                      <w:lang w:val="en-US" w:eastAsia="zh-CN" w:bidi="ar"/>
                    </w:rPr>
                  </w:pPr>
                  <w:r>
                    <w:rPr>
                      <w:rFonts w:hint="default" w:ascii="Times New Roman" w:hAnsi="Times New Roman" w:eastAsia="宋体" w:cs="Times New Roman"/>
                      <w:b w:val="0"/>
                      <w:bCs w:val="0"/>
                      <w:kern w:val="2"/>
                      <w:sz w:val="21"/>
                      <w:szCs w:val="21"/>
                      <w:lang w:val="en-US" w:eastAsia="zh-CN" w:bidi="ar"/>
                    </w:rPr>
                    <w:t>环评及批复要求标准</w:t>
                  </w:r>
                </w:p>
              </w:tc>
            </w:tr>
          </w:tbl>
          <w:p w14:paraId="34DE6AF7">
            <w:pPr>
              <w:spacing w:line="360" w:lineRule="exact"/>
              <w:ind w:firstLine="480" w:firstLineChars="200"/>
              <w:jc w:val="left"/>
              <w:rPr>
                <w:rFonts w:ascii="Times New Roman" w:hAnsi="Times New Roman" w:cs="Times New Roman"/>
                <w:b/>
                <w:sz w:val="24"/>
                <w:szCs w:val="24"/>
              </w:rPr>
            </w:pPr>
            <w:r>
              <w:rPr>
                <w:rFonts w:ascii="Times New Roman" w:hAnsi="Times New Roman" w:cs="Times New Roman"/>
                <w:b/>
                <w:sz w:val="24"/>
                <w:szCs w:val="24"/>
              </w:rPr>
              <w:t>（2）噪声排放标准</w:t>
            </w:r>
          </w:p>
          <w:p w14:paraId="102AE4DD">
            <w:pPr>
              <w:pStyle w:val="32"/>
              <w:spacing w:line="380" w:lineRule="exact"/>
              <w:jc w:val="left"/>
              <w:rPr>
                <w:rFonts w:ascii="Times New Roman" w:hAnsi="Times New Roman" w:cs="Times New Roman"/>
              </w:rPr>
            </w:pPr>
            <w:r>
              <w:rPr>
                <w:rFonts w:ascii="Times New Roman" w:hAnsi="Times New Roman" w:cs="Times New Roman"/>
              </w:rPr>
              <w:t>厂界四周噪声执行《工业企业厂界环境噪声排放标准》</w:t>
            </w:r>
            <w:r>
              <w:rPr>
                <w:rFonts w:hint="eastAsia" w:ascii="Times New Roman" w:hAnsi="Times New Roman" w:cs="Times New Roman"/>
              </w:rPr>
              <w:t>（</w:t>
            </w:r>
            <w:r>
              <w:rPr>
                <w:rFonts w:ascii="Times New Roman" w:hAnsi="Times New Roman" w:cs="Times New Roman"/>
              </w:rPr>
              <w:t>GB 12348-2008</w:t>
            </w:r>
            <w:r>
              <w:rPr>
                <w:rFonts w:hint="eastAsia" w:ascii="Times New Roman" w:hAnsi="Times New Roman" w:cs="Times New Roman"/>
              </w:rPr>
              <w:t>）中</w:t>
            </w:r>
            <w:r>
              <w:rPr>
                <w:rFonts w:ascii="Times New Roman" w:hAnsi="Times New Roman" w:cs="Times New Roman"/>
              </w:rPr>
              <w:t>的3类标准的要求。</w:t>
            </w:r>
          </w:p>
          <w:p w14:paraId="7E6ED028">
            <w:pPr>
              <w:pStyle w:val="26"/>
              <w:ind w:firstLine="482"/>
              <w:rPr>
                <w:rFonts w:ascii="Times New Roman" w:hAnsi="Times New Roman" w:eastAsia="宋体" w:cs="Times New Roman"/>
              </w:rPr>
            </w:pPr>
            <w:r>
              <w:rPr>
                <w:rFonts w:ascii="Times New Roman" w:hAnsi="Times New Roman" w:eastAsia="宋体" w:cs="Times New Roman"/>
              </w:rPr>
              <w:t>表1-4工业企业厂界环境噪声排放标准</w:t>
            </w:r>
          </w:p>
          <w:tbl>
            <w:tblPr>
              <w:tblStyle w:val="19"/>
              <w:tblW w:w="65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0"/>
              <w:gridCol w:w="2190"/>
              <w:gridCol w:w="2191"/>
            </w:tblGrid>
            <w:tr w14:paraId="2BB83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2190" w:type="dxa"/>
                  <w:vAlign w:val="center"/>
                </w:tcPr>
                <w:p w14:paraId="2D66C961">
                  <w:pPr>
                    <w:spacing w:line="360" w:lineRule="exact"/>
                    <w:jc w:val="center"/>
                    <w:rPr>
                      <w:rFonts w:ascii="Times New Roman" w:hAnsi="Times New Roman" w:cs="Times New Roman"/>
                      <w:sz w:val="24"/>
                      <w:szCs w:val="18"/>
                    </w:rPr>
                  </w:pPr>
                  <w:r>
                    <w:rPr>
                      <w:rFonts w:ascii="Times New Roman" w:hAnsi="Times New Roman" w:cs="Times New Roman"/>
                      <w:sz w:val="24"/>
                      <w:szCs w:val="18"/>
                    </w:rPr>
                    <w:t>功能类别</w:t>
                  </w:r>
                </w:p>
              </w:tc>
              <w:tc>
                <w:tcPr>
                  <w:tcW w:w="2190" w:type="dxa"/>
                  <w:vAlign w:val="center"/>
                </w:tcPr>
                <w:p w14:paraId="14F6EBA2">
                  <w:pPr>
                    <w:spacing w:line="360" w:lineRule="exact"/>
                    <w:jc w:val="center"/>
                    <w:rPr>
                      <w:rFonts w:ascii="Times New Roman" w:hAnsi="Times New Roman" w:cs="Times New Roman"/>
                      <w:sz w:val="24"/>
                      <w:szCs w:val="18"/>
                    </w:rPr>
                  </w:pPr>
                  <w:r>
                    <w:rPr>
                      <w:rFonts w:ascii="Times New Roman" w:hAnsi="Times New Roman" w:cs="Times New Roman"/>
                      <w:sz w:val="24"/>
                      <w:szCs w:val="18"/>
                    </w:rPr>
                    <w:t>昼间</w:t>
                  </w:r>
                </w:p>
              </w:tc>
              <w:tc>
                <w:tcPr>
                  <w:tcW w:w="2191" w:type="dxa"/>
                  <w:vAlign w:val="center"/>
                </w:tcPr>
                <w:p w14:paraId="15F0338D">
                  <w:pPr>
                    <w:spacing w:line="360" w:lineRule="exact"/>
                    <w:jc w:val="center"/>
                    <w:rPr>
                      <w:rFonts w:ascii="Times New Roman" w:hAnsi="Times New Roman" w:cs="Times New Roman"/>
                      <w:sz w:val="24"/>
                      <w:szCs w:val="18"/>
                    </w:rPr>
                  </w:pPr>
                  <w:r>
                    <w:rPr>
                      <w:rFonts w:ascii="Times New Roman" w:hAnsi="Times New Roman" w:cs="Times New Roman"/>
                      <w:sz w:val="24"/>
                      <w:szCs w:val="18"/>
                    </w:rPr>
                    <w:t>夜间</w:t>
                  </w:r>
                </w:p>
              </w:tc>
            </w:tr>
            <w:tr w14:paraId="50043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90" w:type="dxa"/>
                  <w:vAlign w:val="center"/>
                </w:tcPr>
                <w:p w14:paraId="60443D94">
                  <w:pPr>
                    <w:spacing w:line="360" w:lineRule="exact"/>
                    <w:jc w:val="center"/>
                    <w:rPr>
                      <w:rFonts w:ascii="Times New Roman" w:hAnsi="Times New Roman" w:cs="Times New Roman"/>
                      <w:sz w:val="24"/>
                      <w:szCs w:val="18"/>
                    </w:rPr>
                  </w:pPr>
                  <w:r>
                    <w:rPr>
                      <w:rFonts w:ascii="Times New Roman" w:hAnsi="Times New Roman" w:cs="Times New Roman"/>
                      <w:sz w:val="24"/>
                      <w:szCs w:val="18"/>
                    </w:rPr>
                    <w:t>3类</w:t>
                  </w:r>
                </w:p>
              </w:tc>
              <w:tc>
                <w:tcPr>
                  <w:tcW w:w="2190" w:type="dxa"/>
                  <w:vAlign w:val="center"/>
                </w:tcPr>
                <w:p w14:paraId="1E9FCD94">
                  <w:pPr>
                    <w:spacing w:line="360" w:lineRule="exact"/>
                    <w:jc w:val="center"/>
                    <w:rPr>
                      <w:rFonts w:ascii="Times New Roman" w:hAnsi="Times New Roman" w:cs="Times New Roman"/>
                      <w:sz w:val="24"/>
                      <w:szCs w:val="18"/>
                    </w:rPr>
                  </w:pPr>
                  <w:r>
                    <w:rPr>
                      <w:rFonts w:ascii="Times New Roman" w:hAnsi="Times New Roman" w:cs="Times New Roman"/>
                      <w:sz w:val="24"/>
                      <w:szCs w:val="18"/>
                    </w:rPr>
                    <w:t>65</w:t>
                  </w:r>
                  <w:r>
                    <w:rPr>
                      <w:rFonts w:ascii="Times New Roman" w:hAnsi="Times New Roman" w:eastAsia="宋体" w:cs="Times New Roman"/>
                    </w:rPr>
                    <w:t>dB（A）</w:t>
                  </w:r>
                </w:p>
              </w:tc>
              <w:tc>
                <w:tcPr>
                  <w:tcW w:w="2191" w:type="dxa"/>
                  <w:vAlign w:val="center"/>
                </w:tcPr>
                <w:p w14:paraId="53B0D0A1">
                  <w:pPr>
                    <w:spacing w:line="360" w:lineRule="exact"/>
                    <w:jc w:val="center"/>
                    <w:rPr>
                      <w:rFonts w:ascii="Times New Roman" w:hAnsi="Times New Roman" w:cs="Times New Roman"/>
                      <w:sz w:val="24"/>
                      <w:szCs w:val="18"/>
                    </w:rPr>
                  </w:pPr>
                  <w:r>
                    <w:rPr>
                      <w:rFonts w:ascii="Times New Roman" w:hAnsi="Times New Roman" w:cs="Times New Roman"/>
                      <w:sz w:val="24"/>
                      <w:szCs w:val="18"/>
                    </w:rPr>
                    <w:t>55</w:t>
                  </w:r>
                  <w:r>
                    <w:rPr>
                      <w:rFonts w:ascii="Times New Roman" w:hAnsi="Times New Roman" w:eastAsia="宋体" w:cs="Times New Roman"/>
                    </w:rPr>
                    <w:t>dB（A）</w:t>
                  </w:r>
                </w:p>
              </w:tc>
            </w:tr>
          </w:tbl>
          <w:p w14:paraId="4B7961EA">
            <w:pPr>
              <w:pStyle w:val="32"/>
              <w:spacing w:line="360" w:lineRule="exact"/>
              <w:ind w:firstLine="482"/>
              <w:rPr>
                <w:rFonts w:ascii="Times New Roman" w:hAnsi="Times New Roman" w:cs="Times New Roman" w:eastAsiaTheme="minorEastAsia"/>
                <w:b/>
                <w:color w:val="000000" w:themeColor="text1"/>
                <w14:textFill>
                  <w14:solidFill>
                    <w14:schemeClr w14:val="tx1"/>
                  </w14:solidFill>
                </w14:textFill>
              </w:rPr>
            </w:pPr>
            <w:r>
              <w:rPr>
                <w:rFonts w:ascii="Times New Roman" w:hAnsi="Times New Roman" w:cs="Times New Roman" w:eastAsiaTheme="minorEastAsia"/>
                <w:b/>
                <w:color w:val="000000" w:themeColor="text1"/>
                <w14:textFill>
                  <w14:solidFill>
                    <w14:schemeClr w14:val="tx1"/>
                  </w14:solidFill>
                </w14:textFill>
              </w:rPr>
              <w:t>（3）固废执行标准</w:t>
            </w:r>
          </w:p>
          <w:p w14:paraId="377AA79F">
            <w:pPr>
              <w:widowControl w:val="0"/>
              <w:spacing w:line="360" w:lineRule="auto"/>
              <w:ind w:firstLine="480" w:firstLineChars="200"/>
              <w:jc w:val="both"/>
              <w:rPr>
                <w:rFonts w:hint="eastAsia" w:ascii="宋体" w:hAnsi="宋体" w:eastAsia="宋体" w:cs="宋体"/>
                <w:kern w:val="2"/>
                <w:sz w:val="24"/>
                <w:szCs w:val="24"/>
                <w:lang w:val="en-US" w:eastAsia="zh-CN" w:bidi="ar"/>
              </w:rPr>
            </w:pPr>
            <w:r>
              <w:rPr>
                <w:rFonts w:hint="eastAsia" w:ascii="宋体" w:hAnsi="宋体" w:eastAsia="宋体" w:cs="宋体"/>
                <w:kern w:val="2"/>
                <w:sz w:val="24"/>
                <w:szCs w:val="24"/>
                <w:lang w:val="en-US" w:eastAsia="zh-CN" w:bidi="ar"/>
              </w:rPr>
              <w:t>固废按照《中华人民共和国固体废物污染环境防治法》中有关规定执行。项目产生的一般固体废物执行《一般工业固体废物贮存和填埋污染控制标准》（</w:t>
            </w:r>
            <w:r>
              <w:rPr>
                <w:rFonts w:hint="default" w:ascii="Times New Roman" w:hAnsi="Times New Roman" w:eastAsia="宋体" w:cs="Times New Roman"/>
                <w:kern w:val="2"/>
                <w:sz w:val="24"/>
                <w:szCs w:val="24"/>
                <w:lang w:val="en-US" w:eastAsia="zh-CN" w:bidi="ar"/>
              </w:rPr>
              <w:t>GB18599-2020</w:t>
            </w:r>
            <w:r>
              <w:rPr>
                <w:rFonts w:hint="eastAsia" w:ascii="宋体" w:hAnsi="宋体" w:eastAsia="宋体" w:cs="宋体"/>
                <w:kern w:val="2"/>
                <w:sz w:val="24"/>
                <w:szCs w:val="24"/>
                <w:lang w:val="en-US" w:eastAsia="zh-CN" w:bidi="ar"/>
              </w:rPr>
              <w:t>），危险废物执行《危险废物贮存污染控制标准》（</w:t>
            </w:r>
            <w:r>
              <w:rPr>
                <w:rFonts w:hint="default" w:ascii="Times New Roman" w:hAnsi="Times New Roman" w:eastAsia="宋体" w:cs="Times New Roman"/>
                <w:kern w:val="2"/>
                <w:sz w:val="24"/>
                <w:szCs w:val="24"/>
                <w:lang w:val="en-US" w:eastAsia="zh-CN" w:bidi="ar"/>
              </w:rPr>
              <w:t>GB18597-2023</w:t>
            </w:r>
            <w:r>
              <w:rPr>
                <w:rFonts w:hint="eastAsia" w:ascii="宋体" w:hAnsi="宋体" w:eastAsia="宋体" w:cs="宋体"/>
                <w:kern w:val="2"/>
                <w:sz w:val="24"/>
                <w:szCs w:val="24"/>
                <w:lang w:val="en-US" w:eastAsia="zh-CN" w:bidi="ar"/>
              </w:rPr>
              <w:t>）、《危险废物识别标志设置技术规范》（</w:t>
            </w:r>
            <w:r>
              <w:rPr>
                <w:rFonts w:hint="default" w:ascii="Times New Roman" w:hAnsi="Times New Roman" w:eastAsia="宋体" w:cs="Times New Roman"/>
                <w:kern w:val="2"/>
                <w:sz w:val="24"/>
                <w:szCs w:val="24"/>
                <w:lang w:val="en-US" w:eastAsia="zh-CN" w:bidi="ar"/>
              </w:rPr>
              <w:t>HJ1276-2022</w:t>
            </w:r>
            <w:r>
              <w:rPr>
                <w:rFonts w:hint="eastAsia" w:ascii="宋体" w:hAnsi="宋体" w:eastAsia="宋体" w:cs="宋体"/>
                <w:kern w:val="2"/>
                <w:sz w:val="24"/>
                <w:szCs w:val="24"/>
                <w:lang w:val="en-US" w:eastAsia="zh-CN" w:bidi="ar"/>
              </w:rPr>
              <w:t>）相关规定。其中采用库房、包装工具（罐、桶、包装袋等）贮存一般工业固体废物过程的污染控制，不适用《一般工业固体废物贮存和填埋污染控制标准》</w:t>
            </w:r>
            <w:r>
              <w:rPr>
                <w:rFonts w:hint="default" w:ascii="Times New Roman" w:hAnsi="Times New Roman" w:eastAsia="宋体" w:cs="Times New Roman"/>
                <w:kern w:val="2"/>
                <w:sz w:val="24"/>
                <w:szCs w:val="24"/>
                <w:lang w:val="en-US" w:eastAsia="zh-CN" w:bidi="ar"/>
              </w:rPr>
              <w:t>(GB18599-2020)</w:t>
            </w:r>
            <w:r>
              <w:rPr>
                <w:rFonts w:hint="eastAsia" w:ascii="宋体" w:hAnsi="宋体" w:eastAsia="宋体" w:cs="宋体"/>
                <w:kern w:val="2"/>
                <w:sz w:val="24"/>
                <w:szCs w:val="24"/>
                <w:lang w:val="en-US" w:eastAsia="zh-CN" w:bidi="ar"/>
              </w:rPr>
              <w:t>，其贮存过程应满足相应防渗漏、防雨淋、防扬尘等环境保护要求。</w:t>
            </w:r>
          </w:p>
          <w:p w14:paraId="5DE7EA2D">
            <w:pPr>
              <w:pStyle w:val="32"/>
              <w:spacing w:line="360" w:lineRule="auto"/>
              <w:ind w:firstLine="482"/>
              <w:rPr>
                <w:rFonts w:ascii="Times New Roman" w:hAnsi="Times New Roman" w:cs="Times New Roman"/>
                <w:b/>
                <w:color w:val="000000" w:themeColor="text1"/>
                <w14:textFill>
                  <w14:solidFill>
                    <w14:schemeClr w14:val="tx1"/>
                  </w14:solidFill>
                </w14:textFill>
              </w:rPr>
            </w:pPr>
            <w:r>
              <w:rPr>
                <w:rFonts w:ascii="Times New Roman" w:hAnsi="Times New Roman" w:cs="Times New Roman"/>
                <w:b/>
                <w:color w:val="000000" w:themeColor="text1"/>
                <w14:textFill>
                  <w14:solidFill>
                    <w14:schemeClr w14:val="tx1"/>
                  </w14:solidFill>
                </w14:textFill>
              </w:rPr>
              <w:t>（5）总量控制指标</w:t>
            </w:r>
          </w:p>
          <w:p w14:paraId="4C7CA985">
            <w:pPr>
              <w:pStyle w:val="32"/>
              <w:spacing w:line="360" w:lineRule="auto"/>
              <w:rPr>
                <w:rFonts w:hint="eastAsia" w:ascii="Times New Roman" w:hAnsi="Times New Roman" w:cs="Times New Roman"/>
                <w:color w:val="000000" w:themeColor="text1"/>
                <w:lang w:val="en-US" w:eastAsia="zh-CN"/>
                <w14:textFill>
                  <w14:solidFill>
                    <w14:schemeClr w14:val="tx1"/>
                  </w14:solidFill>
                </w14:textFill>
              </w:rPr>
            </w:pPr>
            <w:r>
              <w:rPr>
                <w:rFonts w:hint="eastAsia" w:ascii="Times New Roman" w:hAnsi="Times New Roman" w:cs="Times New Roman"/>
                <w:color w:val="000000" w:themeColor="text1"/>
                <w:lang w:val="en-US" w:eastAsia="zh-CN"/>
                <w14:textFill>
                  <w14:solidFill>
                    <w14:schemeClr w14:val="tx1"/>
                  </w14:solidFill>
                </w14:textFill>
              </w:rPr>
              <w:t>根据环境影响评价，</w:t>
            </w:r>
            <w:r>
              <w:rPr>
                <w:rFonts w:hint="eastAsia" w:cs="宋体"/>
                <w:kern w:val="2"/>
                <w:sz w:val="24"/>
                <w:szCs w:val="24"/>
                <w:lang w:bidi="ar"/>
              </w:rPr>
              <w:t>现有厂区</w:t>
            </w:r>
            <w:r>
              <w:rPr>
                <w:rFonts w:hint="eastAsia" w:cs="宋体"/>
                <w:kern w:val="2"/>
                <w:sz w:val="24"/>
                <w:szCs w:val="24"/>
                <w:lang w:val="en-US" w:eastAsia="zh-CN" w:bidi="ar"/>
              </w:rPr>
              <w:t>一、二、三期</w:t>
            </w:r>
            <w:r>
              <w:rPr>
                <w:rFonts w:hint="eastAsia" w:cs="宋体"/>
                <w:kern w:val="2"/>
                <w:sz w:val="24"/>
                <w:szCs w:val="24"/>
                <w:lang w:bidi="ar"/>
              </w:rPr>
              <w:t>已批复项目总量</w:t>
            </w:r>
            <w:r>
              <w:rPr>
                <w:rFonts w:hint="eastAsia" w:ascii="Times New Roman" w:hAnsi="Times New Roman" w:cs="Times New Roman"/>
                <w:color w:val="000000" w:themeColor="text1"/>
                <w:lang w:val="en-US" w:eastAsia="zh-CN"/>
                <w14:textFill>
                  <w14:solidFill>
                    <w14:schemeClr w14:val="tx1"/>
                  </w14:solidFill>
                </w14:textFill>
              </w:rPr>
              <w:t>控制指标详见下表。</w:t>
            </w:r>
          </w:p>
          <w:p w14:paraId="1CA3A86B">
            <w:pPr>
              <w:pStyle w:val="26"/>
              <w:ind w:firstLine="482"/>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表1-5项目总量控制指标情况一览表</w:t>
            </w:r>
          </w:p>
          <w:tbl>
            <w:tblPr>
              <w:tblStyle w:val="18"/>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3"/>
              <w:gridCol w:w="1165"/>
              <w:gridCol w:w="1050"/>
              <w:gridCol w:w="946"/>
              <w:gridCol w:w="946"/>
              <w:gridCol w:w="1146"/>
            </w:tblGrid>
            <w:tr w14:paraId="76D77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 w:hRule="atLeast"/>
                <w:jc w:val="center"/>
              </w:trPr>
              <w:tc>
                <w:tcPr>
                  <w:tcW w:w="110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F1192E8">
                  <w:pPr>
                    <w:pStyle w:val="16"/>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cs="宋体"/>
                      <w:sz w:val="21"/>
                      <w:szCs w:val="21"/>
                      <w:lang w:bidi="ar"/>
                    </w:rPr>
                    <w:t>项目</w:t>
                  </w:r>
                  <w:r>
                    <w:rPr>
                      <w:rFonts w:hint="eastAsia" w:ascii="Times New Roman" w:hAnsi="Times New Roman"/>
                      <w:sz w:val="21"/>
                      <w:szCs w:val="21"/>
                    </w:rPr>
                    <w:t>总量指标</w:t>
                  </w:r>
                </w:p>
              </w:tc>
              <w:tc>
                <w:tcPr>
                  <w:tcW w:w="86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8F60B2B">
                  <w:pPr>
                    <w:pStyle w:val="16"/>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COD</w:t>
                  </w:r>
                  <w:r>
                    <w:rPr>
                      <w:rFonts w:hint="eastAsia" w:cs="宋体"/>
                      <w:sz w:val="21"/>
                      <w:szCs w:val="21"/>
                      <w:lang w:bidi="ar"/>
                    </w:rPr>
                    <w:t>（外环境）</w:t>
                  </w:r>
                </w:p>
              </w:tc>
              <w:tc>
                <w:tcPr>
                  <w:tcW w:w="7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771370A">
                  <w:pPr>
                    <w:pStyle w:val="16"/>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cs="宋体"/>
                      <w:sz w:val="21"/>
                      <w:szCs w:val="21"/>
                      <w:lang w:bidi="ar"/>
                    </w:rPr>
                    <w:t>氨氮（外环境）</w:t>
                  </w:r>
                </w:p>
              </w:tc>
              <w:tc>
                <w:tcPr>
                  <w:tcW w:w="70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ED8CA21">
                  <w:pPr>
                    <w:pStyle w:val="16"/>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SO</w:t>
                  </w:r>
                  <w:r>
                    <w:rPr>
                      <w:rFonts w:hint="eastAsia" w:ascii="Times New Roman" w:hAnsi="Times New Roman" w:eastAsia="Times New Roman"/>
                      <w:sz w:val="21"/>
                      <w:szCs w:val="21"/>
                      <w:vertAlign w:val="subscript"/>
                      <w:lang w:bidi="ar"/>
                    </w:rPr>
                    <w:t>2</w:t>
                  </w:r>
                </w:p>
              </w:tc>
              <w:tc>
                <w:tcPr>
                  <w:tcW w:w="70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7B40B28">
                  <w:pPr>
                    <w:pStyle w:val="16"/>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NOx</w:t>
                  </w:r>
                </w:p>
              </w:tc>
              <w:tc>
                <w:tcPr>
                  <w:tcW w:w="8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0BDED98">
                  <w:pPr>
                    <w:pStyle w:val="16"/>
                    <w:keepNext w:val="0"/>
                    <w:keepLines w:val="0"/>
                    <w:suppressLineNumbers w:val="0"/>
                    <w:adjustRightInd w:val="0"/>
                    <w:snapToGrid w:val="0"/>
                    <w:spacing w:before="0" w:beforeLines="0" w:beforeAutospacing="0" w:after="0" w:afterLines="0" w:afterAutospacing="0"/>
                    <w:ind w:left="0" w:right="0"/>
                    <w:jc w:val="center"/>
                    <w:rPr>
                      <w:rFonts w:hint="default" w:ascii="Calibri" w:hAnsi="Calibri"/>
                      <w:b/>
                      <w:sz w:val="21"/>
                      <w:szCs w:val="21"/>
                    </w:rPr>
                  </w:pPr>
                  <w:r>
                    <w:rPr>
                      <w:rFonts w:hint="eastAsia" w:ascii="Times New Roman" w:hAnsi="Times New Roman" w:eastAsia="Times New Roman"/>
                      <w:sz w:val="21"/>
                      <w:szCs w:val="21"/>
                      <w:lang w:bidi="ar"/>
                    </w:rPr>
                    <w:t>VOCs</w:t>
                  </w:r>
                </w:p>
              </w:tc>
            </w:tr>
            <w:tr w14:paraId="20A6B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5CBE816">
                  <w:pPr>
                    <w:pStyle w:val="16"/>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cs="宋体"/>
                      <w:sz w:val="21"/>
                      <w:szCs w:val="21"/>
                      <w:lang w:bidi="ar"/>
                    </w:rPr>
                    <w:t>合计</w:t>
                  </w:r>
                </w:p>
              </w:tc>
              <w:tc>
                <w:tcPr>
                  <w:tcW w:w="86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7CC8C49">
                  <w:pPr>
                    <w:pStyle w:val="16"/>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17.9559</w:t>
                  </w:r>
                </w:p>
              </w:tc>
              <w:tc>
                <w:tcPr>
                  <w:tcW w:w="7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BE93273">
                  <w:pPr>
                    <w:pStyle w:val="16"/>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2.69288</w:t>
                  </w:r>
                </w:p>
              </w:tc>
              <w:tc>
                <w:tcPr>
                  <w:tcW w:w="70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A700AAE">
                  <w:pPr>
                    <w:pStyle w:val="16"/>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0.26</w:t>
                  </w:r>
                </w:p>
              </w:tc>
              <w:tc>
                <w:tcPr>
                  <w:tcW w:w="70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666106C">
                  <w:pPr>
                    <w:pStyle w:val="16"/>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0.64</w:t>
                  </w:r>
                </w:p>
              </w:tc>
              <w:tc>
                <w:tcPr>
                  <w:tcW w:w="8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ECD2EAD">
                  <w:pPr>
                    <w:pStyle w:val="16"/>
                    <w:keepNext w:val="0"/>
                    <w:keepLines w:val="0"/>
                    <w:suppressLineNumbers w:val="0"/>
                    <w:adjustRightInd w:val="0"/>
                    <w:snapToGrid w:val="0"/>
                    <w:spacing w:before="0" w:beforeLines="0" w:beforeAutospacing="0" w:after="0" w:afterLines="0" w:afterAutospacing="0"/>
                    <w:ind w:left="0" w:right="0"/>
                    <w:jc w:val="center"/>
                    <w:rPr>
                      <w:rFonts w:hint="eastAsia" w:ascii="Times New Roman" w:hAnsi="Times New Roman" w:eastAsia="Times New Roman"/>
                      <w:sz w:val="21"/>
                      <w:szCs w:val="21"/>
                    </w:rPr>
                  </w:pPr>
                  <w:r>
                    <w:rPr>
                      <w:rFonts w:hint="eastAsia" w:ascii="Times New Roman" w:hAnsi="Times New Roman" w:eastAsia="Times New Roman"/>
                      <w:sz w:val="21"/>
                      <w:szCs w:val="21"/>
                      <w:lang w:bidi="ar"/>
                    </w:rPr>
                    <w:t>32.234</w:t>
                  </w:r>
                </w:p>
              </w:tc>
            </w:tr>
          </w:tbl>
          <w:p w14:paraId="2BB54D33">
            <w:pPr>
              <w:pStyle w:val="16"/>
              <w:keepNext w:val="0"/>
              <w:keepLines w:val="0"/>
              <w:widowControl w:val="0"/>
              <w:suppressLineNumbers w:val="0"/>
              <w:spacing w:before="0" w:beforeLines="0" w:beforeAutospacing="0" w:after="0" w:afterLines="0" w:afterAutospacing="0" w:line="360" w:lineRule="auto"/>
              <w:ind w:left="0" w:right="0" w:firstLine="480" w:firstLineChars="200"/>
              <w:jc w:val="both"/>
              <w:rPr>
                <w:rFonts w:hint="default" w:ascii="Times New Roman" w:hAnsi="Times New Roman" w:cs="Times New Roman"/>
                <w:kern w:val="2"/>
                <w:sz w:val="24"/>
                <w:szCs w:val="24"/>
                <w:lang w:val="en-US" w:eastAsia="zh-CN" w:bidi="ar"/>
              </w:rPr>
            </w:pPr>
            <w:r>
              <w:rPr>
                <w:rFonts w:hint="default" w:ascii="Times New Roman" w:hAnsi="Times New Roman" w:eastAsia="宋体" w:cs="Times New Roman"/>
                <w:color w:val="000000" w:themeColor="text1"/>
                <w:lang w:val="zh-CN" w:eastAsia="zh-CN"/>
                <w14:textFill>
                  <w14:solidFill>
                    <w14:schemeClr w14:val="tx1"/>
                  </w14:solidFill>
                </w14:textFill>
              </w:rPr>
              <w:t>全厂</w:t>
            </w:r>
            <w:r>
              <w:rPr>
                <w:rFonts w:hint="default" w:ascii="Times New Roman" w:hAnsi="Times New Roman" w:cs="Times New Roman"/>
                <w:kern w:val="2"/>
                <w:sz w:val="24"/>
                <w:szCs w:val="24"/>
                <w:lang w:val="en-US" w:eastAsia="zh-CN" w:bidi="ar"/>
              </w:rPr>
              <w:t>共批复SO</w:t>
            </w:r>
            <w:r>
              <w:rPr>
                <w:rFonts w:hint="default" w:ascii="Times New Roman" w:hAnsi="Times New Roman" w:cs="Times New Roman"/>
                <w:kern w:val="2"/>
                <w:sz w:val="24"/>
                <w:szCs w:val="24"/>
                <w:vertAlign w:val="subscript"/>
                <w:lang w:val="en-US" w:eastAsia="zh-CN" w:bidi="ar"/>
              </w:rPr>
              <w:t>2</w:t>
            </w:r>
            <w:r>
              <w:rPr>
                <w:rFonts w:hint="default" w:ascii="Times New Roman" w:hAnsi="Times New Roman" w:cs="Times New Roman"/>
                <w:kern w:val="2"/>
                <w:sz w:val="24"/>
                <w:szCs w:val="24"/>
                <w:lang w:val="en-US" w:eastAsia="zh-CN" w:bidi="ar"/>
              </w:rPr>
              <w:t>：0.26t/a；NOx：0.64t/a；VOCs：32.234t/a；COD（外排量）：17.9559t/a；氨氮（外排量）：2.69288t/a。</w:t>
            </w:r>
          </w:p>
          <w:p w14:paraId="431A2118"/>
        </w:tc>
      </w:tr>
    </w:tbl>
    <w:p w14:paraId="16F0CEE1">
      <w:pPr>
        <w:spacing w:line="360" w:lineRule="auto"/>
        <w:rPr>
          <w:rFonts w:ascii="Times New Roman" w:hAnsi="Times New Roman" w:cs="Times New Roman"/>
          <w:b/>
          <w:sz w:val="32"/>
          <w:szCs w:val="32"/>
        </w:rPr>
        <w:sectPr>
          <w:pgSz w:w="11906" w:h="16838"/>
          <w:pgMar w:top="1440" w:right="1418" w:bottom="1843" w:left="1418" w:header="851" w:footer="879" w:gutter="0"/>
          <w:pgNumType w:start="1"/>
          <w:cols w:space="425" w:num="1"/>
          <w:titlePg/>
          <w:docGrid w:type="linesAndChars" w:linePitch="312" w:charSpace="0"/>
        </w:sectPr>
      </w:pPr>
    </w:p>
    <w:p w14:paraId="7671C794">
      <w:pPr>
        <w:spacing w:line="360" w:lineRule="auto"/>
        <w:rPr>
          <w:rFonts w:ascii="Times New Roman" w:hAnsi="Times New Roman" w:cs="Times New Roman"/>
          <w:b/>
          <w:sz w:val="32"/>
          <w:szCs w:val="32"/>
        </w:rPr>
      </w:pPr>
      <w:r>
        <w:rPr>
          <w:rFonts w:ascii="Times New Roman" w:hAnsi="Times New Roman" w:cs="Times New Roman"/>
          <w:b/>
          <w:sz w:val="32"/>
          <w:szCs w:val="32"/>
        </w:rPr>
        <w:t>表二</w:t>
      </w:r>
    </w:p>
    <w:tbl>
      <w:tblPr>
        <w:tblStyle w:val="19"/>
        <w:tblW w:w="92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4"/>
      </w:tblGrid>
      <w:tr w14:paraId="27C6D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4" w:type="dxa"/>
          </w:tcPr>
          <w:p w14:paraId="61D179C0">
            <w:pPr>
              <w:spacing w:line="360" w:lineRule="auto"/>
              <w:rPr>
                <w:rFonts w:hint="default" w:ascii="Times New Roman" w:hAnsi="Times New Roman" w:cs="Times New Roman"/>
                <w:b/>
                <w:sz w:val="32"/>
                <w:szCs w:val="32"/>
              </w:rPr>
            </w:pPr>
            <w:r>
              <w:rPr>
                <w:rFonts w:hint="default" w:ascii="Times New Roman" w:hAnsi="Times New Roman" w:cs="Times New Roman"/>
                <w:b/>
                <w:sz w:val="32"/>
                <w:szCs w:val="32"/>
              </w:rPr>
              <w:t>工程建设内容</w:t>
            </w:r>
          </w:p>
          <w:p w14:paraId="60F54D16">
            <w:pPr>
              <w:spacing w:line="360" w:lineRule="auto"/>
              <w:ind w:firstLine="560" w:firstLineChars="200"/>
              <w:rPr>
                <w:rFonts w:hint="default" w:ascii="Times New Roman" w:hAnsi="Times New Roman" w:cs="Times New Roman"/>
                <w:b/>
                <w:sz w:val="28"/>
                <w:szCs w:val="32"/>
              </w:rPr>
            </w:pPr>
            <w:r>
              <w:rPr>
                <w:rFonts w:hint="default" w:ascii="Times New Roman" w:hAnsi="Times New Roman" w:cs="Times New Roman"/>
                <w:b/>
                <w:sz w:val="28"/>
                <w:szCs w:val="32"/>
              </w:rPr>
              <w:t>2.1项目基本情况</w:t>
            </w:r>
          </w:p>
          <w:p w14:paraId="656E9A28">
            <w:pPr>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（1）项目概况</w:t>
            </w:r>
          </w:p>
          <w:p w14:paraId="12729F30">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348" w:lineRule="auto"/>
              <w:ind w:left="0" w:right="0" w:firstLine="48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sz w:val="24"/>
                <w:szCs w:val="24"/>
              </w:rPr>
              <w:t>2021年，安庆汇辰科技有限公司(原安庆汇辰药业有限公司)投资51093.46万元于安庆高新技术产业开发区丁香路99号建设一期工程“高端原料药、医药中间体建设项目”，并于2021年6月取得安庆市生态环境局环评批复(宜环建函【2021】20号)。</w:t>
            </w:r>
            <w:r>
              <w:rPr>
                <w:rFonts w:hint="default" w:ascii="Times New Roman" w:hAnsi="Times New Roman" w:cs="Times New Roman"/>
                <w:sz w:val="24"/>
                <w:szCs w:val="24"/>
                <w:lang w:val="en-US" w:eastAsia="zh-CN"/>
              </w:rPr>
              <w:t>由于政策原因，该项目不再建设。</w:t>
            </w:r>
          </w:p>
          <w:p w14:paraId="2A95E0DF">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348" w:lineRule="auto"/>
              <w:ind w:left="0" w:right="0" w:firstLine="48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sz w:val="24"/>
                <w:szCs w:val="24"/>
              </w:rPr>
              <w:t>2022年，安庆汇辰科技有限公司依托厂区一期工程已建成的各基础设施、构筑物及环保设施，投资41204.64万元建设二期工程“年产5000吨锂电池电解液添加剂及年产50吨奈玛特韦原料药、150吨关键中间体建设项目”。该项目于2022年8月取得安庆市生态环境局环评批复(宜环建函【2022】34号)。</w:t>
            </w:r>
            <w:r>
              <w:rPr>
                <w:rFonts w:hint="default" w:ascii="Times New Roman" w:hAnsi="Times New Roman" w:cs="Times New Roman"/>
                <w:sz w:val="24"/>
                <w:szCs w:val="24"/>
                <w:lang w:val="en-US" w:eastAsia="zh-CN"/>
              </w:rPr>
              <w:t>由于政策原因，除</w:t>
            </w:r>
            <w:r>
              <w:rPr>
                <w:rFonts w:hint="default" w:ascii="Times New Roman" w:hAnsi="Times New Roman" w:cs="Times New Roman"/>
                <w:sz w:val="24"/>
                <w:szCs w:val="24"/>
              </w:rPr>
              <w:t>年产5000吨锂电池电解液添加剂</w:t>
            </w:r>
            <w:r>
              <w:rPr>
                <w:rFonts w:hint="default" w:ascii="Times New Roman" w:hAnsi="Times New Roman" w:cs="Times New Roman"/>
                <w:sz w:val="24"/>
                <w:szCs w:val="24"/>
                <w:lang w:val="en-US" w:eastAsia="zh-CN"/>
              </w:rPr>
              <w:t>中的VC生产线，其余生产线均不再建设。</w:t>
            </w:r>
          </w:p>
          <w:p w14:paraId="04C03E30">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348" w:lineRule="auto"/>
              <w:ind w:left="0" w:right="0" w:firstLine="480"/>
              <w:textAlignment w:val="auto"/>
              <w:rPr>
                <w:rFonts w:hint="default" w:ascii="Times New Roman" w:hAnsi="Times New Roman" w:cs="Times New Roman"/>
                <w:sz w:val="24"/>
                <w:szCs w:val="24"/>
              </w:rPr>
            </w:pPr>
            <w:r>
              <w:rPr>
                <w:rFonts w:hint="default" w:ascii="Times New Roman" w:hAnsi="Times New Roman" w:cs="Times New Roman"/>
                <w:sz w:val="24"/>
                <w:szCs w:val="24"/>
              </w:rPr>
              <w:t>2023年，安庆汇辰科技有限公司</w:t>
            </w:r>
            <w:r>
              <w:rPr>
                <w:rFonts w:hint="default" w:ascii="Times New Roman" w:hAnsi="Times New Roman" w:cs="Times New Roman"/>
                <w:sz w:val="24"/>
                <w:szCs w:val="24"/>
                <w:lang w:val="en-US" w:eastAsia="zh-CN"/>
              </w:rPr>
              <w:t>利用</w:t>
            </w:r>
            <w:r>
              <w:rPr>
                <w:rFonts w:hint="default" w:ascii="Times New Roman" w:hAnsi="Times New Roman" w:cs="Times New Roman"/>
                <w:sz w:val="24"/>
                <w:szCs w:val="24"/>
              </w:rPr>
              <w:t>已建的106车间及其他基础设备、构筑物、环保设备，投资6868.97万元建设三期工程“年产6万吨电池电解液项目”。该项目于2023年4月取得安庆市生态环境局批复（宜环建函【2023】22号）。</w:t>
            </w:r>
            <w:r>
              <w:rPr>
                <w:rFonts w:hint="default" w:ascii="Times New Roman" w:hAnsi="Times New Roman" w:cs="Times New Roman"/>
                <w:sz w:val="24"/>
                <w:szCs w:val="24"/>
                <w:lang w:val="en-US" w:eastAsia="zh-CN"/>
              </w:rPr>
              <w:t>由于政策原因，该项目不再建设。</w:t>
            </w:r>
          </w:p>
          <w:p w14:paraId="19FDD984">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348" w:lineRule="auto"/>
              <w:ind w:left="0" w:right="0" w:firstLine="48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2025年8月，安庆汇辰科技有限公司利用已建的102车间及其他基础设备、构筑物、环保设备，投资3000万元建设四期工程“年产200吨锂电池添加剂甘露醇碳酸硫酸酯纯化建设项目”，该项目于2025年9月8日取得安庆市高新技术产业开发区环境保护局批复（庆高新环建函【2025】11号）。</w:t>
            </w:r>
          </w:p>
          <w:p w14:paraId="5212B5F6">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348" w:lineRule="auto"/>
              <w:ind w:left="0" w:right="0" w:firstLine="48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2025年9月，安庆汇辰科技有限公司利用已建的107车间及其他基础设备、构筑物、环保设备，投资5800万元建设五期工程“年产1000吨固态电池关键核心材料硫化锂建设项目”，该项目于2025年9月26日取得安庆市高新技术产业开发区环境保护局批复（庆高新环建函【2025】12号）。</w:t>
            </w:r>
          </w:p>
          <w:p w14:paraId="28936F85">
            <w:pPr>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lang w:val="en-US" w:eastAsia="zh-CN"/>
              </w:rPr>
              <w:t>2025年12月，公司申办</w:t>
            </w:r>
            <w:r>
              <w:rPr>
                <w:rFonts w:hint="default" w:ascii="Times New Roman" w:hAnsi="Times New Roman" w:cs="Times New Roman"/>
                <w:sz w:val="24"/>
                <w:szCs w:val="24"/>
                <w:lang w:eastAsia="zh-CN"/>
              </w:rPr>
              <w:t>年产300吨甘露醇纯化建设项目</w:t>
            </w:r>
            <w:r>
              <w:rPr>
                <w:rFonts w:hint="default" w:ascii="Times New Roman" w:hAnsi="Times New Roman" w:cs="Times New Roman"/>
                <w:sz w:val="24"/>
                <w:szCs w:val="24"/>
              </w:rPr>
              <w:t>，并于202</w:t>
            </w:r>
            <w:r>
              <w:rPr>
                <w:rFonts w:hint="default" w:ascii="Times New Roman" w:hAnsi="Times New Roman" w:cs="Times New Roman"/>
                <w:sz w:val="24"/>
                <w:szCs w:val="24"/>
                <w:lang w:val="en-US" w:eastAsia="zh-CN"/>
              </w:rPr>
              <w:t>5</w:t>
            </w:r>
            <w:r>
              <w:rPr>
                <w:rFonts w:hint="default" w:ascii="Times New Roman" w:hAnsi="Times New Roman" w:cs="Times New Roman"/>
                <w:sz w:val="24"/>
                <w:szCs w:val="24"/>
              </w:rPr>
              <w:t>年</w:t>
            </w:r>
            <w:r>
              <w:rPr>
                <w:rFonts w:hint="default" w:ascii="Times New Roman" w:hAnsi="Times New Roman" w:cs="Times New Roman"/>
                <w:sz w:val="24"/>
                <w:szCs w:val="24"/>
                <w:lang w:val="en-US" w:eastAsia="zh-CN"/>
              </w:rPr>
              <w:t>12</w:t>
            </w:r>
            <w:r>
              <w:rPr>
                <w:rFonts w:hint="default" w:ascii="Times New Roman" w:hAnsi="Times New Roman" w:cs="Times New Roman"/>
                <w:sz w:val="24"/>
                <w:szCs w:val="24"/>
              </w:rPr>
              <w:t>月</w:t>
            </w:r>
            <w:r>
              <w:rPr>
                <w:rFonts w:hint="default" w:ascii="Times New Roman" w:hAnsi="Times New Roman" w:cs="Times New Roman"/>
                <w:sz w:val="24"/>
                <w:szCs w:val="24"/>
                <w:lang w:val="en-US" w:eastAsia="zh-CN"/>
              </w:rPr>
              <w:t>15</w:t>
            </w:r>
            <w:r>
              <w:rPr>
                <w:rFonts w:hint="default" w:ascii="Times New Roman" w:hAnsi="Times New Roman" w:cs="Times New Roman"/>
                <w:sz w:val="24"/>
                <w:szCs w:val="24"/>
              </w:rPr>
              <w:t>日获得安庆高新技术产业开发区环境保护局出具的《关于</w:t>
            </w:r>
            <w:r>
              <w:rPr>
                <w:rFonts w:hint="default" w:ascii="Times New Roman" w:hAnsi="Times New Roman" w:cs="Times New Roman"/>
                <w:sz w:val="24"/>
                <w:szCs w:val="24"/>
                <w:lang w:eastAsia="zh-CN"/>
              </w:rPr>
              <w:t>年产300吨甘露醇纯化建设项目</w:t>
            </w:r>
            <w:r>
              <w:rPr>
                <w:rFonts w:hint="default" w:ascii="Times New Roman" w:hAnsi="Times New Roman" w:cs="Times New Roman"/>
                <w:sz w:val="24"/>
                <w:szCs w:val="24"/>
              </w:rPr>
              <w:t>环境影响评价报告表的批复》（庆高新环建函[2025]14号）。</w:t>
            </w:r>
          </w:p>
          <w:p w14:paraId="31045A5E">
            <w:pPr>
              <w:spacing w:line="360" w:lineRule="auto"/>
              <w:ind w:firstLine="480" w:firstLineChars="200"/>
              <w:rPr>
                <w:rFonts w:hint="default" w:ascii="Times New Roman" w:hAnsi="Times New Roman" w:eastAsia="宋体" w:cs="Times New Roman"/>
                <w:sz w:val="24"/>
                <w:szCs w:val="24"/>
                <w:lang w:eastAsia="zh-CN"/>
              </w:rPr>
            </w:pPr>
            <w:r>
              <w:rPr>
                <w:rFonts w:hint="default" w:ascii="Times New Roman" w:hAnsi="Times New Roman" w:cs="Times New Roman"/>
                <w:sz w:val="24"/>
                <w:szCs w:val="24"/>
                <w:lang w:eastAsia="zh-CN"/>
              </w:rPr>
              <w:t>安庆汇辰科技有限公司</w:t>
            </w:r>
            <w:r>
              <w:rPr>
                <w:rFonts w:hint="default" w:ascii="Times New Roman" w:hAnsi="Times New Roman" w:cs="Times New Roman"/>
                <w:sz w:val="24"/>
                <w:szCs w:val="24"/>
              </w:rPr>
              <w:t>于202</w:t>
            </w:r>
            <w:r>
              <w:rPr>
                <w:rFonts w:hint="default" w:ascii="Times New Roman" w:hAnsi="Times New Roman" w:cs="Times New Roman"/>
                <w:sz w:val="24"/>
                <w:szCs w:val="24"/>
                <w:lang w:val="en-US" w:eastAsia="zh-CN"/>
              </w:rPr>
              <w:t>6</w:t>
            </w:r>
            <w:r>
              <w:rPr>
                <w:rFonts w:hint="default" w:ascii="Times New Roman" w:hAnsi="Times New Roman" w:cs="Times New Roman"/>
                <w:sz w:val="24"/>
                <w:szCs w:val="24"/>
              </w:rPr>
              <w:t>年</w:t>
            </w:r>
            <w:r>
              <w:rPr>
                <w:rFonts w:hint="default" w:ascii="Times New Roman" w:hAnsi="Times New Roman" w:cs="Times New Roman"/>
                <w:sz w:val="24"/>
                <w:szCs w:val="24"/>
                <w:lang w:val="en-US" w:eastAsia="zh-CN"/>
              </w:rPr>
              <w:t>2</w:t>
            </w:r>
            <w:r>
              <w:rPr>
                <w:rFonts w:hint="default" w:ascii="Times New Roman" w:hAnsi="Times New Roman" w:cs="Times New Roman"/>
                <w:sz w:val="24"/>
                <w:szCs w:val="24"/>
              </w:rPr>
              <w:t>月</w:t>
            </w:r>
            <w:r>
              <w:rPr>
                <w:rFonts w:hint="default" w:ascii="Times New Roman" w:hAnsi="Times New Roman" w:cs="Times New Roman"/>
                <w:sz w:val="24"/>
                <w:szCs w:val="24"/>
                <w:lang w:val="en-US" w:eastAsia="zh-CN"/>
              </w:rPr>
              <w:t>12</w:t>
            </w:r>
            <w:r>
              <w:rPr>
                <w:rFonts w:hint="default" w:ascii="Times New Roman" w:hAnsi="Times New Roman" w:cs="Times New Roman"/>
                <w:sz w:val="24"/>
                <w:szCs w:val="24"/>
              </w:rPr>
              <w:t>日申请了排污许可证，</w:t>
            </w:r>
            <w:r>
              <w:rPr>
                <w:rFonts w:hint="default" w:ascii="Times New Roman" w:hAnsi="Times New Roman" w:cs="Times New Roman"/>
                <w:sz w:val="24"/>
                <w:szCs w:val="24"/>
                <w:lang w:val="en-US" w:eastAsia="zh-CN"/>
              </w:rPr>
              <w:t>排污许可编号为：</w:t>
            </w:r>
            <w:r>
              <w:rPr>
                <w:rFonts w:hint="default" w:ascii="Times New Roman" w:hAnsi="Times New Roman" w:eastAsia="MicrosoftYaHei" w:cs="Times New Roman"/>
                <w:sz w:val="24"/>
                <w:szCs w:val="24"/>
              </w:rPr>
              <w:t>91340805MA2U38E48C001Q</w:t>
            </w:r>
            <w:r>
              <w:rPr>
                <w:rFonts w:hint="default" w:ascii="Times New Roman" w:hAnsi="Times New Roman" w:eastAsia="宋体" w:cs="Times New Roman"/>
                <w:sz w:val="24"/>
                <w:szCs w:val="24"/>
                <w:lang w:eastAsia="zh-CN"/>
              </w:rPr>
              <w:t>。</w:t>
            </w:r>
          </w:p>
          <w:p w14:paraId="7BFE6DAA">
            <w:pPr>
              <w:keepNext w:val="0"/>
              <w:keepLines w:val="0"/>
              <w:widowControl w:val="0"/>
              <w:suppressLineNumbers w:val="0"/>
              <w:adjustRightInd/>
              <w:snapToGrid/>
              <w:spacing w:before="0" w:beforeLines="0" w:beforeAutospacing="0" w:after="0" w:afterLines="0" w:afterAutospacing="0" w:line="360" w:lineRule="auto"/>
              <w:ind w:left="0" w:right="0" w:firstLine="480" w:firstLineChars="200"/>
              <w:rPr>
                <w:rFonts w:hint="default" w:ascii="Times New Roman" w:hAnsi="Times New Roman" w:eastAsia="宋体" w:cs="Times New Roman"/>
                <w:kern w:val="2"/>
                <w:sz w:val="24"/>
                <w:szCs w:val="24"/>
                <w:lang w:val="en-US" w:eastAsia="zh-CN"/>
              </w:rPr>
            </w:pPr>
            <w:r>
              <w:rPr>
                <w:rFonts w:hint="default" w:ascii="Times New Roman" w:hAnsi="Times New Roman" w:eastAsia="宋体" w:cs="Times New Roman"/>
                <w:sz w:val="24"/>
                <w:szCs w:val="24"/>
                <w:lang w:val="en-US" w:eastAsia="zh-CN"/>
              </w:rPr>
              <w:t>综上，</w:t>
            </w:r>
            <w:r>
              <w:rPr>
                <w:rFonts w:hint="eastAsia" w:ascii="Times New Roman" w:hAnsi="Times New Roman" w:eastAsia="宋体" w:cs="Times New Roman"/>
                <w:kern w:val="2"/>
                <w:sz w:val="24"/>
                <w:szCs w:val="24"/>
                <w:lang w:val="en-US" w:eastAsia="zh-CN"/>
              </w:rPr>
              <w:t>本企业的</w:t>
            </w:r>
            <w:r>
              <w:rPr>
                <w:rFonts w:hint="default" w:ascii="Times New Roman" w:hAnsi="Times New Roman" w:eastAsia="宋体" w:cs="Times New Roman"/>
                <w:kern w:val="2"/>
                <w:sz w:val="24"/>
                <w:szCs w:val="24"/>
                <w:lang w:val="en-US" w:eastAsia="zh-CN"/>
              </w:rPr>
              <w:t>环</w:t>
            </w:r>
            <w:r>
              <w:rPr>
                <w:rFonts w:hint="default" w:ascii="Times New Roman" w:hAnsi="Times New Roman" w:eastAsia="宋体" w:cs="Times New Roman"/>
                <w:kern w:val="2"/>
                <w:sz w:val="24"/>
                <w:szCs w:val="24"/>
              </w:rPr>
              <w:t>境影响评价、竣工环境保护验收</w:t>
            </w:r>
            <w:r>
              <w:rPr>
                <w:rFonts w:hint="eastAsia" w:ascii="Times New Roman" w:hAnsi="Times New Roman" w:eastAsia="宋体" w:cs="Times New Roman"/>
                <w:kern w:val="2"/>
                <w:sz w:val="24"/>
                <w:szCs w:val="24"/>
                <w:lang w:val="en-US" w:eastAsia="zh-CN"/>
              </w:rPr>
              <w:t>等</w:t>
            </w:r>
            <w:r>
              <w:rPr>
                <w:rFonts w:hint="default" w:ascii="Times New Roman" w:hAnsi="Times New Roman" w:eastAsia="宋体" w:cs="Times New Roman"/>
                <w:kern w:val="2"/>
                <w:sz w:val="24"/>
                <w:szCs w:val="24"/>
              </w:rPr>
              <w:t>手续执行情况</w:t>
            </w:r>
            <w:r>
              <w:rPr>
                <w:rFonts w:hint="default" w:ascii="Times New Roman" w:hAnsi="Times New Roman" w:eastAsia="宋体" w:cs="Times New Roman"/>
                <w:kern w:val="2"/>
                <w:sz w:val="24"/>
                <w:szCs w:val="24"/>
                <w:lang w:val="en-US" w:eastAsia="zh-CN"/>
              </w:rPr>
              <w:t>详见下表。</w:t>
            </w:r>
          </w:p>
          <w:p w14:paraId="2367DABF">
            <w:pPr>
              <w:keepNext w:val="0"/>
              <w:keepLines w:val="0"/>
              <w:widowControl w:val="0"/>
              <w:suppressLineNumbers w:val="0"/>
              <w:adjustRightInd w:val="0"/>
              <w:snapToGrid w:val="0"/>
              <w:spacing w:before="0" w:beforeLines="0" w:beforeAutospacing="0" w:after="0" w:afterLines="0" w:afterAutospacing="0" w:line="360" w:lineRule="auto"/>
              <w:ind w:left="0" w:right="0" w:firstLine="480" w:firstLineChars="200"/>
              <w:jc w:val="center"/>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表2.12-1企业项目环境保护“三同时”执行情况汇总表</w:t>
            </w:r>
          </w:p>
          <w:tbl>
            <w:tblPr>
              <w:tblStyle w:val="18"/>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1601"/>
              <w:gridCol w:w="2626"/>
              <w:gridCol w:w="1284"/>
              <w:gridCol w:w="1934"/>
              <w:gridCol w:w="1180"/>
            </w:tblGrid>
            <w:tr w14:paraId="217B7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jc w:val="center"/>
              </w:trPr>
              <w:tc>
                <w:tcPr>
                  <w:tcW w:w="23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93D5C19">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序号</w:t>
                  </w:r>
                </w:p>
              </w:tc>
              <w:tc>
                <w:tcPr>
                  <w:tcW w:w="88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3CF5BB0">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项目名称</w:t>
                  </w:r>
                </w:p>
              </w:tc>
              <w:tc>
                <w:tcPr>
                  <w:tcW w:w="14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19E519F">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rPr>
                    <w:t>环境影响评价</w:t>
                  </w:r>
                  <w:r>
                    <w:rPr>
                      <w:rFonts w:hint="default" w:ascii="Times New Roman" w:hAnsi="Times New Roman" w:eastAsia="宋体" w:cs="Times New Roman"/>
                      <w:kern w:val="2"/>
                      <w:sz w:val="21"/>
                      <w:szCs w:val="21"/>
                      <w:lang w:val="en-US" w:eastAsia="zh-CN"/>
                    </w:rPr>
                    <w:t>情况</w:t>
                  </w:r>
                </w:p>
              </w:tc>
              <w:tc>
                <w:tcPr>
                  <w:tcW w:w="709" w:type="pct"/>
                  <w:tcBorders>
                    <w:top w:val="single" w:color="auto" w:sz="4" w:space="0"/>
                    <w:left w:val="single" w:color="auto" w:sz="4" w:space="0"/>
                    <w:right w:val="single" w:color="auto" w:sz="4" w:space="0"/>
                    <w:tl2br w:val="nil"/>
                    <w:tr2bl w:val="nil"/>
                  </w:tcBorders>
                  <w:noWrap w:val="0"/>
                  <w:vAlign w:val="center"/>
                </w:tcPr>
                <w:p w14:paraId="6A9CA0E6">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4"/>
                      <w:szCs w:val="24"/>
                      <w:lang w:val="en-US" w:eastAsia="zh-CN"/>
                    </w:rPr>
                    <w:t>一般变动分析</w:t>
                  </w:r>
                </w:p>
              </w:tc>
              <w:tc>
                <w:tcPr>
                  <w:tcW w:w="1068" w:type="pct"/>
                  <w:tcBorders>
                    <w:top w:val="single" w:color="auto" w:sz="4" w:space="0"/>
                    <w:left w:val="single" w:color="auto" w:sz="4" w:space="0"/>
                    <w:right w:val="single" w:color="auto" w:sz="4" w:space="0"/>
                    <w:tl2br w:val="nil"/>
                    <w:tr2bl w:val="nil"/>
                  </w:tcBorders>
                  <w:noWrap w:val="0"/>
                  <w:vAlign w:val="center"/>
                </w:tcPr>
                <w:p w14:paraId="5C616D27">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验收情况</w:t>
                  </w:r>
                </w:p>
              </w:tc>
              <w:tc>
                <w:tcPr>
                  <w:tcW w:w="651" w:type="pct"/>
                  <w:tcBorders>
                    <w:top w:val="single" w:color="auto" w:sz="4" w:space="0"/>
                    <w:left w:val="single" w:color="auto" w:sz="4" w:space="0"/>
                    <w:right w:val="single" w:color="auto" w:sz="4" w:space="0"/>
                    <w:tl2br w:val="nil"/>
                    <w:tr2bl w:val="nil"/>
                  </w:tcBorders>
                  <w:noWrap w:val="0"/>
                  <w:vAlign w:val="center"/>
                </w:tcPr>
                <w:p w14:paraId="65ED61DC">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排污许可情况</w:t>
                  </w:r>
                </w:p>
              </w:tc>
            </w:tr>
            <w:tr w14:paraId="19E8B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23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9876C5B">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1</w:t>
                  </w:r>
                </w:p>
              </w:tc>
              <w:tc>
                <w:tcPr>
                  <w:tcW w:w="88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77E22E1">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高端原料药、医药中间体建设项目</w:t>
                  </w:r>
                </w:p>
              </w:tc>
              <w:tc>
                <w:tcPr>
                  <w:tcW w:w="14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09B807B">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2021</w:t>
                  </w:r>
                  <w:r>
                    <w:rPr>
                      <w:rFonts w:hint="default" w:ascii="Times New Roman" w:hAnsi="Times New Roman" w:eastAsia="宋体" w:cs="Times New Roman"/>
                      <w:kern w:val="2"/>
                      <w:sz w:val="21"/>
                      <w:szCs w:val="21"/>
                      <w:lang w:val="en-US" w:eastAsia="zh-CN"/>
                    </w:rPr>
                    <w:t>年</w:t>
                  </w:r>
                  <w:r>
                    <w:rPr>
                      <w:rFonts w:hint="default" w:ascii="Times New Roman" w:hAnsi="Times New Roman" w:eastAsia="宋体" w:cs="Times New Roman"/>
                      <w:kern w:val="2"/>
                      <w:sz w:val="21"/>
                      <w:szCs w:val="21"/>
                    </w:rPr>
                    <w:t>6</w:t>
                  </w:r>
                  <w:r>
                    <w:rPr>
                      <w:rFonts w:hint="default" w:ascii="Times New Roman" w:hAnsi="Times New Roman" w:eastAsia="宋体" w:cs="Times New Roman"/>
                      <w:kern w:val="2"/>
                      <w:sz w:val="21"/>
                      <w:szCs w:val="21"/>
                      <w:lang w:val="en-US" w:eastAsia="zh-CN"/>
                    </w:rPr>
                    <w:t>月</w:t>
                  </w:r>
                  <w:r>
                    <w:rPr>
                      <w:rFonts w:hint="default" w:ascii="Times New Roman" w:hAnsi="Times New Roman" w:eastAsia="宋体" w:cs="Times New Roman"/>
                      <w:kern w:val="2"/>
                      <w:sz w:val="21"/>
                      <w:szCs w:val="21"/>
                    </w:rPr>
                    <w:t>11</w:t>
                  </w:r>
                  <w:r>
                    <w:rPr>
                      <w:rFonts w:hint="default" w:ascii="Times New Roman" w:hAnsi="Times New Roman" w:eastAsia="宋体" w:cs="Times New Roman"/>
                      <w:kern w:val="2"/>
                      <w:sz w:val="21"/>
                      <w:szCs w:val="21"/>
                      <w:lang w:val="en-US" w:eastAsia="zh-CN"/>
                    </w:rPr>
                    <w:t>日由</w:t>
                  </w:r>
                  <w:r>
                    <w:rPr>
                      <w:rFonts w:hint="default" w:ascii="Times New Roman" w:hAnsi="Times New Roman" w:eastAsia="宋体" w:cs="Times New Roman"/>
                      <w:kern w:val="2"/>
                      <w:sz w:val="21"/>
                      <w:szCs w:val="21"/>
                    </w:rPr>
                    <w:t>安庆市生态环境局</w:t>
                  </w:r>
                  <w:r>
                    <w:rPr>
                      <w:rFonts w:hint="default" w:ascii="Times New Roman" w:hAnsi="Times New Roman" w:eastAsia="宋体" w:cs="Times New Roman"/>
                      <w:kern w:val="2"/>
                      <w:sz w:val="21"/>
                      <w:szCs w:val="21"/>
                      <w:lang w:val="en-US" w:eastAsia="zh-CN"/>
                    </w:rPr>
                    <w:t>批复，审批文号：</w:t>
                  </w:r>
                  <w:r>
                    <w:rPr>
                      <w:rFonts w:hint="default" w:ascii="Times New Roman" w:hAnsi="Times New Roman" w:eastAsia="宋体" w:cs="Times New Roman"/>
                      <w:kern w:val="2"/>
                      <w:sz w:val="21"/>
                      <w:szCs w:val="21"/>
                    </w:rPr>
                    <w:t>宜环建函【2021】20号</w:t>
                  </w:r>
                </w:p>
              </w:tc>
              <w:tc>
                <w:tcPr>
                  <w:tcW w:w="70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3757182">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w:t>
                  </w:r>
                </w:p>
              </w:tc>
              <w:tc>
                <w:tcPr>
                  <w:tcW w:w="106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E214E3F">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不再建设</w:t>
                  </w:r>
                </w:p>
              </w:tc>
              <w:tc>
                <w:tcPr>
                  <w:tcW w:w="65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D3AB40B">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无需申报</w:t>
                  </w:r>
                </w:p>
              </w:tc>
            </w:tr>
            <w:tr w14:paraId="371BD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23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DF9E236">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2</w:t>
                  </w:r>
                </w:p>
              </w:tc>
              <w:tc>
                <w:tcPr>
                  <w:tcW w:w="88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022D79A">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年产5000吨锂电池电解液添加剂及年产50吨奈玛特韦原料药、150吨关键中间体建设项目</w:t>
                  </w:r>
                </w:p>
              </w:tc>
              <w:tc>
                <w:tcPr>
                  <w:tcW w:w="14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F04E925">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2022年08月09日日由</w:t>
                  </w:r>
                  <w:r>
                    <w:rPr>
                      <w:rFonts w:hint="default" w:ascii="Times New Roman" w:hAnsi="Times New Roman" w:eastAsia="宋体" w:cs="Times New Roman"/>
                      <w:kern w:val="2"/>
                      <w:sz w:val="21"/>
                      <w:szCs w:val="21"/>
                    </w:rPr>
                    <w:t>安庆市生态环境局</w:t>
                  </w:r>
                  <w:r>
                    <w:rPr>
                      <w:rFonts w:hint="default" w:ascii="Times New Roman" w:hAnsi="Times New Roman" w:eastAsia="宋体" w:cs="Times New Roman"/>
                      <w:kern w:val="2"/>
                      <w:sz w:val="21"/>
                      <w:szCs w:val="21"/>
                      <w:lang w:val="en-US" w:eastAsia="zh-CN"/>
                    </w:rPr>
                    <w:t>批复，审批文号：</w:t>
                  </w:r>
                  <w:r>
                    <w:rPr>
                      <w:rFonts w:hint="default" w:ascii="Times New Roman" w:hAnsi="Times New Roman" w:eastAsia="宋体" w:cs="Times New Roman"/>
                      <w:kern w:val="2"/>
                      <w:sz w:val="21"/>
                      <w:szCs w:val="21"/>
                    </w:rPr>
                    <w:t>宜环建函【2022】34号</w:t>
                  </w:r>
                </w:p>
              </w:tc>
              <w:tc>
                <w:tcPr>
                  <w:tcW w:w="709"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2DBFA378">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含卤废气处理工艺变动，2023年9月28通过了专家论证。</w:t>
                  </w:r>
                </w:p>
              </w:tc>
              <w:tc>
                <w:tcPr>
                  <w:tcW w:w="106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1FDDFBB6">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2023年1月开工建设，2024年5月竣工，仅建设</w:t>
                  </w:r>
                  <w:r>
                    <w:rPr>
                      <w:rFonts w:hint="default" w:ascii="Times New Roman" w:hAnsi="Times New Roman" w:eastAsia="宋体" w:cs="Times New Roman"/>
                      <w:kern w:val="2"/>
                      <w:sz w:val="21"/>
                      <w:szCs w:val="21"/>
                    </w:rPr>
                    <w:t>年产5000吨锂电池电解液添加剂</w:t>
                  </w:r>
                  <w:r>
                    <w:rPr>
                      <w:rFonts w:hint="default" w:ascii="Times New Roman" w:hAnsi="Times New Roman" w:eastAsia="宋体" w:cs="Times New Roman"/>
                      <w:kern w:val="2"/>
                      <w:sz w:val="21"/>
                      <w:szCs w:val="21"/>
                      <w:lang w:val="en-US" w:eastAsia="zh-CN"/>
                    </w:rPr>
                    <w:t>中VC生产线，其余均不再建设。</w:t>
                  </w:r>
                </w:p>
              </w:tc>
              <w:tc>
                <w:tcPr>
                  <w:tcW w:w="65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8B25C14">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rPr>
                  </w:pPr>
                  <w:r>
                    <w:rPr>
                      <w:rFonts w:hint="default" w:ascii="Times New Roman" w:hAnsi="Times New Roman" w:eastAsia="宋体" w:cs="Times New Roman"/>
                      <w:kern w:val="2"/>
                      <w:sz w:val="21"/>
                      <w:szCs w:val="21"/>
                      <w:lang w:val="en-US" w:eastAsia="zh-CN"/>
                    </w:rPr>
                    <w:t>2024年10月21日取得排污许可证</w:t>
                  </w:r>
                </w:p>
              </w:tc>
            </w:tr>
            <w:tr w14:paraId="6AF4B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E92CD53">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3</w:t>
                  </w:r>
                </w:p>
              </w:tc>
              <w:tc>
                <w:tcPr>
                  <w:tcW w:w="88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BE36385">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年产6万吨电池电解液项目</w:t>
                  </w:r>
                </w:p>
              </w:tc>
              <w:tc>
                <w:tcPr>
                  <w:tcW w:w="14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CFA2F79">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rPr>
                    <w:t>2023</w:t>
                  </w:r>
                  <w:r>
                    <w:rPr>
                      <w:rFonts w:hint="default" w:ascii="Times New Roman" w:hAnsi="Times New Roman" w:eastAsia="宋体" w:cs="Times New Roman"/>
                      <w:kern w:val="2"/>
                      <w:sz w:val="21"/>
                      <w:szCs w:val="21"/>
                      <w:lang w:val="en-US" w:eastAsia="zh-CN"/>
                    </w:rPr>
                    <w:t>年</w:t>
                  </w:r>
                  <w:r>
                    <w:rPr>
                      <w:rFonts w:hint="default" w:ascii="Times New Roman" w:hAnsi="Times New Roman" w:eastAsia="宋体" w:cs="Times New Roman"/>
                      <w:kern w:val="2"/>
                      <w:sz w:val="21"/>
                      <w:szCs w:val="21"/>
                    </w:rPr>
                    <w:t>4</w:t>
                  </w:r>
                  <w:r>
                    <w:rPr>
                      <w:rFonts w:hint="default" w:ascii="Times New Roman" w:hAnsi="Times New Roman" w:eastAsia="宋体" w:cs="Times New Roman"/>
                      <w:kern w:val="2"/>
                      <w:sz w:val="21"/>
                      <w:szCs w:val="21"/>
                      <w:lang w:val="en-US" w:eastAsia="zh-CN"/>
                    </w:rPr>
                    <w:t>月</w:t>
                  </w:r>
                  <w:r>
                    <w:rPr>
                      <w:rFonts w:hint="default" w:ascii="Times New Roman" w:hAnsi="Times New Roman" w:eastAsia="宋体" w:cs="Times New Roman"/>
                      <w:kern w:val="2"/>
                      <w:sz w:val="21"/>
                      <w:szCs w:val="21"/>
                    </w:rPr>
                    <w:t>01</w:t>
                  </w:r>
                  <w:r>
                    <w:rPr>
                      <w:rFonts w:hint="default" w:ascii="Times New Roman" w:hAnsi="Times New Roman" w:eastAsia="宋体" w:cs="Times New Roman"/>
                      <w:kern w:val="2"/>
                      <w:sz w:val="21"/>
                      <w:szCs w:val="21"/>
                      <w:lang w:val="en-US" w:eastAsia="zh-CN"/>
                    </w:rPr>
                    <w:t>日由</w:t>
                  </w:r>
                  <w:r>
                    <w:rPr>
                      <w:rFonts w:hint="default" w:ascii="Times New Roman" w:hAnsi="Times New Roman" w:eastAsia="宋体" w:cs="Times New Roman"/>
                      <w:kern w:val="2"/>
                      <w:sz w:val="21"/>
                      <w:szCs w:val="21"/>
                    </w:rPr>
                    <w:t>安庆市生态环境局</w:t>
                  </w:r>
                  <w:r>
                    <w:rPr>
                      <w:rFonts w:hint="default" w:ascii="Times New Roman" w:hAnsi="Times New Roman" w:eastAsia="宋体" w:cs="Times New Roman"/>
                      <w:kern w:val="2"/>
                      <w:sz w:val="21"/>
                      <w:szCs w:val="21"/>
                      <w:lang w:val="en-US" w:eastAsia="zh-CN"/>
                    </w:rPr>
                    <w:t>批复，审批文号：</w:t>
                  </w:r>
                  <w:r>
                    <w:rPr>
                      <w:rFonts w:hint="default" w:ascii="Times New Roman" w:hAnsi="Times New Roman" w:eastAsia="宋体" w:cs="Times New Roman"/>
                      <w:kern w:val="2"/>
                      <w:sz w:val="21"/>
                      <w:szCs w:val="21"/>
                    </w:rPr>
                    <w:t>宜环建函【2023】22号</w:t>
                  </w:r>
                </w:p>
              </w:tc>
              <w:tc>
                <w:tcPr>
                  <w:tcW w:w="709"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01160439">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w:t>
                  </w:r>
                </w:p>
              </w:tc>
              <w:tc>
                <w:tcPr>
                  <w:tcW w:w="106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46F18B99">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rPr>
                    <w:t>不再建设</w:t>
                  </w:r>
                </w:p>
              </w:tc>
              <w:tc>
                <w:tcPr>
                  <w:tcW w:w="65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35B5B28">
                  <w:pPr>
                    <w:keepNext w:val="0"/>
                    <w:keepLines w:val="0"/>
                    <w:widowControl w:val="0"/>
                    <w:suppressLineNumbers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rPr>
                    <w:t>无需申报</w:t>
                  </w:r>
                </w:p>
              </w:tc>
            </w:tr>
            <w:tr w14:paraId="39EBA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2D56544">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rPr>
                    <w:t>4</w:t>
                  </w:r>
                </w:p>
              </w:tc>
              <w:tc>
                <w:tcPr>
                  <w:tcW w:w="88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CB0F8FF">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rPr>
                    <w:t>年产200吨锂电池添加剂甘露醇碳酸硫酸酯纯化建设项目</w:t>
                  </w:r>
                </w:p>
              </w:tc>
              <w:tc>
                <w:tcPr>
                  <w:tcW w:w="14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936E9A0">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rPr>
                    <w:t>2025年9月8日由安庆市高新技术产业开发区环境保护局批复，审批文号：庆高新环建函【2025】11号</w:t>
                  </w:r>
                </w:p>
              </w:tc>
              <w:tc>
                <w:tcPr>
                  <w:tcW w:w="709"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08F55446">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w:t>
                  </w:r>
                </w:p>
              </w:tc>
              <w:tc>
                <w:tcPr>
                  <w:tcW w:w="106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347E3B6F">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rPr>
                    <w:t>验收中</w:t>
                  </w:r>
                </w:p>
              </w:tc>
              <w:tc>
                <w:tcPr>
                  <w:tcW w:w="65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847B9FB">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2025年9月23日已重新申请排污许可</w:t>
                  </w:r>
                </w:p>
              </w:tc>
            </w:tr>
            <w:tr w14:paraId="3EA13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D082487">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5</w:t>
                  </w:r>
                </w:p>
              </w:tc>
              <w:tc>
                <w:tcPr>
                  <w:tcW w:w="88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6B8510D">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年产1000吨固态电池关键核心材料硫化锂建设项目</w:t>
                  </w:r>
                </w:p>
              </w:tc>
              <w:tc>
                <w:tcPr>
                  <w:tcW w:w="14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922D1E3">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2025年9月26日由安庆市高新技术产业开发区环境保护局批复，审批文号：庆高新环建函【2025】12号</w:t>
                  </w:r>
                </w:p>
              </w:tc>
              <w:tc>
                <w:tcPr>
                  <w:tcW w:w="709"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7C310E46">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w:t>
                  </w:r>
                </w:p>
              </w:tc>
              <w:tc>
                <w:tcPr>
                  <w:tcW w:w="106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6AFE809F">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rPr>
                    <w:t>暂未验收</w:t>
                  </w:r>
                </w:p>
              </w:tc>
              <w:tc>
                <w:tcPr>
                  <w:tcW w:w="65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53588AC">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暂未建设</w:t>
                  </w:r>
                </w:p>
              </w:tc>
            </w:tr>
            <w:tr w14:paraId="1F0CA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96C5B4F">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6</w:t>
                  </w:r>
                </w:p>
              </w:tc>
              <w:tc>
                <w:tcPr>
                  <w:tcW w:w="88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C38B481">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年产300吨甘露醇提纯建设项目</w:t>
                  </w:r>
                </w:p>
                <w:p w14:paraId="5DDF958B">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（本项目）</w:t>
                  </w:r>
                </w:p>
              </w:tc>
              <w:tc>
                <w:tcPr>
                  <w:tcW w:w="14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1FA267C">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2025年12月15日由安庆市高新技术产业开发区环境保护局批复，审批文号：庆高新环建函[2025]14号</w:t>
                  </w:r>
                </w:p>
              </w:tc>
              <w:tc>
                <w:tcPr>
                  <w:tcW w:w="709"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5F3050F8">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w:t>
                  </w:r>
                </w:p>
              </w:tc>
              <w:tc>
                <w:tcPr>
                  <w:tcW w:w="106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6723F346">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验收中</w:t>
                  </w:r>
                </w:p>
              </w:tc>
              <w:tc>
                <w:tcPr>
                  <w:tcW w:w="65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EB3172A">
                  <w:pPr>
                    <w:keepNext w:val="0"/>
                    <w:keepLines w:val="0"/>
                    <w:widowControl w:val="0"/>
                    <w:suppressLineNumbers w:val="0"/>
                    <w:adjustRightInd/>
                    <w:snapToGrid/>
                    <w:spacing w:before="0" w:beforeLines="0" w:beforeAutospacing="0" w:after="0" w:afterLines="0" w:afterAutospacing="0" w:line="240" w:lineRule="auto"/>
                    <w:ind w:left="0" w:leftChars="0" w:right="0" w:rightChars="0" w:firstLine="0" w:firstLineChars="0"/>
                    <w:jc w:val="center"/>
                    <w:rPr>
                      <w:rFonts w:hint="default" w:ascii="Times New Roman" w:hAnsi="Times New Roman" w:eastAsia="宋体" w:cs="Times New Roman"/>
                      <w:kern w:val="2"/>
                      <w:sz w:val="21"/>
                      <w:szCs w:val="21"/>
                      <w:lang w:val="en-US" w:eastAsia="zh-CN"/>
                    </w:rPr>
                  </w:pPr>
                  <w:r>
                    <w:rPr>
                      <w:rFonts w:hint="default" w:ascii="Times New Roman" w:hAnsi="Times New Roman" w:eastAsia="宋体" w:cs="Times New Roman"/>
                      <w:kern w:val="2"/>
                      <w:sz w:val="21"/>
                      <w:szCs w:val="21"/>
                      <w:lang w:val="en-US" w:eastAsia="zh-CN"/>
                    </w:rPr>
                    <w:t>2026年2月12日已重新申请排污许可</w:t>
                  </w:r>
                </w:p>
              </w:tc>
            </w:tr>
          </w:tbl>
          <w:p w14:paraId="0C2C6273">
            <w:pPr>
              <w:spacing w:line="360" w:lineRule="auto"/>
              <w:ind w:firstLine="480" w:firstLineChars="200"/>
              <w:rPr>
                <w:rFonts w:hint="default" w:ascii="Times New Roman" w:hAnsi="Times New Roman" w:cs="Times New Roman"/>
                <w:sz w:val="24"/>
                <w:szCs w:val="32"/>
              </w:rPr>
            </w:pPr>
            <w:r>
              <w:rPr>
                <w:rFonts w:hint="default" w:ascii="Times New Roman" w:hAnsi="Times New Roman" w:cs="Times New Roman"/>
                <w:sz w:val="24"/>
                <w:szCs w:val="32"/>
              </w:rPr>
              <w:t>202</w:t>
            </w:r>
            <w:r>
              <w:rPr>
                <w:rFonts w:hint="default" w:ascii="Times New Roman" w:hAnsi="Times New Roman" w:cs="Times New Roman"/>
                <w:sz w:val="24"/>
                <w:szCs w:val="32"/>
                <w:lang w:val="en-US" w:eastAsia="zh-CN"/>
              </w:rPr>
              <w:t>5</w:t>
            </w:r>
            <w:r>
              <w:rPr>
                <w:rFonts w:hint="default" w:ascii="Times New Roman" w:hAnsi="Times New Roman" w:cs="Times New Roman"/>
                <w:sz w:val="24"/>
                <w:szCs w:val="32"/>
              </w:rPr>
              <w:t>年</w:t>
            </w:r>
            <w:r>
              <w:rPr>
                <w:rFonts w:hint="default" w:ascii="Times New Roman" w:hAnsi="Times New Roman" w:cs="Times New Roman"/>
                <w:sz w:val="24"/>
                <w:szCs w:val="32"/>
                <w:lang w:val="en-US" w:eastAsia="zh-CN"/>
              </w:rPr>
              <w:t>12</w:t>
            </w:r>
            <w:r>
              <w:rPr>
                <w:rFonts w:hint="default" w:ascii="Times New Roman" w:hAnsi="Times New Roman" w:cs="Times New Roman"/>
                <w:sz w:val="24"/>
                <w:szCs w:val="32"/>
              </w:rPr>
              <w:t>月</w:t>
            </w:r>
            <w:r>
              <w:rPr>
                <w:rFonts w:hint="default" w:ascii="Times New Roman" w:hAnsi="Times New Roman" w:cs="Times New Roman"/>
                <w:sz w:val="24"/>
                <w:szCs w:val="32"/>
                <w:lang w:eastAsia="zh-CN"/>
              </w:rPr>
              <w:t>安庆汇辰科技有限公司</w:t>
            </w:r>
            <w:r>
              <w:rPr>
                <w:rFonts w:hint="default" w:ascii="Times New Roman" w:hAnsi="Times New Roman" w:cs="Times New Roman"/>
                <w:sz w:val="24"/>
                <w:szCs w:val="32"/>
              </w:rPr>
              <w:t>开始对</w:t>
            </w:r>
            <w:r>
              <w:rPr>
                <w:rFonts w:hint="default" w:ascii="Times New Roman" w:hAnsi="Times New Roman" w:cs="Times New Roman"/>
                <w:sz w:val="24"/>
                <w:szCs w:val="32"/>
                <w:lang w:eastAsia="zh-CN"/>
              </w:rPr>
              <w:t>年产300吨甘露醇纯化建设项目</w:t>
            </w:r>
            <w:r>
              <w:rPr>
                <w:rFonts w:hint="default" w:ascii="Times New Roman" w:hAnsi="Times New Roman" w:cs="Times New Roman"/>
                <w:sz w:val="24"/>
                <w:szCs w:val="32"/>
              </w:rPr>
              <w:t>建设，工程于202</w:t>
            </w:r>
            <w:r>
              <w:rPr>
                <w:rFonts w:hint="default" w:ascii="Times New Roman" w:hAnsi="Times New Roman" w:cs="Times New Roman"/>
                <w:sz w:val="24"/>
                <w:szCs w:val="32"/>
                <w:lang w:val="en-US" w:eastAsia="zh-CN"/>
              </w:rPr>
              <w:t>6</w:t>
            </w:r>
            <w:r>
              <w:rPr>
                <w:rFonts w:hint="default" w:ascii="Times New Roman" w:hAnsi="Times New Roman" w:cs="Times New Roman"/>
                <w:sz w:val="24"/>
                <w:szCs w:val="32"/>
              </w:rPr>
              <w:t>年</w:t>
            </w:r>
            <w:r>
              <w:rPr>
                <w:rFonts w:hint="default" w:ascii="Times New Roman" w:hAnsi="Times New Roman" w:cs="Times New Roman"/>
                <w:sz w:val="24"/>
                <w:szCs w:val="32"/>
                <w:lang w:val="en-US" w:eastAsia="zh-CN"/>
              </w:rPr>
              <w:t>4</w:t>
            </w:r>
            <w:r>
              <w:rPr>
                <w:rFonts w:hint="default" w:ascii="Times New Roman" w:hAnsi="Times New Roman" w:cs="Times New Roman"/>
                <w:sz w:val="24"/>
                <w:szCs w:val="32"/>
              </w:rPr>
              <w:t>月</w:t>
            </w:r>
            <w:r>
              <w:rPr>
                <w:rFonts w:hint="default" w:ascii="Times New Roman" w:hAnsi="Times New Roman" w:cs="Times New Roman"/>
                <w:sz w:val="24"/>
                <w:szCs w:val="32"/>
                <w:lang w:val="en-US" w:eastAsia="zh-CN"/>
              </w:rPr>
              <w:t>1</w:t>
            </w:r>
            <w:r>
              <w:rPr>
                <w:rFonts w:hint="default" w:ascii="Times New Roman" w:hAnsi="Times New Roman" w:cs="Times New Roman"/>
                <w:sz w:val="24"/>
                <w:szCs w:val="32"/>
              </w:rPr>
              <w:t>日竣工，调试日期为202</w:t>
            </w:r>
            <w:r>
              <w:rPr>
                <w:rFonts w:hint="default" w:ascii="Times New Roman" w:hAnsi="Times New Roman" w:cs="Times New Roman"/>
                <w:sz w:val="24"/>
                <w:szCs w:val="32"/>
                <w:lang w:val="en-US" w:eastAsia="zh-CN"/>
              </w:rPr>
              <w:t>5</w:t>
            </w:r>
            <w:r>
              <w:rPr>
                <w:rFonts w:hint="default" w:ascii="Times New Roman" w:hAnsi="Times New Roman" w:cs="Times New Roman"/>
                <w:sz w:val="24"/>
                <w:szCs w:val="32"/>
              </w:rPr>
              <w:t>年</w:t>
            </w:r>
            <w:r>
              <w:rPr>
                <w:rFonts w:hint="default" w:ascii="Times New Roman" w:hAnsi="Times New Roman" w:cs="Times New Roman"/>
                <w:sz w:val="24"/>
                <w:szCs w:val="32"/>
                <w:lang w:val="en-US" w:eastAsia="zh-CN"/>
              </w:rPr>
              <w:t>4</w:t>
            </w:r>
            <w:r>
              <w:rPr>
                <w:rFonts w:hint="default" w:ascii="Times New Roman" w:hAnsi="Times New Roman" w:cs="Times New Roman"/>
                <w:sz w:val="24"/>
                <w:szCs w:val="32"/>
              </w:rPr>
              <w:t>月</w:t>
            </w:r>
            <w:r>
              <w:rPr>
                <w:rFonts w:hint="default" w:ascii="Times New Roman" w:hAnsi="Times New Roman" w:cs="Times New Roman"/>
                <w:sz w:val="24"/>
                <w:szCs w:val="32"/>
                <w:lang w:val="en-US" w:eastAsia="zh-CN"/>
              </w:rPr>
              <w:t>1</w:t>
            </w:r>
            <w:r>
              <w:rPr>
                <w:rFonts w:hint="default" w:ascii="Times New Roman" w:hAnsi="Times New Roman" w:cs="Times New Roman"/>
                <w:sz w:val="24"/>
                <w:szCs w:val="32"/>
              </w:rPr>
              <w:t>日至</w:t>
            </w:r>
            <w:r>
              <w:rPr>
                <w:rFonts w:hint="default" w:ascii="Times New Roman" w:hAnsi="Times New Roman" w:cs="Times New Roman"/>
                <w:sz w:val="24"/>
                <w:szCs w:val="32"/>
                <w:lang w:val="en-US" w:eastAsia="zh-CN"/>
              </w:rPr>
              <w:t>2026年</w:t>
            </w:r>
            <w:r>
              <w:rPr>
                <w:rFonts w:hint="eastAsia" w:ascii="Times New Roman" w:hAnsi="Times New Roman" w:cs="Times New Roman"/>
                <w:sz w:val="24"/>
                <w:szCs w:val="32"/>
                <w:lang w:val="en-US" w:eastAsia="zh-CN"/>
              </w:rPr>
              <w:t>4</w:t>
            </w:r>
            <w:r>
              <w:rPr>
                <w:rFonts w:hint="default" w:ascii="Times New Roman" w:hAnsi="Times New Roman" w:cs="Times New Roman"/>
                <w:sz w:val="24"/>
                <w:szCs w:val="32"/>
              </w:rPr>
              <w:t>月</w:t>
            </w:r>
            <w:r>
              <w:rPr>
                <w:rFonts w:hint="eastAsia" w:ascii="Times New Roman" w:hAnsi="Times New Roman" w:cs="Times New Roman"/>
                <w:sz w:val="24"/>
                <w:szCs w:val="32"/>
                <w:lang w:val="en-US" w:eastAsia="zh-CN"/>
              </w:rPr>
              <w:t>26</w:t>
            </w:r>
            <w:r>
              <w:rPr>
                <w:rFonts w:hint="default" w:ascii="Times New Roman" w:hAnsi="Times New Roman" w:cs="Times New Roman"/>
                <w:sz w:val="24"/>
                <w:szCs w:val="32"/>
              </w:rPr>
              <w:t>日。截至目前，项目生产能力已经达到</w:t>
            </w:r>
            <w:r>
              <w:rPr>
                <w:rFonts w:hint="default" w:ascii="Times New Roman" w:hAnsi="Times New Roman" w:cs="Times New Roman"/>
                <w:sz w:val="24"/>
                <w:szCs w:val="24"/>
                <w:highlight w:val="none"/>
              </w:rPr>
              <w:t>年产</w:t>
            </w:r>
            <w:r>
              <w:rPr>
                <w:rFonts w:hint="default" w:ascii="Times New Roman" w:hAnsi="Times New Roman" w:cs="Times New Roman"/>
                <w:sz w:val="24"/>
                <w:szCs w:val="24"/>
                <w:highlight w:val="none"/>
                <w:lang w:val="en-US" w:eastAsia="zh-CN"/>
              </w:rPr>
              <w:t>300吨甘露醇</w:t>
            </w:r>
            <w:r>
              <w:rPr>
                <w:rFonts w:hint="default" w:ascii="Times New Roman" w:hAnsi="Times New Roman" w:cs="Times New Roman"/>
                <w:sz w:val="24"/>
                <w:szCs w:val="32"/>
              </w:rPr>
              <w:t>。各项环保措施正常运行，满足竣工验收的条件，本次验收范围为</w:t>
            </w:r>
            <w:r>
              <w:rPr>
                <w:rFonts w:hint="default" w:ascii="Times New Roman" w:hAnsi="Times New Roman" w:cs="Times New Roman"/>
                <w:sz w:val="24"/>
                <w:szCs w:val="32"/>
                <w:lang w:eastAsia="zh-CN"/>
              </w:rPr>
              <w:t>年产300吨甘露醇纯化建设项目</w:t>
            </w:r>
            <w:r>
              <w:rPr>
                <w:rFonts w:hint="default" w:ascii="Times New Roman" w:hAnsi="Times New Roman" w:cs="Times New Roman"/>
                <w:sz w:val="24"/>
                <w:szCs w:val="32"/>
              </w:rPr>
              <w:t>环境影响评价中的建设内容及实际变化内容。</w:t>
            </w:r>
          </w:p>
          <w:p w14:paraId="787E4E2B">
            <w:pPr>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lang w:eastAsia="zh-CN"/>
              </w:rPr>
              <w:t>安庆中品检测技术有限公司</w:t>
            </w:r>
            <w:r>
              <w:rPr>
                <w:rFonts w:hint="default" w:ascii="Times New Roman" w:hAnsi="Times New Roman" w:eastAsia="宋体" w:cs="Times New Roman"/>
                <w:sz w:val="24"/>
                <w:szCs w:val="24"/>
                <w:highlight w:val="none"/>
              </w:rPr>
              <w:t>（CMA编号：</w:t>
            </w:r>
            <w:r>
              <w:rPr>
                <w:rFonts w:hint="default" w:ascii="Times New Roman" w:hAnsi="Times New Roman" w:eastAsia="宋体" w:cs="Times New Roman"/>
                <w:sz w:val="24"/>
                <w:szCs w:val="24"/>
                <w:highlight w:val="none"/>
                <w:lang w:eastAsia="zh-CN"/>
              </w:rPr>
              <w:t>241212052301</w:t>
            </w:r>
            <w:r>
              <w:rPr>
                <w:rFonts w:hint="default" w:ascii="Times New Roman" w:hAnsi="Times New Roman" w:eastAsia="宋体" w:cs="Times New Roman"/>
                <w:sz w:val="24"/>
                <w:szCs w:val="24"/>
                <w:highlight w:val="none"/>
              </w:rPr>
              <w:t>）于2026年4月14日~4月23日组织对项目环境保护设施的污染物排放情况进行了全面的调查和监测。</w:t>
            </w:r>
            <w:r>
              <w:rPr>
                <w:rFonts w:hint="default" w:ascii="Times New Roman" w:hAnsi="Times New Roman" w:eastAsia="宋体" w:cs="Times New Roman"/>
                <w:sz w:val="24"/>
                <w:szCs w:val="24"/>
                <w:lang w:eastAsia="zh-CN"/>
              </w:rPr>
              <w:t>安庆汇辰科技有限公司</w:t>
            </w:r>
            <w:r>
              <w:rPr>
                <w:rFonts w:hint="default" w:ascii="Times New Roman" w:hAnsi="Times New Roman" w:eastAsia="宋体" w:cs="Times New Roman"/>
                <w:sz w:val="24"/>
                <w:szCs w:val="24"/>
              </w:rPr>
              <w:t>在相关资料和监测数据的基础上，编制完成了《</w:t>
            </w:r>
            <w:r>
              <w:rPr>
                <w:rFonts w:hint="default" w:ascii="Times New Roman" w:hAnsi="Times New Roman" w:eastAsia="宋体" w:cs="Times New Roman"/>
                <w:sz w:val="24"/>
                <w:szCs w:val="24"/>
                <w:lang w:eastAsia="zh-CN"/>
              </w:rPr>
              <w:t>安庆汇辰科技有限公司</w:t>
            </w:r>
            <w:r>
              <w:rPr>
                <w:rFonts w:hint="default" w:ascii="Times New Roman" w:hAnsi="Times New Roman" w:cs="Times New Roman"/>
                <w:sz w:val="24"/>
                <w:szCs w:val="32"/>
                <w:lang w:eastAsia="zh-CN"/>
              </w:rPr>
              <w:t>年产300吨甘露醇纯化建设项目</w:t>
            </w:r>
            <w:r>
              <w:rPr>
                <w:rFonts w:hint="default" w:ascii="Times New Roman" w:hAnsi="Times New Roman" w:eastAsia="宋体" w:cs="Times New Roman"/>
                <w:sz w:val="24"/>
                <w:szCs w:val="24"/>
              </w:rPr>
              <w:t>竣工环境保护验收监测报告表》。</w:t>
            </w:r>
          </w:p>
          <w:p w14:paraId="72D774D7">
            <w:pPr>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（2）工程概况</w:t>
            </w:r>
          </w:p>
          <w:p w14:paraId="25428D1F">
            <w:pPr>
              <w:spacing w:line="360" w:lineRule="auto"/>
              <w:ind w:firstLine="480" w:firstLineChars="200"/>
              <w:rPr>
                <w:rFonts w:hint="default" w:ascii="Times New Roman" w:hAnsi="Times New Roman" w:cs="Times New Roman"/>
                <w:sz w:val="24"/>
                <w:szCs w:val="32"/>
              </w:rPr>
            </w:pPr>
            <w:r>
              <w:rPr>
                <w:rFonts w:hint="default" w:ascii="Times New Roman" w:hAnsi="Times New Roman" w:eastAsia="宋体" w:cs="Times New Roman"/>
                <w:sz w:val="24"/>
                <w:szCs w:val="24"/>
              </w:rPr>
              <w:t>本项目位于</w:t>
            </w:r>
            <w:r>
              <w:rPr>
                <w:rFonts w:hint="default" w:ascii="Times New Roman" w:hAnsi="Times New Roman" w:eastAsia="宋体" w:cs="Times New Roman"/>
                <w:sz w:val="24"/>
                <w:szCs w:val="24"/>
                <w:lang w:eastAsia="zh-CN"/>
              </w:rPr>
              <w:t>安徽省安庆市高新技术产业开发区丁香路99号（</w:t>
            </w:r>
            <w:r>
              <w:rPr>
                <w:rFonts w:hint="default" w:ascii="Times New Roman" w:hAnsi="Times New Roman" w:eastAsia="宋体" w:cs="Times New Roman"/>
                <w:sz w:val="24"/>
                <w:szCs w:val="24"/>
              </w:rPr>
              <w:t>安庆市高新技术产业开发区</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，厂区东侧为霞虹路，隔路为安庆普利药业有限公司；厂区南侧为园区空地（规划为工业用地）；厂区西侧为环城西路，隔路为石门湖；厂区北侧为丁香路，隔路为石门湖</w:t>
            </w:r>
            <w:r>
              <w:rPr>
                <w:rFonts w:hint="default" w:ascii="Times New Roman" w:hAnsi="Times New Roman" w:eastAsia="宋体" w:cs="Times New Roman"/>
                <w:sz w:val="24"/>
                <w:szCs w:val="24"/>
                <w:lang w:eastAsia="zh-CN"/>
              </w:rPr>
              <w:t>。</w:t>
            </w:r>
            <w:r>
              <w:rPr>
                <w:rFonts w:hint="default" w:ascii="Times New Roman" w:hAnsi="Times New Roman" w:cs="Times New Roman"/>
                <w:sz w:val="24"/>
                <w:szCs w:val="32"/>
              </w:rPr>
              <w:t>建设项目所在厂区地理位置见附图1，厂区周边环境概况图见附图2。</w:t>
            </w:r>
          </w:p>
          <w:p w14:paraId="5AD46C4C">
            <w:pPr>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项目所在地附近无名胜古迹，文物保护单位和风景名胜区等环境敏感点。项目厂界外500米范围内无自然保护区、风景名胜区、居民敏感点等大气环境保护目标。</w:t>
            </w:r>
          </w:p>
          <w:p w14:paraId="11E1A4A4">
            <w:pPr>
              <w:spacing w:line="360" w:lineRule="auto"/>
              <w:ind w:firstLine="560" w:firstLineChars="200"/>
              <w:rPr>
                <w:rFonts w:hint="default" w:ascii="Times New Roman" w:hAnsi="Times New Roman" w:cs="Times New Roman"/>
                <w:b/>
                <w:sz w:val="28"/>
                <w:szCs w:val="32"/>
              </w:rPr>
            </w:pPr>
            <w:r>
              <w:rPr>
                <w:rFonts w:hint="default" w:ascii="Times New Roman" w:hAnsi="Times New Roman" w:cs="Times New Roman"/>
                <w:b/>
                <w:sz w:val="28"/>
                <w:szCs w:val="32"/>
              </w:rPr>
              <w:t>2.2项目建设内容</w:t>
            </w:r>
          </w:p>
          <w:p w14:paraId="0391BA4D">
            <w:pPr>
              <w:spacing w:line="360" w:lineRule="auto"/>
              <w:ind w:firstLine="600" w:firstLineChars="250"/>
              <w:rPr>
                <w:rFonts w:hint="default" w:ascii="Times New Roman" w:hAnsi="Times New Roman" w:cs="Times New Roman"/>
                <w:sz w:val="24"/>
                <w:szCs w:val="32"/>
              </w:rPr>
            </w:pPr>
            <w:r>
              <w:rPr>
                <w:rFonts w:hint="default" w:ascii="Times New Roman" w:hAnsi="Times New Roman" w:cs="Times New Roman"/>
                <w:sz w:val="24"/>
                <w:szCs w:val="32"/>
              </w:rPr>
              <w:t>本项目完成后环评要求与工程实际建设内容比对见一览情况见</w:t>
            </w:r>
            <w:r>
              <w:rPr>
                <w:rFonts w:hint="default" w:ascii="Times New Roman" w:hAnsi="Times New Roman" w:cs="Times New Roman"/>
                <w:sz w:val="24"/>
                <w:szCs w:val="32"/>
                <w:lang w:val="en-US" w:eastAsia="zh-CN"/>
              </w:rPr>
              <w:t>下</w:t>
            </w:r>
            <w:r>
              <w:rPr>
                <w:rFonts w:hint="default" w:ascii="Times New Roman" w:hAnsi="Times New Roman" w:cs="Times New Roman"/>
                <w:sz w:val="24"/>
                <w:szCs w:val="32"/>
              </w:rPr>
              <w:t>表。</w:t>
            </w:r>
          </w:p>
          <w:p w14:paraId="2621178A">
            <w:pPr>
              <w:spacing w:line="360" w:lineRule="auto"/>
              <w:rPr>
                <w:rFonts w:hint="default" w:ascii="Times New Roman" w:hAnsi="Times New Roman" w:cs="Times New Roman"/>
                <w:b/>
                <w:sz w:val="28"/>
                <w:szCs w:val="32"/>
              </w:rPr>
            </w:pPr>
          </w:p>
        </w:tc>
      </w:tr>
    </w:tbl>
    <w:p w14:paraId="1C914EAE">
      <w:pPr>
        <w:spacing w:line="360" w:lineRule="auto"/>
        <w:rPr>
          <w:rFonts w:ascii="Times New Roman" w:hAnsi="Times New Roman" w:cs="Times New Roman"/>
          <w:b/>
          <w:sz w:val="32"/>
          <w:szCs w:val="32"/>
        </w:rPr>
        <w:sectPr>
          <w:pgSz w:w="11906" w:h="16838"/>
          <w:pgMar w:top="1440" w:right="1418" w:bottom="1843" w:left="1418" w:header="851" w:footer="879" w:gutter="0"/>
          <w:cols w:space="425" w:num="1"/>
          <w:titlePg/>
          <w:docGrid w:type="linesAndChars" w:linePitch="312" w:charSpace="0"/>
        </w:sectPr>
      </w:pPr>
    </w:p>
    <w:tbl>
      <w:tblPr>
        <w:tblStyle w:val="1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45"/>
      </w:tblGrid>
      <w:tr w14:paraId="60DF7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0" w:type="pct"/>
          </w:tcPr>
          <w:p w14:paraId="35219D4D">
            <w:pPr>
              <w:pStyle w:val="27"/>
              <w:ind w:firstLine="482"/>
              <w:jc w:val="center"/>
              <w:rPr>
                <w:b/>
                <w:szCs w:val="21"/>
              </w:rPr>
            </w:pPr>
            <w:r>
              <w:rPr>
                <w:b/>
                <w:szCs w:val="21"/>
              </w:rPr>
              <w:t>表2-3 项目实际建设情况与环评报告表中建设情况对比</w:t>
            </w:r>
          </w:p>
          <w:tbl>
            <w:tblPr>
              <w:tblStyle w:val="1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91"/>
              <w:gridCol w:w="557"/>
              <w:gridCol w:w="1292"/>
              <w:gridCol w:w="4502"/>
              <w:gridCol w:w="4251"/>
              <w:gridCol w:w="1321"/>
            </w:tblGrid>
            <w:tr w14:paraId="13368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22" w:type="pct"/>
                  <w:vAlign w:val="center"/>
                </w:tcPr>
                <w:p w14:paraId="7D9F49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Cs/>
                      <w:sz w:val="21"/>
                      <w:szCs w:val="21"/>
                      <w:lang w:val="en-US" w:eastAsia="zh-CN"/>
                    </w:rPr>
                  </w:pPr>
                  <w:r>
                    <w:rPr>
                      <w:rFonts w:hint="default" w:ascii="Times New Roman" w:hAnsi="Times New Roman" w:cs="Times New Roman"/>
                      <w:bCs/>
                      <w:sz w:val="21"/>
                      <w:szCs w:val="21"/>
                      <w:lang w:val="en-US" w:eastAsia="zh-CN"/>
                    </w:rPr>
                    <w:t>工程类别</w:t>
                  </w:r>
                </w:p>
              </w:tc>
              <w:tc>
                <w:tcPr>
                  <w:tcW w:w="694" w:type="pct"/>
                  <w:gridSpan w:val="2"/>
                  <w:vAlign w:val="center"/>
                </w:tcPr>
                <w:p w14:paraId="00A491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bCs/>
                      <w:sz w:val="21"/>
                      <w:szCs w:val="21"/>
                      <w:lang w:val="en-US" w:eastAsia="zh-CN"/>
                    </w:rPr>
                  </w:pPr>
                  <w:r>
                    <w:rPr>
                      <w:rFonts w:hint="default" w:ascii="Times New Roman" w:hAnsi="Times New Roman" w:cs="Times New Roman"/>
                      <w:bCs/>
                      <w:sz w:val="21"/>
                      <w:szCs w:val="21"/>
                      <w:lang w:val="en-US" w:eastAsia="zh-CN"/>
                    </w:rPr>
                    <w:t>单项工程名称</w:t>
                  </w:r>
                </w:p>
              </w:tc>
              <w:tc>
                <w:tcPr>
                  <w:tcW w:w="1690" w:type="pct"/>
                  <w:vAlign w:val="center"/>
                </w:tcPr>
                <w:p w14:paraId="52261A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sz w:val="21"/>
                      <w:szCs w:val="21"/>
                    </w:rPr>
                  </w:pPr>
                  <w:r>
                    <w:rPr>
                      <w:rFonts w:hint="default" w:ascii="Times New Roman" w:hAnsi="Times New Roman" w:cs="Times New Roman"/>
                      <w:bCs/>
                      <w:sz w:val="21"/>
                      <w:szCs w:val="21"/>
                    </w:rPr>
                    <w:t>拟建工程内容及规模</w:t>
                  </w:r>
                </w:p>
              </w:tc>
              <w:tc>
                <w:tcPr>
                  <w:tcW w:w="1596" w:type="pct"/>
                  <w:vAlign w:val="center"/>
                </w:tcPr>
                <w:p w14:paraId="73C048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eastAsiaTheme="minorEastAsia"/>
                      <w:bCs/>
                      <w:sz w:val="21"/>
                      <w:szCs w:val="21"/>
                      <w:lang w:val="en-US" w:eastAsia="zh-CN"/>
                    </w:rPr>
                  </w:pPr>
                  <w:r>
                    <w:rPr>
                      <w:rFonts w:hint="default" w:ascii="Times New Roman" w:hAnsi="Times New Roman" w:cs="Times New Roman"/>
                      <w:bCs/>
                      <w:sz w:val="21"/>
                      <w:szCs w:val="21"/>
                      <w:lang w:val="en-US" w:eastAsia="zh-CN"/>
                    </w:rPr>
                    <w:t>拟建项目实际建设内容及规模</w:t>
                  </w:r>
                </w:p>
              </w:tc>
              <w:tc>
                <w:tcPr>
                  <w:tcW w:w="496" w:type="pct"/>
                  <w:vAlign w:val="center"/>
                </w:tcPr>
                <w:p w14:paraId="2AB33A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sz w:val="21"/>
                      <w:szCs w:val="21"/>
                      <w:lang w:val="en-US" w:eastAsia="zh-CN"/>
                    </w:rPr>
                  </w:pPr>
                  <w:r>
                    <w:rPr>
                      <w:rFonts w:hint="default" w:ascii="Times New Roman" w:hAnsi="Times New Roman" w:cs="Times New Roman"/>
                      <w:bCs/>
                      <w:sz w:val="21"/>
                      <w:szCs w:val="21"/>
                      <w:lang w:val="en-US" w:eastAsia="zh-CN"/>
                    </w:rPr>
                    <w:t>变化情况</w:t>
                  </w:r>
                </w:p>
              </w:tc>
            </w:tr>
            <w:tr w14:paraId="11231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22" w:type="pct"/>
                  <w:vAlign w:val="center"/>
                </w:tcPr>
                <w:p w14:paraId="74039A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主体工程</w:t>
                  </w:r>
                </w:p>
              </w:tc>
              <w:tc>
                <w:tcPr>
                  <w:tcW w:w="694" w:type="pct"/>
                  <w:gridSpan w:val="2"/>
                  <w:vAlign w:val="center"/>
                </w:tcPr>
                <w:p w14:paraId="3DD7B5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sz w:val="21"/>
                      <w:szCs w:val="21"/>
                      <w:lang w:val="en-US" w:eastAsia="zh-CN"/>
                    </w:rPr>
                  </w:pPr>
                  <w:r>
                    <w:rPr>
                      <w:rFonts w:hint="default" w:ascii="Times New Roman" w:hAnsi="Times New Roman" w:cs="Times New Roman"/>
                      <w:bCs/>
                      <w:sz w:val="21"/>
                      <w:szCs w:val="21"/>
                      <w:lang w:val="en-US" w:eastAsia="zh-CN"/>
                    </w:rPr>
                    <w:t>甘露醇生产线</w:t>
                  </w:r>
                </w:p>
              </w:tc>
              <w:tc>
                <w:tcPr>
                  <w:tcW w:w="1690" w:type="pct"/>
                  <w:vAlign w:val="center"/>
                </w:tcPr>
                <w:p w14:paraId="2DCCF2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bCs/>
                      <w:sz w:val="21"/>
                      <w:szCs w:val="21"/>
                    </w:rPr>
                  </w:pPr>
                  <w:r>
                    <w:rPr>
                      <w:rFonts w:hint="default" w:ascii="Times New Roman" w:hAnsi="Times New Roman" w:cs="Times New Roman"/>
                      <w:bCs/>
                      <w:sz w:val="21"/>
                      <w:szCs w:val="21"/>
                      <w:lang w:val="en-US" w:eastAsia="zh-CN"/>
                    </w:rPr>
                    <w:t>位于厂内102车间，购置精制釜、离心机、计量罐等设备，年产300吨甘露醇。</w:t>
                  </w:r>
                </w:p>
              </w:tc>
              <w:tc>
                <w:tcPr>
                  <w:tcW w:w="1596" w:type="pct"/>
                  <w:vAlign w:val="center"/>
                </w:tcPr>
                <w:p w14:paraId="073C34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bCs/>
                      <w:sz w:val="21"/>
                      <w:szCs w:val="21"/>
                      <w:lang w:val="en-US" w:eastAsia="zh-CN"/>
                    </w:rPr>
                  </w:pPr>
                  <w:r>
                    <w:rPr>
                      <w:rFonts w:hint="default" w:ascii="Times New Roman" w:hAnsi="Times New Roman" w:cs="Times New Roman"/>
                      <w:bCs/>
                      <w:sz w:val="21"/>
                      <w:szCs w:val="21"/>
                      <w:lang w:val="en-US" w:eastAsia="zh-CN"/>
                    </w:rPr>
                    <w:t>位于厂内102车间，购置精制釜、离心机、计量罐等设备，年产300吨甘露醇。</w:t>
                  </w:r>
                </w:p>
              </w:tc>
              <w:tc>
                <w:tcPr>
                  <w:tcW w:w="496" w:type="pct"/>
                  <w:vAlign w:val="center"/>
                </w:tcPr>
                <w:p w14:paraId="47B55C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sz w:val="21"/>
                      <w:szCs w:val="21"/>
                      <w:lang w:val="en-US" w:eastAsia="zh-CN"/>
                    </w:rPr>
                  </w:pPr>
                  <w:r>
                    <w:rPr>
                      <w:rFonts w:hint="default" w:ascii="Times New Roman" w:hAnsi="Times New Roman" w:cs="Times New Roman"/>
                      <w:bCs/>
                      <w:sz w:val="21"/>
                      <w:szCs w:val="21"/>
                      <w:lang w:val="en-US" w:eastAsia="zh-CN"/>
                    </w:rPr>
                    <w:t>与环评一致</w:t>
                  </w:r>
                </w:p>
              </w:tc>
            </w:tr>
            <w:tr w14:paraId="349D4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522" w:type="pct"/>
                  <w:vMerge w:val="restart"/>
                  <w:vAlign w:val="center"/>
                </w:tcPr>
                <w:p w14:paraId="0E7A65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辅助工程</w:t>
                  </w:r>
                </w:p>
              </w:tc>
              <w:tc>
                <w:tcPr>
                  <w:tcW w:w="694" w:type="pct"/>
                  <w:gridSpan w:val="2"/>
                  <w:vAlign w:val="center"/>
                </w:tcPr>
                <w:p w14:paraId="4FC113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cs="Times New Roman"/>
                      <w:sz w:val="21"/>
                      <w:szCs w:val="21"/>
                    </w:rPr>
                    <w:t>办公楼</w:t>
                  </w:r>
                </w:p>
              </w:tc>
              <w:tc>
                <w:tcPr>
                  <w:tcW w:w="1690" w:type="pct"/>
                  <w:vAlign w:val="center"/>
                </w:tcPr>
                <w:p w14:paraId="6BEB5A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依托现有办公楼，3F，占地面积857.44m</w:t>
                  </w:r>
                  <w:r>
                    <w:rPr>
                      <w:rFonts w:hint="default" w:ascii="Times New Roman" w:hAnsi="Times New Roman" w:cs="Times New Roman"/>
                      <w:sz w:val="21"/>
                      <w:szCs w:val="21"/>
                      <w:vertAlign w:val="superscript"/>
                      <w:lang w:val="en-US" w:eastAsia="zh-CN"/>
                    </w:rPr>
                    <w:t>2</w:t>
                  </w:r>
                  <w:r>
                    <w:rPr>
                      <w:rFonts w:hint="default" w:ascii="Times New Roman" w:hAnsi="Times New Roman" w:cs="Times New Roman"/>
                      <w:sz w:val="21"/>
                      <w:szCs w:val="21"/>
                      <w:lang w:val="en-US" w:eastAsia="zh-CN"/>
                    </w:rPr>
                    <w:t>，建筑面积3160.08m</w:t>
                  </w:r>
                  <w:r>
                    <w:rPr>
                      <w:rFonts w:hint="default" w:ascii="Times New Roman" w:hAnsi="Times New Roman" w:cs="Times New Roman"/>
                      <w:sz w:val="21"/>
                      <w:szCs w:val="21"/>
                      <w:vertAlign w:val="superscript"/>
                      <w:lang w:val="en-US" w:eastAsia="zh-CN"/>
                    </w:rPr>
                    <w:t>2</w:t>
                  </w:r>
                  <w:r>
                    <w:rPr>
                      <w:rFonts w:hint="default" w:ascii="Times New Roman" w:hAnsi="Times New Roman" w:cs="Times New Roman"/>
                      <w:sz w:val="21"/>
                      <w:szCs w:val="21"/>
                      <w:lang w:val="en-US" w:eastAsia="zh-CN"/>
                    </w:rPr>
                    <w:t>。办公。</w:t>
                  </w:r>
                </w:p>
              </w:tc>
              <w:tc>
                <w:tcPr>
                  <w:tcW w:w="1596" w:type="pct"/>
                  <w:shd w:val="clear" w:color="auto" w:fill="auto"/>
                  <w:vAlign w:val="center"/>
                </w:tcPr>
                <w:p w14:paraId="1E05A5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 w:val="21"/>
                      <w:szCs w:val="21"/>
                      <w:lang w:val="en-US" w:eastAsia="zh-CN"/>
                    </w:rPr>
                    <w:t>依托现有办公楼，3F，占地面积857.44m</w:t>
                  </w:r>
                  <w:r>
                    <w:rPr>
                      <w:rFonts w:hint="default" w:ascii="Times New Roman" w:hAnsi="Times New Roman" w:cs="Times New Roman"/>
                      <w:sz w:val="21"/>
                      <w:szCs w:val="21"/>
                      <w:vertAlign w:val="superscript"/>
                      <w:lang w:val="en-US" w:eastAsia="zh-CN"/>
                    </w:rPr>
                    <w:t>2</w:t>
                  </w:r>
                  <w:r>
                    <w:rPr>
                      <w:rFonts w:hint="default" w:ascii="Times New Roman" w:hAnsi="Times New Roman" w:cs="Times New Roman"/>
                      <w:sz w:val="21"/>
                      <w:szCs w:val="21"/>
                      <w:lang w:val="en-US" w:eastAsia="zh-CN"/>
                    </w:rPr>
                    <w:t>，建筑面积3160.08m</w:t>
                  </w:r>
                  <w:r>
                    <w:rPr>
                      <w:rFonts w:hint="default" w:ascii="Times New Roman" w:hAnsi="Times New Roman" w:cs="Times New Roman"/>
                      <w:sz w:val="21"/>
                      <w:szCs w:val="21"/>
                      <w:vertAlign w:val="superscript"/>
                      <w:lang w:val="en-US" w:eastAsia="zh-CN"/>
                    </w:rPr>
                    <w:t>2</w:t>
                  </w:r>
                  <w:r>
                    <w:rPr>
                      <w:rFonts w:hint="default" w:ascii="Times New Roman" w:hAnsi="Times New Roman" w:cs="Times New Roman"/>
                      <w:sz w:val="21"/>
                      <w:szCs w:val="21"/>
                      <w:lang w:val="en-US" w:eastAsia="zh-CN"/>
                    </w:rPr>
                    <w:t>。办公。</w:t>
                  </w:r>
                </w:p>
              </w:tc>
              <w:tc>
                <w:tcPr>
                  <w:tcW w:w="496" w:type="pct"/>
                  <w:vAlign w:val="center"/>
                </w:tcPr>
                <w:p w14:paraId="7C6830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bCs/>
                      <w:sz w:val="21"/>
                      <w:szCs w:val="21"/>
                      <w:lang w:val="en-US" w:eastAsia="zh-CN"/>
                    </w:rPr>
                    <w:t>与环评一致</w:t>
                  </w:r>
                </w:p>
              </w:tc>
            </w:tr>
            <w:tr w14:paraId="11767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522" w:type="pct"/>
                  <w:vMerge w:val="continue"/>
                  <w:vAlign w:val="center"/>
                </w:tcPr>
                <w:p w14:paraId="370248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2973BD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质检楼</w:t>
                  </w:r>
                </w:p>
              </w:tc>
              <w:tc>
                <w:tcPr>
                  <w:tcW w:w="1690" w:type="pct"/>
                  <w:shd w:val="clear" w:color="auto" w:fill="auto"/>
                  <w:vAlign w:val="center"/>
                </w:tcPr>
                <w:p w14:paraId="715F5C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highlight w:val="none"/>
                      <w:lang w:val="en-US"/>
                    </w:rPr>
                  </w:pPr>
                  <w:r>
                    <w:rPr>
                      <w:rFonts w:hint="default" w:ascii="Times New Roman" w:hAnsi="Times New Roman" w:cs="Times New Roman"/>
                      <w:sz w:val="21"/>
                      <w:szCs w:val="21"/>
                      <w:highlight w:val="none"/>
                      <w:lang w:val="en-US" w:eastAsia="zh-CN"/>
                    </w:rPr>
                    <w:t>4F，占地面积649.92m</w:t>
                  </w:r>
                  <w:r>
                    <w:rPr>
                      <w:rFonts w:hint="default" w:ascii="Times New Roman" w:hAnsi="Times New Roman" w:cs="Times New Roman"/>
                      <w:sz w:val="21"/>
                      <w:szCs w:val="21"/>
                      <w:highlight w:val="none"/>
                      <w:vertAlign w:val="superscript"/>
                      <w:lang w:val="en-US" w:eastAsia="zh-CN"/>
                    </w:rPr>
                    <w:t>2</w:t>
                  </w:r>
                  <w:r>
                    <w:rPr>
                      <w:rFonts w:hint="default" w:ascii="Times New Roman" w:hAnsi="Times New Roman" w:cs="Times New Roman"/>
                      <w:sz w:val="21"/>
                      <w:szCs w:val="21"/>
                      <w:highlight w:val="none"/>
                      <w:lang w:val="en-US" w:eastAsia="zh-CN"/>
                    </w:rPr>
                    <w:t>，建筑面积476.62m</w:t>
                  </w:r>
                  <w:r>
                    <w:rPr>
                      <w:rFonts w:hint="default" w:ascii="Times New Roman" w:hAnsi="Times New Roman" w:cs="Times New Roman"/>
                      <w:sz w:val="21"/>
                      <w:szCs w:val="21"/>
                      <w:highlight w:val="none"/>
                      <w:vertAlign w:val="superscript"/>
                      <w:lang w:val="en-US" w:eastAsia="zh-CN"/>
                    </w:rPr>
                    <w:t>2</w:t>
                  </w:r>
                  <w:r>
                    <w:rPr>
                      <w:rFonts w:hint="default" w:ascii="Times New Roman" w:hAnsi="Times New Roman" w:cs="Times New Roman"/>
                      <w:sz w:val="21"/>
                      <w:szCs w:val="21"/>
                      <w:highlight w:val="none"/>
                      <w:lang w:val="en-US" w:eastAsia="zh-CN"/>
                    </w:rPr>
                    <w:t>。主要功能为试验、分析使用，以及产品的质量检验。兼顾研发人员办公使用。</w:t>
                  </w:r>
                </w:p>
              </w:tc>
              <w:tc>
                <w:tcPr>
                  <w:tcW w:w="1596" w:type="pct"/>
                  <w:shd w:val="clear" w:color="auto" w:fill="auto"/>
                  <w:vAlign w:val="center"/>
                </w:tcPr>
                <w:p w14:paraId="63D12C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sz w:val="21"/>
                      <w:szCs w:val="21"/>
                      <w:highlight w:val="none"/>
                      <w:lang w:val="en-US" w:eastAsia="zh-CN"/>
                    </w:rPr>
                    <w:t>4F，占地面积649.92m</w:t>
                  </w:r>
                  <w:r>
                    <w:rPr>
                      <w:rFonts w:hint="default" w:ascii="Times New Roman" w:hAnsi="Times New Roman" w:cs="Times New Roman"/>
                      <w:sz w:val="21"/>
                      <w:szCs w:val="21"/>
                      <w:highlight w:val="none"/>
                      <w:vertAlign w:val="superscript"/>
                      <w:lang w:val="en-US" w:eastAsia="zh-CN"/>
                    </w:rPr>
                    <w:t>2</w:t>
                  </w:r>
                  <w:r>
                    <w:rPr>
                      <w:rFonts w:hint="default" w:ascii="Times New Roman" w:hAnsi="Times New Roman" w:cs="Times New Roman"/>
                      <w:sz w:val="21"/>
                      <w:szCs w:val="21"/>
                      <w:highlight w:val="none"/>
                      <w:lang w:val="en-US" w:eastAsia="zh-CN"/>
                    </w:rPr>
                    <w:t>，建筑面积476.62m</w:t>
                  </w:r>
                  <w:r>
                    <w:rPr>
                      <w:rFonts w:hint="default" w:ascii="Times New Roman" w:hAnsi="Times New Roman" w:cs="Times New Roman"/>
                      <w:sz w:val="21"/>
                      <w:szCs w:val="21"/>
                      <w:highlight w:val="none"/>
                      <w:vertAlign w:val="superscript"/>
                      <w:lang w:val="en-US" w:eastAsia="zh-CN"/>
                    </w:rPr>
                    <w:t>2</w:t>
                  </w:r>
                  <w:r>
                    <w:rPr>
                      <w:rFonts w:hint="default" w:ascii="Times New Roman" w:hAnsi="Times New Roman" w:cs="Times New Roman"/>
                      <w:sz w:val="21"/>
                      <w:szCs w:val="21"/>
                      <w:highlight w:val="none"/>
                      <w:lang w:val="en-US" w:eastAsia="zh-CN"/>
                    </w:rPr>
                    <w:t>。主要功能为试验、分析使用，以及产品的质量检验。兼顾研发人员办公使用。</w:t>
                  </w:r>
                </w:p>
              </w:tc>
              <w:tc>
                <w:tcPr>
                  <w:tcW w:w="496" w:type="pct"/>
                  <w:vAlign w:val="center"/>
                </w:tcPr>
                <w:p w14:paraId="6EB80C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bCs/>
                      <w:sz w:val="21"/>
                      <w:szCs w:val="21"/>
                      <w:lang w:val="en-US" w:eastAsia="zh-CN"/>
                    </w:rPr>
                    <w:t>与环评一致</w:t>
                  </w:r>
                </w:p>
              </w:tc>
            </w:tr>
            <w:tr w14:paraId="1A9FC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522" w:type="pct"/>
                  <w:vMerge w:val="continue"/>
                  <w:vAlign w:val="center"/>
                </w:tcPr>
                <w:p w14:paraId="518DBA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65E209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综合楼</w:t>
                  </w:r>
                </w:p>
              </w:tc>
              <w:tc>
                <w:tcPr>
                  <w:tcW w:w="1690" w:type="pct"/>
                  <w:shd w:val="clear" w:color="auto" w:fill="auto"/>
                  <w:vAlign w:val="center"/>
                </w:tcPr>
                <w:p w14:paraId="520AFB1C">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left"/>
                    <w:textAlignment w:val="auto"/>
                    <w:rPr>
                      <w:rFonts w:hint="default" w:ascii="Times New Roman" w:hAnsi="Times New Roman" w:cs="Times New Roman"/>
                      <w:sz w:val="21"/>
                      <w:szCs w:val="21"/>
                      <w:highlight w:val="none"/>
                    </w:rPr>
                  </w:pPr>
                  <w:r>
                    <w:rPr>
                      <w:rFonts w:hint="default" w:ascii="Times New Roman" w:hAnsi="Times New Roman" w:cs="Times New Roman"/>
                      <w:sz w:val="21"/>
                      <w:szCs w:val="21"/>
                      <w:highlight w:val="none"/>
                    </w:rPr>
                    <w:t>4F，占地面积1202.67m</w:t>
                  </w:r>
                  <w:r>
                    <w:rPr>
                      <w:rFonts w:hint="default" w:ascii="Times New Roman" w:hAnsi="Times New Roman" w:cs="Times New Roman"/>
                      <w:sz w:val="21"/>
                      <w:szCs w:val="21"/>
                      <w:highlight w:val="none"/>
                      <w:vertAlign w:val="superscript"/>
                    </w:rPr>
                    <w:t>2</w:t>
                  </w:r>
                  <w:r>
                    <w:rPr>
                      <w:rFonts w:hint="default" w:ascii="Times New Roman" w:hAnsi="Times New Roman" w:cs="Times New Roman"/>
                      <w:sz w:val="21"/>
                      <w:szCs w:val="21"/>
                      <w:highlight w:val="none"/>
                    </w:rPr>
                    <w:t>，建筑面积4224.6m</w:t>
                  </w:r>
                  <w:r>
                    <w:rPr>
                      <w:rFonts w:hint="default" w:ascii="Times New Roman" w:hAnsi="Times New Roman" w:cs="Times New Roman"/>
                      <w:sz w:val="21"/>
                      <w:szCs w:val="21"/>
                      <w:highlight w:val="none"/>
                      <w:vertAlign w:val="superscript"/>
                    </w:rPr>
                    <w:t>2</w:t>
                  </w:r>
                  <w:r>
                    <w:rPr>
                      <w:rFonts w:hint="default" w:ascii="Times New Roman" w:hAnsi="Times New Roman" w:cs="Times New Roman"/>
                      <w:sz w:val="21"/>
                      <w:szCs w:val="21"/>
                      <w:highlight w:val="none"/>
                    </w:rPr>
                    <w:t>。办公、接待、会议等综合使用。</w:t>
                  </w:r>
                </w:p>
              </w:tc>
              <w:tc>
                <w:tcPr>
                  <w:tcW w:w="1596" w:type="pct"/>
                  <w:shd w:val="clear" w:color="auto" w:fill="auto"/>
                  <w:vAlign w:val="center"/>
                </w:tcPr>
                <w:p w14:paraId="13194C94">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left"/>
                    <w:textAlignment w:val="auto"/>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sz w:val="21"/>
                      <w:szCs w:val="21"/>
                      <w:highlight w:val="none"/>
                    </w:rPr>
                    <w:t>4F，占地面积1202.67m</w:t>
                  </w:r>
                  <w:r>
                    <w:rPr>
                      <w:rFonts w:hint="default" w:ascii="Times New Roman" w:hAnsi="Times New Roman" w:cs="Times New Roman"/>
                      <w:sz w:val="21"/>
                      <w:szCs w:val="21"/>
                      <w:highlight w:val="none"/>
                      <w:vertAlign w:val="superscript"/>
                    </w:rPr>
                    <w:t>2</w:t>
                  </w:r>
                  <w:r>
                    <w:rPr>
                      <w:rFonts w:hint="default" w:ascii="Times New Roman" w:hAnsi="Times New Roman" w:cs="Times New Roman"/>
                      <w:sz w:val="21"/>
                      <w:szCs w:val="21"/>
                      <w:highlight w:val="none"/>
                    </w:rPr>
                    <w:t>，建筑面积4224.6m</w:t>
                  </w:r>
                  <w:r>
                    <w:rPr>
                      <w:rFonts w:hint="default" w:ascii="Times New Roman" w:hAnsi="Times New Roman" w:cs="Times New Roman"/>
                      <w:sz w:val="21"/>
                      <w:szCs w:val="21"/>
                      <w:highlight w:val="none"/>
                      <w:vertAlign w:val="superscript"/>
                    </w:rPr>
                    <w:t>2</w:t>
                  </w:r>
                  <w:r>
                    <w:rPr>
                      <w:rFonts w:hint="default" w:ascii="Times New Roman" w:hAnsi="Times New Roman" w:cs="Times New Roman"/>
                      <w:sz w:val="21"/>
                      <w:szCs w:val="21"/>
                      <w:highlight w:val="none"/>
                    </w:rPr>
                    <w:t>。办公、接待、会议等综合使用。</w:t>
                  </w:r>
                </w:p>
              </w:tc>
              <w:tc>
                <w:tcPr>
                  <w:tcW w:w="496" w:type="pct"/>
                  <w:vAlign w:val="center"/>
                </w:tcPr>
                <w:p w14:paraId="295A82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bCs/>
                      <w:sz w:val="21"/>
                      <w:szCs w:val="21"/>
                      <w:lang w:val="en-US" w:eastAsia="zh-CN"/>
                    </w:rPr>
                    <w:t>与环评一致</w:t>
                  </w:r>
                </w:p>
              </w:tc>
            </w:tr>
            <w:tr w14:paraId="65404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522" w:type="pct"/>
                  <w:vMerge w:val="continue"/>
                  <w:vAlign w:val="center"/>
                </w:tcPr>
                <w:p w14:paraId="5C8839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57001F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公用工程楼一</w:t>
                  </w:r>
                </w:p>
              </w:tc>
              <w:tc>
                <w:tcPr>
                  <w:tcW w:w="1690" w:type="pct"/>
                  <w:vAlign w:val="center"/>
                </w:tcPr>
                <w:p w14:paraId="7466CE8D">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left"/>
                    <w:textAlignment w:val="auto"/>
                    <w:rPr>
                      <w:rFonts w:hint="default" w:ascii="Times New Roman" w:hAnsi="Times New Roman" w:cs="Times New Roman"/>
                      <w:color w:val="auto"/>
                      <w:sz w:val="21"/>
                      <w:szCs w:val="21"/>
                      <w:lang w:val="en-US"/>
                    </w:rPr>
                  </w:pPr>
                  <w:r>
                    <w:rPr>
                      <w:rFonts w:hint="default" w:ascii="Times New Roman" w:hAnsi="Times New Roman" w:cs="Times New Roman"/>
                      <w:color w:val="auto"/>
                      <w:sz w:val="21"/>
                      <w:szCs w:val="21"/>
                    </w:rPr>
                    <w:t>3F，占地面积1254.89m</w:t>
                  </w:r>
                  <w:r>
                    <w:rPr>
                      <w:rFonts w:hint="default" w:ascii="Times New Roman" w:hAnsi="Times New Roman" w:cs="Times New Roman"/>
                      <w:color w:val="auto"/>
                      <w:sz w:val="21"/>
                      <w:szCs w:val="21"/>
                      <w:vertAlign w:val="superscript"/>
                    </w:rPr>
                    <w:t>2</w:t>
                  </w:r>
                  <w:r>
                    <w:rPr>
                      <w:rFonts w:hint="default" w:ascii="Times New Roman" w:hAnsi="Times New Roman" w:cs="Times New Roman"/>
                      <w:color w:val="auto"/>
                      <w:sz w:val="21"/>
                      <w:szCs w:val="21"/>
                    </w:rPr>
                    <w:t>，建筑面积3690.53m</w:t>
                  </w:r>
                  <w:r>
                    <w:rPr>
                      <w:rFonts w:hint="default" w:ascii="Times New Roman" w:hAnsi="Times New Roman" w:cs="Times New Roman"/>
                      <w:color w:val="auto"/>
                      <w:sz w:val="21"/>
                      <w:szCs w:val="21"/>
                      <w:vertAlign w:val="superscript"/>
                    </w:rPr>
                    <w:t>2</w:t>
                  </w:r>
                  <w:r>
                    <w:rPr>
                      <w:rFonts w:hint="default" w:ascii="Times New Roman" w:hAnsi="Times New Roman" w:cs="Times New Roman"/>
                      <w:color w:val="auto"/>
                      <w:sz w:val="21"/>
                      <w:szCs w:val="21"/>
                    </w:rPr>
                    <w:t>。主要布置循环水池、</w:t>
                  </w:r>
                  <w:r>
                    <w:rPr>
                      <w:rFonts w:hint="default" w:ascii="Times New Roman" w:hAnsi="Times New Roman" w:cs="Times New Roman"/>
                      <w:color w:val="auto"/>
                      <w:sz w:val="21"/>
                      <w:szCs w:val="21"/>
                      <w:lang w:val="en-US" w:eastAsia="zh-CN"/>
                    </w:rPr>
                    <w:t>冷却</w:t>
                  </w:r>
                  <w:r>
                    <w:rPr>
                      <w:rFonts w:hint="default" w:ascii="Times New Roman" w:hAnsi="Times New Roman" w:cs="Times New Roman"/>
                      <w:color w:val="auto"/>
                      <w:sz w:val="21"/>
                      <w:szCs w:val="21"/>
                    </w:rPr>
                    <w:t>装置、空压</w:t>
                  </w:r>
                  <w:r>
                    <w:rPr>
                      <w:rFonts w:hint="default" w:ascii="Times New Roman" w:hAnsi="Times New Roman" w:cs="Times New Roman"/>
                      <w:color w:val="auto"/>
                      <w:sz w:val="21"/>
                      <w:szCs w:val="21"/>
                      <w:lang w:val="en-US" w:eastAsia="zh-CN"/>
                    </w:rPr>
                    <w:t>机</w:t>
                  </w:r>
                  <w:r>
                    <w:rPr>
                      <w:rFonts w:hint="default" w:ascii="Times New Roman" w:hAnsi="Times New Roman" w:cs="Times New Roman"/>
                      <w:color w:val="auto"/>
                      <w:sz w:val="21"/>
                      <w:szCs w:val="21"/>
                    </w:rPr>
                    <w:t>、氮气供应等动力系统。</w:t>
                  </w:r>
                </w:p>
              </w:tc>
              <w:tc>
                <w:tcPr>
                  <w:tcW w:w="1596" w:type="pct"/>
                  <w:shd w:val="clear" w:color="auto" w:fill="auto"/>
                  <w:vAlign w:val="center"/>
                </w:tcPr>
                <w:p w14:paraId="2FFB1E61">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left"/>
                    <w:textAlignment w:val="auto"/>
                    <w:rPr>
                      <w:rFonts w:hint="default" w:ascii="Times New Roman" w:hAnsi="Times New Roman" w:cs="Times New Roman" w:eastAsiaTheme="minorEastAsia"/>
                      <w:color w:val="auto"/>
                      <w:kern w:val="2"/>
                      <w:sz w:val="21"/>
                      <w:szCs w:val="21"/>
                      <w:lang w:val="en-US" w:eastAsia="zh-CN" w:bidi="ar-SA"/>
                    </w:rPr>
                  </w:pPr>
                  <w:r>
                    <w:rPr>
                      <w:rFonts w:hint="default" w:ascii="Times New Roman" w:hAnsi="Times New Roman" w:cs="Times New Roman"/>
                      <w:color w:val="auto"/>
                      <w:sz w:val="21"/>
                      <w:szCs w:val="21"/>
                    </w:rPr>
                    <w:t>3F，占地面积1254.89m</w:t>
                  </w:r>
                  <w:r>
                    <w:rPr>
                      <w:rFonts w:hint="default" w:ascii="Times New Roman" w:hAnsi="Times New Roman" w:cs="Times New Roman"/>
                      <w:color w:val="auto"/>
                      <w:sz w:val="21"/>
                      <w:szCs w:val="21"/>
                      <w:vertAlign w:val="superscript"/>
                    </w:rPr>
                    <w:t>2</w:t>
                  </w:r>
                  <w:r>
                    <w:rPr>
                      <w:rFonts w:hint="default" w:ascii="Times New Roman" w:hAnsi="Times New Roman" w:cs="Times New Roman"/>
                      <w:color w:val="auto"/>
                      <w:sz w:val="21"/>
                      <w:szCs w:val="21"/>
                    </w:rPr>
                    <w:t>，建筑面积3690.53m</w:t>
                  </w:r>
                  <w:r>
                    <w:rPr>
                      <w:rFonts w:hint="default" w:ascii="Times New Roman" w:hAnsi="Times New Roman" w:cs="Times New Roman"/>
                      <w:color w:val="auto"/>
                      <w:sz w:val="21"/>
                      <w:szCs w:val="21"/>
                      <w:vertAlign w:val="superscript"/>
                    </w:rPr>
                    <w:t>2</w:t>
                  </w:r>
                  <w:r>
                    <w:rPr>
                      <w:rFonts w:hint="default" w:ascii="Times New Roman" w:hAnsi="Times New Roman" w:cs="Times New Roman"/>
                      <w:color w:val="auto"/>
                      <w:sz w:val="21"/>
                      <w:szCs w:val="21"/>
                    </w:rPr>
                    <w:t>。主要布置循环水池、</w:t>
                  </w:r>
                  <w:r>
                    <w:rPr>
                      <w:rFonts w:hint="default" w:ascii="Times New Roman" w:hAnsi="Times New Roman" w:cs="Times New Roman"/>
                      <w:color w:val="auto"/>
                      <w:sz w:val="21"/>
                      <w:szCs w:val="21"/>
                      <w:lang w:val="en-US" w:eastAsia="zh-CN"/>
                    </w:rPr>
                    <w:t>冷却</w:t>
                  </w:r>
                  <w:r>
                    <w:rPr>
                      <w:rFonts w:hint="default" w:ascii="Times New Roman" w:hAnsi="Times New Roman" w:cs="Times New Roman"/>
                      <w:color w:val="auto"/>
                      <w:sz w:val="21"/>
                      <w:szCs w:val="21"/>
                    </w:rPr>
                    <w:t>装置、空压</w:t>
                  </w:r>
                  <w:r>
                    <w:rPr>
                      <w:rFonts w:hint="default" w:ascii="Times New Roman" w:hAnsi="Times New Roman" w:cs="Times New Roman"/>
                      <w:color w:val="auto"/>
                      <w:sz w:val="21"/>
                      <w:szCs w:val="21"/>
                      <w:lang w:val="en-US" w:eastAsia="zh-CN"/>
                    </w:rPr>
                    <w:t>机</w:t>
                  </w:r>
                  <w:r>
                    <w:rPr>
                      <w:rFonts w:hint="default" w:ascii="Times New Roman" w:hAnsi="Times New Roman" w:cs="Times New Roman"/>
                      <w:color w:val="auto"/>
                      <w:sz w:val="21"/>
                      <w:szCs w:val="21"/>
                    </w:rPr>
                    <w:t>、氮气供应等动力系统。</w:t>
                  </w:r>
                </w:p>
              </w:tc>
              <w:tc>
                <w:tcPr>
                  <w:tcW w:w="496" w:type="pct"/>
                  <w:vAlign w:val="center"/>
                </w:tcPr>
                <w:p w14:paraId="6C47AF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color w:val="auto"/>
                      <w:sz w:val="21"/>
                      <w:szCs w:val="21"/>
                    </w:rPr>
                  </w:pPr>
                  <w:r>
                    <w:rPr>
                      <w:rFonts w:hint="default" w:ascii="Times New Roman" w:hAnsi="Times New Roman" w:cs="Times New Roman"/>
                      <w:bCs/>
                      <w:sz w:val="21"/>
                      <w:szCs w:val="21"/>
                      <w:lang w:val="en-US" w:eastAsia="zh-CN"/>
                    </w:rPr>
                    <w:t>与环评一致</w:t>
                  </w:r>
                </w:p>
              </w:tc>
            </w:tr>
            <w:tr w14:paraId="3186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522" w:type="pct"/>
                  <w:vMerge w:val="continue"/>
                  <w:vAlign w:val="center"/>
                </w:tcPr>
                <w:p w14:paraId="3C8AFF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0F6F69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公用工程楼二</w:t>
                  </w:r>
                </w:p>
              </w:tc>
              <w:tc>
                <w:tcPr>
                  <w:tcW w:w="1690" w:type="pct"/>
                  <w:vAlign w:val="center"/>
                </w:tcPr>
                <w:p w14:paraId="66D5021E">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left"/>
                    <w:textAlignment w:val="auto"/>
                    <w:rPr>
                      <w:rFonts w:hint="default" w:ascii="Times New Roman" w:hAnsi="Times New Roman" w:cs="Times New Roman"/>
                      <w:sz w:val="21"/>
                      <w:szCs w:val="21"/>
                      <w:lang w:val="en-US"/>
                    </w:rPr>
                  </w:pPr>
                  <w:r>
                    <w:rPr>
                      <w:rFonts w:hint="default" w:ascii="Times New Roman" w:hAnsi="Times New Roman" w:cs="Times New Roman"/>
                      <w:sz w:val="21"/>
                      <w:szCs w:val="21"/>
                    </w:rPr>
                    <w:t>3F，占地面积454.64m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，建筑面积1241.96m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。主要布置其它辅助设施等。</w:t>
                  </w:r>
                </w:p>
              </w:tc>
              <w:tc>
                <w:tcPr>
                  <w:tcW w:w="1596" w:type="pct"/>
                  <w:shd w:val="clear" w:color="auto" w:fill="auto"/>
                  <w:vAlign w:val="center"/>
                </w:tcPr>
                <w:p w14:paraId="6F926A83">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left"/>
                    <w:textAlignment w:val="auto"/>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 w:val="21"/>
                      <w:szCs w:val="21"/>
                    </w:rPr>
                    <w:t>3F，占地面积454.64m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，建筑面积1241.96m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。主要布置其它辅助设施等。</w:t>
                  </w:r>
                </w:p>
              </w:tc>
              <w:tc>
                <w:tcPr>
                  <w:tcW w:w="496" w:type="pct"/>
                  <w:vAlign w:val="center"/>
                </w:tcPr>
                <w:p w14:paraId="65114C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bCs/>
                      <w:sz w:val="21"/>
                      <w:szCs w:val="21"/>
                      <w:lang w:val="en-US" w:eastAsia="zh-CN"/>
                    </w:rPr>
                    <w:t>与环评一致</w:t>
                  </w:r>
                </w:p>
              </w:tc>
            </w:tr>
            <w:tr w14:paraId="749D3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22" w:type="pct"/>
                  <w:vMerge w:val="continue"/>
                  <w:vAlign w:val="center"/>
                </w:tcPr>
                <w:p w14:paraId="1359D0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7496DF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中央控制室</w:t>
                  </w:r>
                </w:p>
              </w:tc>
              <w:tc>
                <w:tcPr>
                  <w:tcW w:w="1690" w:type="pct"/>
                  <w:vAlign w:val="center"/>
                </w:tcPr>
                <w:p w14:paraId="798D5F67">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2F，占地面积410.65m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，建筑面积804.31m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。主要布置中央控制系统。</w:t>
                  </w:r>
                </w:p>
              </w:tc>
              <w:tc>
                <w:tcPr>
                  <w:tcW w:w="1596" w:type="pct"/>
                  <w:shd w:val="clear" w:color="auto" w:fill="auto"/>
                  <w:vAlign w:val="center"/>
                </w:tcPr>
                <w:p w14:paraId="064058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 w:val="21"/>
                      <w:szCs w:val="21"/>
                    </w:rPr>
                    <w:t>2F，占地面积410.65m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，建筑面积804.31m</w:t>
                  </w:r>
                  <w:r>
                    <w:rPr>
                      <w:rFonts w:hint="default" w:ascii="Times New Roman" w:hAnsi="Times New Roman" w:cs="Times New Roman"/>
                      <w:sz w:val="21"/>
                      <w:szCs w:val="21"/>
                      <w:vertAlign w:val="superscript"/>
                    </w:rPr>
                    <w:t>2</w:t>
                  </w:r>
                  <w:r>
                    <w:rPr>
                      <w:rFonts w:hint="default" w:ascii="Times New Roman" w:hAnsi="Times New Roman" w:cs="Times New Roman"/>
                      <w:sz w:val="21"/>
                      <w:szCs w:val="21"/>
                    </w:rPr>
                    <w:t>。主要布置中央控制系统。</w:t>
                  </w:r>
                </w:p>
              </w:tc>
              <w:tc>
                <w:tcPr>
                  <w:tcW w:w="496" w:type="pct"/>
                  <w:vAlign w:val="center"/>
                </w:tcPr>
                <w:p w14:paraId="2E56D8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bCs/>
                      <w:sz w:val="21"/>
                      <w:szCs w:val="21"/>
                      <w:lang w:val="en-US" w:eastAsia="zh-CN"/>
                    </w:rPr>
                    <w:t>与环评一致</w:t>
                  </w:r>
                </w:p>
              </w:tc>
            </w:tr>
            <w:tr w14:paraId="112F5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trPr>
              <w:tc>
                <w:tcPr>
                  <w:tcW w:w="522" w:type="pct"/>
                  <w:vMerge w:val="continue"/>
                  <w:vAlign w:val="center"/>
                </w:tcPr>
                <w:p w14:paraId="69D047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3ED3C4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rPr>
                    <w:t>门卫</w:t>
                  </w:r>
                </w:p>
              </w:tc>
              <w:tc>
                <w:tcPr>
                  <w:tcW w:w="1690" w:type="pct"/>
                  <w:vAlign w:val="center"/>
                </w:tcPr>
                <w:p w14:paraId="6E5AD87F">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共设置3个门卫，人流、物流分开管理。</w:t>
                  </w:r>
                </w:p>
              </w:tc>
              <w:tc>
                <w:tcPr>
                  <w:tcW w:w="1596" w:type="pct"/>
                  <w:shd w:val="clear" w:color="auto" w:fill="auto"/>
                  <w:vAlign w:val="center"/>
                </w:tcPr>
                <w:p w14:paraId="65F478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 w:val="21"/>
                      <w:szCs w:val="21"/>
                    </w:rPr>
                    <w:t>共设置3个门卫，人流、物流分开管理。</w:t>
                  </w:r>
                </w:p>
              </w:tc>
              <w:tc>
                <w:tcPr>
                  <w:tcW w:w="496" w:type="pct"/>
                  <w:vAlign w:val="center"/>
                </w:tcPr>
                <w:p w14:paraId="7FA494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bCs/>
                      <w:sz w:val="21"/>
                      <w:szCs w:val="21"/>
                      <w:lang w:val="en-US" w:eastAsia="zh-CN"/>
                    </w:rPr>
                    <w:t>与环评一致</w:t>
                  </w:r>
                </w:p>
              </w:tc>
            </w:tr>
            <w:tr w14:paraId="37BD0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22" w:type="pct"/>
                  <w:vMerge w:val="restart"/>
                  <w:vAlign w:val="center"/>
                </w:tcPr>
                <w:p w14:paraId="0BA6E8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公用工程</w:t>
                  </w:r>
                </w:p>
              </w:tc>
              <w:tc>
                <w:tcPr>
                  <w:tcW w:w="694" w:type="pct"/>
                  <w:gridSpan w:val="2"/>
                  <w:vAlign w:val="center"/>
                </w:tcPr>
                <w:p w14:paraId="386534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给水工程</w:t>
                  </w:r>
                </w:p>
              </w:tc>
              <w:tc>
                <w:tcPr>
                  <w:tcW w:w="1690" w:type="pct"/>
                  <w:vAlign w:val="center"/>
                </w:tcPr>
                <w:p w14:paraId="5075BC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本项目供水由园区统一供应，供水从园区供水管网接入厂区。</w:t>
                  </w:r>
                </w:p>
              </w:tc>
              <w:tc>
                <w:tcPr>
                  <w:tcW w:w="1596" w:type="pct"/>
                  <w:shd w:val="clear" w:color="auto" w:fill="auto"/>
                  <w:vAlign w:val="center"/>
                </w:tcPr>
                <w:p w14:paraId="7470E9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 w:val="21"/>
                      <w:szCs w:val="21"/>
                      <w:lang w:val="en-US" w:eastAsia="zh-CN"/>
                    </w:rPr>
                    <w:t>本项目供水由园区统一供应，供水从园区供水管网接入厂区。</w:t>
                  </w:r>
                </w:p>
              </w:tc>
              <w:tc>
                <w:tcPr>
                  <w:tcW w:w="496" w:type="pct"/>
                  <w:vAlign w:val="center"/>
                </w:tcPr>
                <w:p w14:paraId="5D5DB7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cs="Times New Roman"/>
                      <w:bCs/>
                      <w:sz w:val="21"/>
                      <w:szCs w:val="21"/>
                      <w:lang w:val="en-US" w:eastAsia="zh-CN"/>
                    </w:rPr>
                    <w:t>与环评一致</w:t>
                  </w:r>
                </w:p>
              </w:tc>
            </w:tr>
            <w:tr w14:paraId="0C47C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22" w:type="pct"/>
                  <w:vMerge w:val="continue"/>
                  <w:vAlign w:val="center"/>
                </w:tcPr>
                <w:p w14:paraId="7C6883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62A556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纯水制备</w:t>
                  </w:r>
                  <w:r>
                    <w:rPr>
                      <w:rFonts w:hint="default" w:ascii="Times New Roman" w:hAnsi="Times New Roman" w:cs="Times New Roman"/>
                      <w:sz w:val="21"/>
                      <w:szCs w:val="21"/>
                      <w:lang w:val="en-US" w:eastAsia="zh-CN"/>
                    </w:rPr>
                    <w:t>系统</w:t>
                  </w:r>
                </w:p>
              </w:tc>
              <w:tc>
                <w:tcPr>
                  <w:tcW w:w="1690" w:type="pct"/>
                  <w:vAlign w:val="center"/>
                </w:tcPr>
                <w:p w14:paraId="00BA6C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设有2套纯水制备机组（单套制备能力2t/h）</w:t>
                  </w:r>
                </w:p>
              </w:tc>
              <w:tc>
                <w:tcPr>
                  <w:tcW w:w="1596" w:type="pct"/>
                  <w:shd w:val="clear" w:color="auto" w:fill="auto"/>
                  <w:vAlign w:val="center"/>
                </w:tcPr>
                <w:p w14:paraId="418769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设有2套纯水制备机组（单套制备能力2t/h）</w:t>
                  </w:r>
                </w:p>
              </w:tc>
              <w:tc>
                <w:tcPr>
                  <w:tcW w:w="496" w:type="pct"/>
                  <w:vAlign w:val="center"/>
                </w:tcPr>
                <w:p w14:paraId="24CAFD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bCs/>
                      <w:sz w:val="21"/>
                      <w:szCs w:val="21"/>
                      <w:lang w:val="en-US" w:eastAsia="zh-CN"/>
                    </w:rPr>
                    <w:t>与环评一致</w:t>
                  </w:r>
                </w:p>
              </w:tc>
            </w:tr>
            <w:tr w14:paraId="76BD4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22" w:type="pct"/>
                  <w:vMerge w:val="continue"/>
                  <w:vAlign w:val="center"/>
                </w:tcPr>
                <w:p w14:paraId="08C2D4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Merge w:val="restart"/>
                  <w:vAlign w:val="center"/>
                </w:tcPr>
                <w:p w14:paraId="2D4BF4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排水工程</w:t>
                  </w:r>
                </w:p>
              </w:tc>
              <w:tc>
                <w:tcPr>
                  <w:tcW w:w="1690" w:type="pct"/>
                  <w:vAlign w:val="center"/>
                </w:tcPr>
                <w:p w14:paraId="066557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sz w:val="21"/>
                      <w:szCs w:val="21"/>
                      <w:lang w:val="en-US"/>
                    </w:rPr>
                  </w:pPr>
                  <w:r>
                    <w:rPr>
                      <w:rFonts w:hint="default" w:ascii="Times New Roman" w:hAnsi="Times New Roman" w:cs="Times New Roman"/>
                      <w:sz w:val="21"/>
                      <w:szCs w:val="21"/>
                    </w:rPr>
                    <w:t>厂区内实行雨污分流，初期雨水收集进入污水处理设施</w:t>
                  </w:r>
                  <w:r>
                    <w:rPr>
                      <w:rFonts w:hint="default" w:ascii="Times New Roman" w:hAnsi="Times New Roman" w:cs="Times New Roman"/>
                      <w:sz w:val="21"/>
                      <w:szCs w:val="21"/>
                      <w:lang w:eastAsia="zh-CN"/>
                    </w:rPr>
                    <w:t>，</w:t>
                  </w:r>
                  <w:r>
                    <w:rPr>
                      <w:rFonts w:hint="default" w:ascii="Times New Roman" w:hAnsi="Times New Roman" w:cs="Times New Roman"/>
                      <w:sz w:val="21"/>
                      <w:szCs w:val="21"/>
                    </w:rPr>
                    <w:t>后期雨水进入雨水管网，项目厂区所有废水经厂区污水站处理后，通过厂区排污口，排入安庆亚同城西污水处理厂集中处理，实行明管排放，一企一管。</w:t>
                  </w:r>
                </w:p>
              </w:tc>
              <w:tc>
                <w:tcPr>
                  <w:tcW w:w="1596" w:type="pct"/>
                  <w:shd w:val="clear" w:color="auto" w:fill="auto"/>
                  <w:vAlign w:val="center"/>
                </w:tcPr>
                <w:p w14:paraId="320F25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 w:val="21"/>
                      <w:szCs w:val="21"/>
                    </w:rPr>
                    <w:t>厂区内实行雨污分流，初期雨水收集进入污水处理设施</w:t>
                  </w:r>
                  <w:r>
                    <w:rPr>
                      <w:rFonts w:hint="default" w:ascii="Times New Roman" w:hAnsi="Times New Roman" w:cs="Times New Roman"/>
                      <w:sz w:val="21"/>
                      <w:szCs w:val="21"/>
                      <w:lang w:eastAsia="zh-CN"/>
                    </w:rPr>
                    <w:t>，</w:t>
                  </w:r>
                  <w:r>
                    <w:rPr>
                      <w:rFonts w:hint="default" w:ascii="Times New Roman" w:hAnsi="Times New Roman" w:cs="Times New Roman"/>
                      <w:sz w:val="21"/>
                      <w:szCs w:val="21"/>
                    </w:rPr>
                    <w:t>后期雨水进入雨水管网，项目厂区所有废水经厂区污水站处理后，通过厂区排污口，排入安庆亚同城西污水处理厂集中处理，实行明管排放，一企一管。</w:t>
                  </w:r>
                </w:p>
              </w:tc>
              <w:tc>
                <w:tcPr>
                  <w:tcW w:w="496" w:type="pct"/>
                  <w:vMerge w:val="restart"/>
                  <w:vAlign w:val="center"/>
                </w:tcPr>
                <w:p w14:paraId="4C96FF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cs="Times New Roman"/>
                      <w:bCs/>
                      <w:sz w:val="21"/>
                      <w:szCs w:val="21"/>
                      <w:lang w:val="en-US" w:eastAsia="zh-CN"/>
                    </w:rPr>
                    <w:t>与环评一致</w:t>
                  </w:r>
                </w:p>
              </w:tc>
            </w:tr>
            <w:tr w14:paraId="16503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522" w:type="pct"/>
                  <w:vMerge w:val="continue"/>
                  <w:vAlign w:val="center"/>
                </w:tcPr>
                <w:p w14:paraId="47144D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Merge w:val="continue"/>
                  <w:vAlign w:val="center"/>
                </w:tcPr>
                <w:p w14:paraId="6D603B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690" w:type="pct"/>
                  <w:vAlign w:val="center"/>
                </w:tcPr>
                <w:p w14:paraId="509009F5">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初期雨水池1座：设计规模750m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w:t>
                  </w:r>
                </w:p>
              </w:tc>
              <w:tc>
                <w:tcPr>
                  <w:tcW w:w="1596" w:type="pct"/>
                  <w:shd w:val="clear" w:color="auto" w:fill="auto"/>
                  <w:vAlign w:val="center"/>
                </w:tcPr>
                <w:p w14:paraId="1EB92622">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left"/>
                    <w:textAlignment w:val="auto"/>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 w:val="21"/>
                      <w:szCs w:val="21"/>
                    </w:rPr>
                    <w:t>初期雨水池1座：设计规模750m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w:t>
                  </w:r>
                </w:p>
              </w:tc>
              <w:tc>
                <w:tcPr>
                  <w:tcW w:w="496" w:type="pct"/>
                  <w:vMerge w:val="continue"/>
                  <w:vAlign w:val="center"/>
                </w:tcPr>
                <w:p w14:paraId="24F5FA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rPr>
                  </w:pPr>
                </w:p>
              </w:tc>
            </w:tr>
            <w:tr w14:paraId="7D664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522" w:type="pct"/>
                  <w:vMerge w:val="continue"/>
                  <w:vAlign w:val="center"/>
                </w:tcPr>
                <w:p w14:paraId="5D3157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Merge w:val="continue"/>
                  <w:vAlign w:val="center"/>
                </w:tcPr>
                <w:p w14:paraId="60752D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690" w:type="pct"/>
                  <w:vAlign w:val="center"/>
                </w:tcPr>
                <w:p w14:paraId="7C48AD02">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rPr>
                    <w:t>事故池有效容积为1800m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w:t>
                  </w:r>
                </w:p>
              </w:tc>
              <w:tc>
                <w:tcPr>
                  <w:tcW w:w="1596" w:type="pct"/>
                  <w:shd w:val="clear" w:color="auto" w:fill="auto"/>
                  <w:vAlign w:val="center"/>
                </w:tcPr>
                <w:p w14:paraId="591D0869">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leftChars="0" w:right="0" w:rightChars="0" w:firstLine="0" w:firstLineChars="0"/>
                    <w:jc w:val="left"/>
                    <w:textAlignment w:val="auto"/>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 w:val="21"/>
                      <w:szCs w:val="21"/>
                    </w:rPr>
                    <w:t>事故池有效容积为1800m</w:t>
                  </w:r>
                  <w:r>
                    <w:rPr>
                      <w:rFonts w:hint="default" w:ascii="Times New Roman" w:hAnsi="Times New Roman" w:cs="Times New Roman"/>
                      <w:sz w:val="21"/>
                      <w:szCs w:val="21"/>
                      <w:vertAlign w:val="superscript"/>
                    </w:rPr>
                    <w:t>3</w:t>
                  </w:r>
                  <w:r>
                    <w:rPr>
                      <w:rFonts w:hint="default" w:ascii="Times New Roman" w:hAnsi="Times New Roman" w:cs="Times New Roman"/>
                      <w:sz w:val="21"/>
                      <w:szCs w:val="21"/>
                    </w:rPr>
                    <w:t>。</w:t>
                  </w:r>
                </w:p>
              </w:tc>
              <w:tc>
                <w:tcPr>
                  <w:tcW w:w="496" w:type="pct"/>
                  <w:vMerge w:val="continue"/>
                  <w:vAlign w:val="center"/>
                </w:tcPr>
                <w:p w14:paraId="4C0A02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rPr>
                  </w:pPr>
                </w:p>
              </w:tc>
            </w:tr>
            <w:tr w14:paraId="41B8B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522" w:type="pct"/>
                  <w:vMerge w:val="continue"/>
                  <w:vAlign w:val="center"/>
                </w:tcPr>
                <w:p w14:paraId="6054FF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7B5351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供电工程</w:t>
                  </w:r>
                </w:p>
              </w:tc>
              <w:tc>
                <w:tcPr>
                  <w:tcW w:w="1690" w:type="pct"/>
                  <w:vAlign w:val="center"/>
                </w:tcPr>
                <w:p w14:paraId="34F659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用电从高新区变电站引来一路10KV高压线路至本工程变配电所。设计8台变压器，其中4台2000KVA35/0.4KV；1台1600KVA35/10KV；1台2000KVA35/10KV；2台2000KVA10/0.4KV。</w:t>
                  </w:r>
                </w:p>
              </w:tc>
              <w:tc>
                <w:tcPr>
                  <w:tcW w:w="1596" w:type="pct"/>
                  <w:shd w:val="clear" w:color="auto" w:fill="auto"/>
                  <w:vAlign w:val="center"/>
                </w:tcPr>
                <w:p w14:paraId="0431D4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 w:val="21"/>
                      <w:szCs w:val="21"/>
                      <w:lang w:val="en-US" w:eastAsia="zh-CN"/>
                    </w:rPr>
                    <w:t>用电从高新区变电站引来一路10KV高压线路至本工程变配电所。设计8台变压器，其中4台2000KVA35/0.4KV；1台1600KVA35/10KV；1台2000KVA35/10KV；2台2000KVA10/0.4KV。</w:t>
                  </w:r>
                </w:p>
              </w:tc>
              <w:tc>
                <w:tcPr>
                  <w:tcW w:w="496" w:type="pct"/>
                  <w:vAlign w:val="center"/>
                </w:tcPr>
                <w:p w14:paraId="35A4FF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cs="Times New Roman"/>
                      <w:bCs/>
                      <w:sz w:val="21"/>
                      <w:szCs w:val="21"/>
                      <w:lang w:val="en-US" w:eastAsia="zh-CN"/>
                    </w:rPr>
                    <w:t>与环评一致</w:t>
                  </w:r>
                </w:p>
              </w:tc>
            </w:tr>
            <w:tr w14:paraId="78B40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522" w:type="pct"/>
                  <w:vMerge w:val="continue"/>
                  <w:vAlign w:val="center"/>
                </w:tcPr>
                <w:p w14:paraId="4007B5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76599A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供热</w:t>
                  </w:r>
                </w:p>
              </w:tc>
              <w:tc>
                <w:tcPr>
                  <w:tcW w:w="1690" w:type="pct"/>
                  <w:vAlign w:val="center"/>
                </w:tcPr>
                <w:p w14:paraId="5F42FB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本项目所用蒸汽由园区供给，蒸汽压力0.5MPa，管径DN150。蒸汽通过园区统一蒸汽管网，经厂区蒸汽分配站减压后送入厂区各使用单元，拟建项目使用的蒸汽量为360t/a。</w:t>
                  </w:r>
                </w:p>
              </w:tc>
              <w:tc>
                <w:tcPr>
                  <w:tcW w:w="1596" w:type="pct"/>
                  <w:shd w:val="clear" w:color="auto" w:fill="auto"/>
                  <w:vAlign w:val="center"/>
                </w:tcPr>
                <w:p w14:paraId="43253C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cs="Times New Roman"/>
                      <w:sz w:val="21"/>
                      <w:szCs w:val="21"/>
                      <w:lang w:val="en-US" w:eastAsia="zh-CN"/>
                    </w:rPr>
                    <w:t>本项目所用蒸汽由园区供给，蒸汽压力0.5MPa，管径DN150。蒸汽通过园区统一蒸汽管网，经厂区蒸汽分配站减压后送入厂区各使用单元，拟建项目使用的蒸汽量为360t/a。</w:t>
                  </w:r>
                </w:p>
              </w:tc>
              <w:tc>
                <w:tcPr>
                  <w:tcW w:w="496" w:type="pct"/>
                  <w:vAlign w:val="center"/>
                </w:tcPr>
                <w:p w14:paraId="3D5963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rPr>
                  </w:pPr>
                  <w:r>
                    <w:rPr>
                      <w:rFonts w:hint="default" w:ascii="Times New Roman" w:hAnsi="Times New Roman" w:cs="Times New Roman"/>
                      <w:bCs/>
                      <w:sz w:val="21"/>
                      <w:szCs w:val="21"/>
                      <w:lang w:val="en-US" w:eastAsia="zh-CN"/>
                    </w:rPr>
                    <w:t>与环评一致</w:t>
                  </w:r>
                </w:p>
              </w:tc>
            </w:tr>
            <w:tr w14:paraId="7C514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522" w:type="pct"/>
                  <w:vMerge w:val="continue"/>
                  <w:vAlign w:val="center"/>
                </w:tcPr>
                <w:p w14:paraId="011181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675363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循环水系统</w:t>
                  </w:r>
                </w:p>
              </w:tc>
              <w:tc>
                <w:tcPr>
                  <w:tcW w:w="1690" w:type="pct"/>
                  <w:vAlign w:val="center"/>
                </w:tcPr>
                <w:p w14:paraId="3F646A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设置循环水站1座，循环水采用单车间单循环；循环水池与冷冻循环水池共用，循环水池容积3000m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（车间循环泵选用8台LS-150-125-400离心泵）。</w:t>
                  </w:r>
                </w:p>
              </w:tc>
              <w:tc>
                <w:tcPr>
                  <w:tcW w:w="1596" w:type="pct"/>
                  <w:shd w:val="clear" w:color="auto" w:fill="auto"/>
                  <w:vAlign w:val="center"/>
                </w:tcPr>
                <w:p w14:paraId="1EAB8B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 w:val="21"/>
                      <w:szCs w:val="21"/>
                      <w:lang w:val="en-US" w:eastAsia="zh-CN"/>
                    </w:rPr>
                    <w:t>设置循环水站1座，循环水采用单车间单循环；循环水池与冷冻循环水池共用，循环水池容积3000m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（车间循环泵选用8台LS-150-125-400离心泵）。</w:t>
                  </w:r>
                </w:p>
              </w:tc>
              <w:tc>
                <w:tcPr>
                  <w:tcW w:w="496" w:type="pct"/>
                  <w:vAlign w:val="center"/>
                </w:tcPr>
                <w:p w14:paraId="719A8C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Cs/>
                      <w:sz w:val="21"/>
                      <w:szCs w:val="21"/>
                      <w:highlight w:val="none"/>
                      <w:lang w:val="en-US" w:eastAsia="zh-CN"/>
                    </w:rPr>
                  </w:pPr>
                  <w:r>
                    <w:rPr>
                      <w:rFonts w:hint="default" w:ascii="Times New Roman" w:hAnsi="Times New Roman" w:cs="Times New Roman"/>
                      <w:bCs/>
                      <w:sz w:val="21"/>
                      <w:szCs w:val="21"/>
                      <w:lang w:val="en-US" w:eastAsia="zh-CN"/>
                    </w:rPr>
                    <w:t>与环评一致</w:t>
                  </w:r>
                </w:p>
              </w:tc>
            </w:tr>
            <w:tr w14:paraId="46549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22" w:type="pct"/>
                  <w:vMerge w:val="continue"/>
                  <w:vAlign w:val="center"/>
                </w:tcPr>
                <w:p w14:paraId="37FF57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58DC38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冷冻机组</w:t>
                  </w:r>
                </w:p>
              </w:tc>
              <w:tc>
                <w:tcPr>
                  <w:tcW w:w="1690" w:type="pct"/>
                  <w:vAlign w:val="center"/>
                </w:tcPr>
                <w:p w14:paraId="2DA9DB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本项目冷冻机组布置在公用工程（一）车间一楼，采用管网输送至各使用点。配置冷冻机组如下：</w:t>
                  </w:r>
                </w:p>
                <w:p w14:paraId="2797DB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①制冷量75万大卡，7℃水机组：3台（二开一备），单机组配电170KW；</w:t>
                  </w:r>
                </w:p>
                <w:p w14:paraId="0ADAFA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②制冷量50万大卡，-15℃机组：3台（二开一备），单机组配电215KW；</w:t>
                  </w:r>
                </w:p>
                <w:p w14:paraId="10E76C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③制冷量20万大卡，-35℃机组：2台（一开一备），单机组配电204KW；</w:t>
                  </w:r>
                </w:p>
                <w:p w14:paraId="06A7E6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④蒸发冷却塔采取1对1冷却，需8台RT300冷却塔。</w:t>
                  </w:r>
                </w:p>
                <w:p w14:paraId="22CF74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冷冻机组循环冷却水供应能力600t/h。冷冻机组采用乙二醇作为冷媒介质。</w:t>
                  </w:r>
                </w:p>
              </w:tc>
              <w:tc>
                <w:tcPr>
                  <w:tcW w:w="1596" w:type="pct"/>
                  <w:vAlign w:val="center"/>
                </w:tcPr>
                <w:p w14:paraId="31DC99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本项目冷冻机组布置在公用工程（一）车间一楼，采用管网输送至各使用点。配置冷冻机组如下：</w:t>
                  </w:r>
                </w:p>
                <w:p w14:paraId="22F711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①制冷量75万大卡，7℃水机组：3台（二开一备），单机组配电170KW；</w:t>
                  </w:r>
                </w:p>
                <w:p w14:paraId="2B7E2A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②制冷量50万大卡，-15℃机组：3台（二开一备），单机组配电215KW；</w:t>
                  </w:r>
                </w:p>
                <w:p w14:paraId="7ACAD4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③制冷量20万大卡，-35℃机组：2台（一开一备），单机组配电204KW；</w:t>
                  </w:r>
                </w:p>
                <w:p w14:paraId="0BFBFB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④蒸发冷却塔采取1对1冷却，需8台RT300冷却塔。</w:t>
                  </w:r>
                </w:p>
                <w:p w14:paraId="7B0CD5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冷冻机组循环冷却水供应能力600t/h。冷冻机组采用乙二醇作为冷媒介质。</w:t>
                  </w:r>
                </w:p>
              </w:tc>
              <w:tc>
                <w:tcPr>
                  <w:tcW w:w="496" w:type="pct"/>
                  <w:vAlign w:val="center"/>
                </w:tcPr>
                <w:p w14:paraId="0AB875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eastAsia="zh-CN"/>
                    </w:rPr>
                  </w:pPr>
                  <w:r>
                    <w:rPr>
                      <w:rFonts w:hint="default" w:ascii="Times New Roman" w:hAnsi="Times New Roman" w:cs="Times New Roman"/>
                      <w:bCs/>
                      <w:sz w:val="21"/>
                      <w:szCs w:val="21"/>
                      <w:lang w:val="en-US" w:eastAsia="zh-CN"/>
                    </w:rPr>
                    <w:t>与环评一致</w:t>
                  </w:r>
                </w:p>
              </w:tc>
            </w:tr>
            <w:tr w14:paraId="6B29B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522" w:type="pct"/>
                  <w:vMerge w:val="restart"/>
                  <w:vAlign w:val="center"/>
                </w:tcPr>
                <w:p w14:paraId="5452B0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环保工程</w:t>
                  </w:r>
                </w:p>
              </w:tc>
              <w:tc>
                <w:tcPr>
                  <w:tcW w:w="694" w:type="pct"/>
                  <w:gridSpan w:val="2"/>
                  <w:vAlign w:val="center"/>
                </w:tcPr>
                <w:p w14:paraId="773F10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废水</w:t>
                  </w:r>
                </w:p>
              </w:tc>
              <w:tc>
                <w:tcPr>
                  <w:tcW w:w="1690" w:type="pct"/>
                  <w:vAlign w:val="center"/>
                </w:tcPr>
                <w:p w14:paraId="4D56B1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拟建项目废水依托现有厂区污水处理站，废水通过低浓度废水收集池进入综合调节池进行后续处置（初沉池+水解酸化池+配水池+IC厌氧池+二级A/O+二沉池）。</w:t>
                  </w:r>
                </w:p>
                <w:p w14:paraId="16954C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区生活污水和生产废水依托现有厂区污水处理站；厂区污水处理站处理工艺：</w:t>
                  </w:r>
                </w:p>
                <w:p w14:paraId="29BCBA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高浓废水经过高浓废水处理装置（高浓度废水收集池+气浮池+过滤器+高级氧化装置）预处理；高盐废水经过高盐废水处理装置（高盐废水收集池+多效蒸发）预处理；与其它低浓废水一起进入综合调节池进行后续处置（初沉池+水解酸化池+配水池+IC厌氧池+二级A/O+二沉池），处理后达到安庆亚同城西污水处理厂接管标准通过厂区排口集中排入安庆亚同城西污水处理厂。</w:t>
                  </w:r>
                </w:p>
              </w:tc>
              <w:tc>
                <w:tcPr>
                  <w:tcW w:w="1596" w:type="pct"/>
                  <w:vAlign w:val="center"/>
                </w:tcPr>
                <w:p w14:paraId="54921D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拟建项目废水依托现有厂区污水处理站，废水通过低浓度废水收集池进入综合调节池进行后续处置（初沉池+水解酸化池+配水池+IC厌氧池+二级A/O+二沉池）。区生活污水和生产废水依托现有厂区污水处理站；厂区污水处理站处理工艺：</w:t>
                  </w:r>
                </w:p>
                <w:p w14:paraId="34896A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高浓废水经过高浓废水处理装置（高浓度废水收集池+气浮池+过滤器+高级氧化装置）预处理；高盐废水经过高盐废水处理装置（高盐废水收集池+多效蒸发）预处理；与其它低浓废水一起进入综合调节池进行后续处置（初沉池+水解酸化池+配水池+IC厌氧池+二级A/O+二沉池），处理后达到安庆亚同城西污水处理厂接管标准通过厂区排口集中排入安庆亚同城西污水处理厂。</w:t>
                  </w:r>
                </w:p>
              </w:tc>
              <w:tc>
                <w:tcPr>
                  <w:tcW w:w="496" w:type="pct"/>
                  <w:vAlign w:val="center"/>
                </w:tcPr>
                <w:p w14:paraId="01CD29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bCs/>
                      <w:sz w:val="21"/>
                      <w:szCs w:val="21"/>
                      <w:lang w:val="en-US" w:eastAsia="zh-CN"/>
                    </w:rPr>
                    <w:t>与环评一致</w:t>
                  </w:r>
                </w:p>
              </w:tc>
            </w:tr>
            <w:tr w14:paraId="3C82C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22" w:type="pct"/>
                  <w:vMerge w:val="continue"/>
                  <w:vAlign w:val="center"/>
                </w:tcPr>
                <w:p w14:paraId="005F7D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657BAC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废气</w:t>
                  </w:r>
                </w:p>
              </w:tc>
              <w:tc>
                <w:tcPr>
                  <w:tcW w:w="1690" w:type="pct"/>
                  <w:vAlign w:val="center"/>
                </w:tcPr>
                <w:p w14:paraId="62B977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b/>
                      <w:bCs/>
                      <w:sz w:val="21"/>
                      <w:szCs w:val="21"/>
                      <w:lang w:val="en-US" w:eastAsia="zh-CN"/>
                    </w:rPr>
                    <w:t>102车间：</w:t>
                  </w:r>
                  <w:r>
                    <w:rPr>
                      <w:rFonts w:hint="default" w:ascii="Times New Roman" w:hAnsi="Times New Roman" w:cs="Times New Roman"/>
                      <w:sz w:val="21"/>
                      <w:szCs w:val="21"/>
                      <w:lang w:val="en-US" w:eastAsia="zh-CN"/>
                    </w:rPr>
                    <w:t>①项目上料粉尘通过滤芯过滤器处理后无组织排放；②工艺废气（精制、离心、母液储罐、DMC计量罐、甲醇清洗）收集后通过1#废气处理装置中的二级活性炭装置处理后依托现有25m高排气筒（DA001）排放；</w:t>
                  </w:r>
                </w:p>
                <w:p w14:paraId="06C6BA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b/>
                      <w:bCs/>
                      <w:color w:val="auto"/>
                      <w:sz w:val="21"/>
                      <w:szCs w:val="21"/>
                      <w:highlight w:val="none"/>
                      <w:lang w:val="en-US" w:eastAsia="zh-CN"/>
                    </w:rPr>
                    <w:t>罐区及危废库：</w:t>
                  </w:r>
                  <w:r>
                    <w:rPr>
                      <w:rFonts w:hint="default" w:ascii="Times New Roman" w:hAnsi="Times New Roman" w:cs="Times New Roman"/>
                      <w:color w:val="auto"/>
                      <w:sz w:val="21"/>
                      <w:szCs w:val="21"/>
                      <w:highlight w:val="none"/>
                      <w:lang w:val="en-US" w:eastAsia="zh-CN"/>
                    </w:rPr>
                    <w:t>罐区DMC储罐废气以及危废库废气依托现有已建成二级活性炭吸附装置处理后依托现有25m高排气筒（DA003）排放</w:t>
                  </w:r>
                  <w:r>
                    <w:rPr>
                      <w:rFonts w:hint="eastAsia" w:ascii="Times New Roman" w:hAnsi="Times New Roman" w:cs="Times New Roman"/>
                      <w:color w:val="auto"/>
                      <w:sz w:val="21"/>
                      <w:szCs w:val="21"/>
                      <w:highlight w:val="none"/>
                      <w:lang w:val="en-US" w:eastAsia="zh-CN"/>
                    </w:rPr>
                    <w:t>；</w:t>
                  </w:r>
                </w:p>
                <w:p w14:paraId="4CA5AE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b/>
                      <w:bCs/>
                      <w:sz w:val="21"/>
                      <w:szCs w:val="21"/>
                      <w:lang w:val="en-US" w:eastAsia="zh-CN"/>
                    </w:rPr>
                    <w:t>污水处理站：</w:t>
                  </w:r>
                  <w:r>
                    <w:rPr>
                      <w:rFonts w:hint="default" w:ascii="Times New Roman" w:hAnsi="Times New Roman" w:cs="Times New Roman"/>
                      <w:color w:val="auto"/>
                      <w:sz w:val="21"/>
                      <w:szCs w:val="21"/>
                      <w:highlight w:val="none"/>
                      <w:lang w:val="en-US" w:eastAsia="zh-CN"/>
                    </w:rPr>
                    <w:t>污</w:t>
                  </w:r>
                  <w:r>
                    <w:rPr>
                      <w:rFonts w:hint="default" w:ascii="Times New Roman" w:hAnsi="Times New Roman" w:cs="Times New Roman"/>
                      <w:sz w:val="21"/>
                      <w:szCs w:val="21"/>
                      <w:lang w:val="en-US" w:eastAsia="zh-CN"/>
                    </w:rPr>
                    <w:t>水处理站废气经过“碱喷淋+生物滤池”处理后通过一根25m高排气筒（DA005）排放。</w:t>
                  </w:r>
                </w:p>
              </w:tc>
              <w:tc>
                <w:tcPr>
                  <w:tcW w:w="1596" w:type="pct"/>
                  <w:vAlign w:val="center"/>
                </w:tcPr>
                <w:p w14:paraId="25D387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b/>
                      <w:bCs/>
                      <w:sz w:val="21"/>
                      <w:szCs w:val="21"/>
                      <w:lang w:val="en-US" w:eastAsia="zh-CN"/>
                    </w:rPr>
                    <w:t>102车间：</w:t>
                  </w:r>
                  <w:r>
                    <w:rPr>
                      <w:rFonts w:hint="default" w:ascii="Times New Roman" w:hAnsi="Times New Roman" w:cs="Times New Roman"/>
                      <w:sz w:val="21"/>
                      <w:szCs w:val="21"/>
                      <w:lang w:val="en-US" w:eastAsia="zh-CN"/>
                    </w:rPr>
                    <w:t>①项目上料粉尘通过滤芯过滤器处理后无组织排放；②工艺废气（精制、离心、母液储罐、DMC计量罐、甲醇清洗）收集后通过水喷淋+</w:t>
                  </w:r>
                  <w:r>
                    <w:rPr>
                      <w:rFonts w:hint="default" w:ascii="Times New Roman" w:hAnsi="Times New Roman" w:eastAsia="宋体" w:cs="Times New Roman"/>
                      <w:i w:val="0"/>
                      <w:iCs w:val="0"/>
                      <w:caps w:val="0"/>
                      <w:color w:val="333333"/>
                      <w:spacing w:val="0"/>
                      <w:sz w:val="21"/>
                      <w:szCs w:val="21"/>
                      <w:shd w:val="clear" w:fill="FFFFFF"/>
                    </w:rPr>
                    <w:t>一级碱洗喷淋塔+干燥+</w:t>
                  </w:r>
                  <w:r>
                    <w:rPr>
                      <w:rFonts w:hint="default" w:ascii="Times New Roman" w:hAnsi="Times New Roman" w:eastAsia="宋体" w:cs="Times New Roman"/>
                      <w:i w:val="0"/>
                      <w:iCs w:val="0"/>
                      <w:caps w:val="0"/>
                      <w:color w:val="333333"/>
                      <w:spacing w:val="0"/>
                      <w:sz w:val="21"/>
                      <w:szCs w:val="21"/>
                      <w:shd w:val="clear" w:fill="FFFFFF"/>
                      <w:lang w:val="en-US" w:eastAsia="zh-CN"/>
                    </w:rPr>
                    <w:t>一</w:t>
                  </w:r>
                  <w:r>
                    <w:rPr>
                      <w:rFonts w:hint="default" w:ascii="Times New Roman" w:hAnsi="Times New Roman" w:eastAsia="宋体" w:cs="Times New Roman"/>
                      <w:i w:val="0"/>
                      <w:iCs w:val="0"/>
                      <w:caps w:val="0"/>
                      <w:color w:val="333333"/>
                      <w:spacing w:val="0"/>
                      <w:sz w:val="21"/>
                      <w:szCs w:val="21"/>
                      <w:shd w:val="clear" w:fill="FFFFFF"/>
                    </w:rPr>
                    <w:t>级活性炭吸附</w:t>
                  </w:r>
                  <w:r>
                    <w:rPr>
                      <w:rFonts w:hint="default" w:ascii="Times New Roman" w:hAnsi="Times New Roman" w:cs="Times New Roman"/>
                      <w:sz w:val="21"/>
                      <w:szCs w:val="21"/>
                      <w:lang w:val="en-US" w:eastAsia="zh-CN"/>
                    </w:rPr>
                    <w:t>处理后依托现有25m高排气筒（DA006）排放；</w:t>
                  </w:r>
                </w:p>
                <w:p w14:paraId="7C6B0B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color w:val="auto"/>
                      <w:sz w:val="21"/>
                      <w:szCs w:val="21"/>
                      <w:highlight w:val="none"/>
                      <w:lang w:val="en-US" w:eastAsia="zh-CN"/>
                    </w:rPr>
                  </w:pPr>
                  <w:r>
                    <w:rPr>
                      <w:rFonts w:hint="default" w:ascii="Times New Roman" w:hAnsi="Times New Roman" w:cs="Times New Roman"/>
                      <w:b/>
                      <w:bCs/>
                      <w:color w:val="auto"/>
                      <w:sz w:val="21"/>
                      <w:szCs w:val="21"/>
                      <w:highlight w:val="none"/>
                      <w:lang w:val="en-US" w:eastAsia="zh-CN"/>
                    </w:rPr>
                    <w:t>罐区及危废库：</w:t>
                  </w:r>
                  <w:r>
                    <w:rPr>
                      <w:rFonts w:hint="default" w:ascii="Times New Roman" w:hAnsi="Times New Roman" w:cs="Times New Roman"/>
                      <w:color w:val="auto"/>
                      <w:sz w:val="21"/>
                      <w:szCs w:val="21"/>
                      <w:highlight w:val="none"/>
                      <w:lang w:val="en-US" w:eastAsia="zh-CN"/>
                    </w:rPr>
                    <w:t>罐区DMC储罐废气以及危废库废气依托现有已建成二级活性炭吸附装置处理后依托现有25m高排气筒（DA002）排放</w:t>
                  </w:r>
                  <w:r>
                    <w:rPr>
                      <w:rFonts w:hint="eastAsia" w:ascii="Times New Roman" w:hAnsi="Times New Roman" w:cs="Times New Roman"/>
                      <w:color w:val="auto"/>
                      <w:sz w:val="21"/>
                      <w:szCs w:val="21"/>
                      <w:highlight w:val="none"/>
                      <w:lang w:val="en-US" w:eastAsia="zh-CN"/>
                    </w:rPr>
                    <w:t>；</w:t>
                  </w:r>
                </w:p>
                <w:p w14:paraId="54F694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污水处理站：</w:t>
                  </w:r>
                  <w:r>
                    <w:rPr>
                      <w:rFonts w:hint="default" w:ascii="Times New Roman" w:hAnsi="Times New Roman" w:cs="Times New Roman"/>
                      <w:color w:val="auto"/>
                      <w:sz w:val="21"/>
                      <w:szCs w:val="21"/>
                      <w:highlight w:val="none"/>
                      <w:lang w:val="en-US" w:eastAsia="zh-CN"/>
                    </w:rPr>
                    <w:t>污</w:t>
                  </w:r>
                  <w:r>
                    <w:rPr>
                      <w:rFonts w:hint="default" w:ascii="Times New Roman" w:hAnsi="Times New Roman" w:cs="Times New Roman"/>
                      <w:sz w:val="21"/>
                      <w:szCs w:val="21"/>
                      <w:lang w:val="en-US" w:eastAsia="zh-CN"/>
                    </w:rPr>
                    <w:t>水处理站废气经过“碱喷淋+生物滤池”处理后通过一根25m高排气筒（DA001）排放。</w:t>
                  </w:r>
                </w:p>
              </w:tc>
              <w:tc>
                <w:tcPr>
                  <w:tcW w:w="496" w:type="pct"/>
                  <w:vAlign w:val="center"/>
                </w:tcPr>
                <w:p w14:paraId="3BBE0A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工艺废气</w:t>
                  </w:r>
                  <w:r>
                    <w:rPr>
                      <w:rFonts w:hint="default" w:ascii="Times New Roman" w:hAnsi="Times New Roman" w:cs="Times New Roman"/>
                      <w:bCs/>
                      <w:sz w:val="21"/>
                      <w:szCs w:val="21"/>
                      <w:lang w:val="en-US" w:eastAsia="zh-CN"/>
                    </w:rPr>
                    <w:t>废气处理措施变更从</w:t>
                  </w:r>
                  <w:r>
                    <w:rPr>
                      <w:rFonts w:hint="default" w:ascii="Times New Roman" w:hAnsi="Times New Roman" w:cs="Times New Roman"/>
                      <w:sz w:val="21"/>
                      <w:szCs w:val="21"/>
                      <w:lang w:val="en-US" w:eastAsia="zh-CN"/>
                    </w:rPr>
                    <w:t>二级活性炭装置变更为水喷淋+</w:t>
                  </w:r>
                  <w:r>
                    <w:rPr>
                      <w:rFonts w:hint="default" w:ascii="Times New Roman" w:hAnsi="Times New Roman" w:eastAsia="宋体" w:cs="Times New Roman"/>
                      <w:i w:val="0"/>
                      <w:iCs w:val="0"/>
                      <w:caps w:val="0"/>
                      <w:color w:val="333333"/>
                      <w:spacing w:val="0"/>
                      <w:sz w:val="21"/>
                      <w:szCs w:val="21"/>
                      <w:shd w:val="clear" w:fill="FFFFFF"/>
                    </w:rPr>
                    <w:t>一级碱洗喷淋塔+干燥+</w:t>
                  </w:r>
                  <w:r>
                    <w:rPr>
                      <w:rFonts w:hint="default" w:ascii="Times New Roman" w:hAnsi="Times New Roman" w:eastAsia="宋体" w:cs="Times New Roman"/>
                      <w:i w:val="0"/>
                      <w:iCs w:val="0"/>
                      <w:caps w:val="0"/>
                      <w:color w:val="333333"/>
                      <w:spacing w:val="0"/>
                      <w:sz w:val="21"/>
                      <w:szCs w:val="21"/>
                      <w:shd w:val="clear" w:fill="FFFFFF"/>
                      <w:lang w:val="en-US" w:eastAsia="zh-CN"/>
                    </w:rPr>
                    <w:t>一</w:t>
                  </w:r>
                  <w:r>
                    <w:rPr>
                      <w:rFonts w:hint="default" w:ascii="Times New Roman" w:hAnsi="Times New Roman" w:eastAsia="宋体" w:cs="Times New Roman"/>
                      <w:i w:val="0"/>
                      <w:iCs w:val="0"/>
                      <w:caps w:val="0"/>
                      <w:color w:val="333333"/>
                      <w:spacing w:val="0"/>
                      <w:sz w:val="21"/>
                      <w:szCs w:val="21"/>
                      <w:shd w:val="clear" w:fill="FFFFFF"/>
                    </w:rPr>
                    <w:t>级活性炭吸附</w:t>
                  </w:r>
                  <w:r>
                    <w:rPr>
                      <w:rFonts w:hint="default" w:ascii="Times New Roman" w:hAnsi="Times New Roman" w:eastAsia="宋体" w:cs="Times New Roman"/>
                      <w:i w:val="0"/>
                      <w:iCs w:val="0"/>
                      <w:caps w:val="0"/>
                      <w:color w:val="333333"/>
                      <w:spacing w:val="0"/>
                      <w:sz w:val="21"/>
                      <w:szCs w:val="21"/>
                      <w:shd w:val="clear" w:fill="FFFFFF"/>
                      <w:lang w:val="en-US" w:eastAsia="zh-CN"/>
                    </w:rPr>
                    <w:t>装置。</w:t>
                  </w:r>
                </w:p>
              </w:tc>
            </w:tr>
            <w:tr w14:paraId="3CE85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522" w:type="pct"/>
                  <w:vMerge w:val="continue"/>
                  <w:vAlign w:val="center"/>
                </w:tcPr>
                <w:p w14:paraId="337AA5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518B51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固废</w:t>
                  </w:r>
                </w:p>
              </w:tc>
              <w:tc>
                <w:tcPr>
                  <w:tcW w:w="1690" w:type="pct"/>
                  <w:vAlign w:val="center"/>
                </w:tcPr>
                <w:p w14:paraId="709235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拟建项目废包材（一般固废）</w:t>
                  </w:r>
                  <w:r>
                    <w:rPr>
                      <w:rFonts w:hint="default" w:ascii="Times New Roman" w:hAnsi="Times New Roman" w:cs="Times New Roman"/>
                      <w:sz w:val="21"/>
                      <w:szCs w:val="21"/>
                    </w:rPr>
                    <w:t>外售给资源回收单位；</w:t>
                  </w:r>
                  <w:r>
                    <w:rPr>
                      <w:rFonts w:hint="default" w:ascii="Times New Roman" w:hAnsi="Times New Roman" w:cs="Times New Roman"/>
                      <w:sz w:val="21"/>
                      <w:szCs w:val="21"/>
                      <w:lang w:val="en-US" w:eastAsia="zh-CN"/>
                    </w:rPr>
                    <w:t>废包材（危险废物）、废活性炭、废DMC、废甲醇、污水处理站污泥、废润滑油、</w:t>
                  </w:r>
                  <w:r>
                    <w:rPr>
                      <w:rFonts w:hint="default" w:ascii="Times New Roman" w:hAnsi="Times New Roman" w:cs="Times New Roman"/>
                      <w:sz w:val="21"/>
                      <w:szCs w:val="21"/>
                    </w:rPr>
                    <w:t>交由有资质单位处置。</w:t>
                  </w:r>
                </w:p>
              </w:tc>
              <w:tc>
                <w:tcPr>
                  <w:tcW w:w="1596" w:type="pct"/>
                  <w:vAlign w:val="center"/>
                </w:tcPr>
                <w:p w14:paraId="055576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拟建项目废包材（一般固废）</w:t>
                  </w:r>
                  <w:r>
                    <w:rPr>
                      <w:rFonts w:hint="default" w:ascii="Times New Roman" w:hAnsi="Times New Roman" w:cs="Times New Roman"/>
                      <w:sz w:val="21"/>
                      <w:szCs w:val="21"/>
                    </w:rPr>
                    <w:t>外售给资源回收单位；</w:t>
                  </w:r>
                  <w:r>
                    <w:rPr>
                      <w:rFonts w:hint="default" w:ascii="Times New Roman" w:hAnsi="Times New Roman" w:cs="Times New Roman"/>
                      <w:sz w:val="21"/>
                      <w:szCs w:val="21"/>
                      <w:lang w:val="en-US" w:eastAsia="zh-CN"/>
                    </w:rPr>
                    <w:t>废包材（危险废物）、废活性炭、废DMC、废甲醇、污水处理站污泥、废润滑油、</w:t>
                  </w:r>
                  <w:r>
                    <w:rPr>
                      <w:rFonts w:hint="default" w:ascii="Times New Roman" w:hAnsi="Times New Roman" w:cs="Times New Roman"/>
                      <w:sz w:val="21"/>
                      <w:szCs w:val="21"/>
                    </w:rPr>
                    <w:t>交由有资质单位处置。</w:t>
                  </w:r>
                </w:p>
              </w:tc>
              <w:tc>
                <w:tcPr>
                  <w:tcW w:w="496" w:type="pct"/>
                  <w:vAlign w:val="center"/>
                </w:tcPr>
                <w:p w14:paraId="7B0514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auto"/>
                    <w:rPr>
                      <w:rFonts w:hint="default" w:ascii="Times New Roman" w:hAnsi="Times New Roman" w:cs="Times New Roman"/>
                      <w:sz w:val="21"/>
                      <w:szCs w:val="21"/>
                      <w:lang w:val="en-US"/>
                    </w:rPr>
                  </w:pPr>
                  <w:r>
                    <w:rPr>
                      <w:rFonts w:hint="default" w:ascii="Times New Roman" w:hAnsi="Times New Roman" w:cs="Times New Roman"/>
                      <w:bCs/>
                      <w:sz w:val="21"/>
                      <w:szCs w:val="21"/>
                      <w:lang w:val="en-US" w:eastAsia="zh-CN"/>
                    </w:rPr>
                    <w:t>与环评一致</w:t>
                  </w:r>
                </w:p>
              </w:tc>
            </w:tr>
            <w:tr w14:paraId="55BB8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2" w:hRule="atLeast"/>
              </w:trPr>
              <w:tc>
                <w:tcPr>
                  <w:tcW w:w="522" w:type="pct"/>
                  <w:vMerge w:val="continue"/>
                  <w:vAlign w:val="center"/>
                </w:tcPr>
                <w:p w14:paraId="71D45D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419CC6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噪声</w:t>
                  </w:r>
                </w:p>
              </w:tc>
              <w:tc>
                <w:tcPr>
                  <w:tcW w:w="1690" w:type="pct"/>
                  <w:vAlign w:val="center"/>
                </w:tcPr>
                <w:p w14:paraId="47B27D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在各类风机进、出口以及空压机吸风口加装消音器以控制噪声，各类水泵设置隔声罩、减震垫，且设备采用厂房隔音，同时在车间外和厂区空地采取绿化植物屏蔽、吸纳等措施来减轻设备噪声对外部环境的影响。</w:t>
                  </w:r>
                </w:p>
              </w:tc>
              <w:tc>
                <w:tcPr>
                  <w:tcW w:w="1596" w:type="pct"/>
                  <w:vAlign w:val="center"/>
                </w:tcPr>
                <w:p w14:paraId="440B7D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在各类风机进、出口以及空压机吸风口加装消音器以控制噪声，各类水泵设置隔声罩、减震垫，且设备采用厂房隔音，同时在车间外和厂区空地采取绿化植物屏蔽、吸纳等措施来减轻设备噪声对外部环境的影响。</w:t>
                  </w:r>
                </w:p>
              </w:tc>
              <w:tc>
                <w:tcPr>
                  <w:tcW w:w="496" w:type="pct"/>
                  <w:vAlign w:val="center"/>
                </w:tcPr>
                <w:p w14:paraId="15A636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bCs/>
                      <w:sz w:val="21"/>
                      <w:szCs w:val="21"/>
                      <w:lang w:val="en-US" w:eastAsia="zh-CN"/>
                    </w:rPr>
                    <w:t>与环评一致</w:t>
                  </w:r>
                </w:p>
              </w:tc>
            </w:tr>
            <w:tr w14:paraId="549E9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5" w:hRule="atLeast"/>
              </w:trPr>
              <w:tc>
                <w:tcPr>
                  <w:tcW w:w="522" w:type="pct"/>
                  <w:vMerge w:val="continue"/>
                  <w:vAlign w:val="center"/>
                </w:tcPr>
                <w:p w14:paraId="378D0D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688E57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防渗设施</w:t>
                  </w:r>
                </w:p>
              </w:tc>
              <w:tc>
                <w:tcPr>
                  <w:tcW w:w="1690" w:type="pct"/>
                  <w:vAlign w:val="center"/>
                </w:tcPr>
                <w:p w14:paraId="2E8A78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厂区内进行分区防渗。重点防渗区域：101-107生产车间、仓库、罐区、循环水池、质检楼、事故水池、雨水收集池、三废处理区；一般防渗区域：综合楼、公用工程楼、消防水池和泵房；其他区域做简单防渗。</w:t>
                  </w:r>
                </w:p>
              </w:tc>
              <w:tc>
                <w:tcPr>
                  <w:tcW w:w="1596" w:type="pct"/>
                  <w:vAlign w:val="center"/>
                </w:tcPr>
                <w:p w14:paraId="43636B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厂区内进行分区防渗。重点防渗区域：101-107生产车间、仓库、罐区、循环水池、质检楼、事故水池、雨水收集池、三废处理区；一般防渗区域：综合楼、公用工程楼、消防水池和泵房；其他区域做简单防渗。</w:t>
                  </w:r>
                </w:p>
              </w:tc>
              <w:tc>
                <w:tcPr>
                  <w:tcW w:w="496" w:type="pct"/>
                  <w:vAlign w:val="center"/>
                </w:tcPr>
                <w:p w14:paraId="568535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bCs/>
                      <w:sz w:val="21"/>
                      <w:szCs w:val="21"/>
                      <w:lang w:val="en-US" w:eastAsia="zh-CN"/>
                    </w:rPr>
                    <w:t>与环评一致</w:t>
                  </w:r>
                </w:p>
              </w:tc>
            </w:tr>
            <w:tr w14:paraId="3BB1C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522" w:type="pct"/>
                  <w:vMerge w:val="continue"/>
                  <w:vAlign w:val="center"/>
                </w:tcPr>
                <w:p w14:paraId="5169E7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26B98C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风险应急</w:t>
                  </w:r>
                </w:p>
              </w:tc>
              <w:tc>
                <w:tcPr>
                  <w:tcW w:w="1690" w:type="pct"/>
                  <w:vAlign w:val="center"/>
                </w:tcPr>
                <w:p w14:paraId="4A98DC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sz w:val="21"/>
                      <w:szCs w:val="21"/>
                      <w:lang w:val="en-US"/>
                    </w:rPr>
                  </w:pPr>
                  <w:r>
                    <w:rPr>
                      <w:rFonts w:hint="default" w:ascii="Times New Roman" w:hAnsi="Times New Roman" w:cs="Times New Roman"/>
                      <w:sz w:val="21"/>
                      <w:szCs w:val="21"/>
                      <w:lang w:val="en-US" w:eastAsia="zh-CN"/>
                    </w:rPr>
                    <w:t>厂区内配备有灭火器、应急药品、防毒面具、防护服、救生衣等应急物资，事故池有效容积1800m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，用于事故废水、消防废水的收集</w:t>
                  </w:r>
                </w:p>
              </w:tc>
              <w:tc>
                <w:tcPr>
                  <w:tcW w:w="1596" w:type="pct"/>
                  <w:vAlign w:val="center"/>
                </w:tcPr>
                <w:p w14:paraId="4FA453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厂区内配备有灭火器、应急药品、防毒面具、防护服、救生衣等应急物资，事故池有效容积1800m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，用于事故废水、消防废水的收集</w:t>
                  </w:r>
                  <w:r>
                    <w:rPr>
                      <w:rFonts w:hint="eastAsia" w:ascii="Times New Roman" w:hAnsi="Times New Roman" w:cs="Times New Roman"/>
                      <w:sz w:val="21"/>
                      <w:szCs w:val="21"/>
                      <w:lang w:val="en-US" w:eastAsia="zh-CN"/>
                    </w:rPr>
                    <w:t>。</w:t>
                  </w:r>
                </w:p>
              </w:tc>
              <w:tc>
                <w:tcPr>
                  <w:tcW w:w="496" w:type="pct"/>
                  <w:vAlign w:val="center"/>
                </w:tcPr>
                <w:p w14:paraId="6033FD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bCs/>
                      <w:sz w:val="21"/>
                      <w:szCs w:val="21"/>
                      <w:lang w:val="en-US" w:eastAsia="zh-CN"/>
                    </w:rPr>
                    <w:t>与环评一致</w:t>
                  </w:r>
                </w:p>
              </w:tc>
            </w:tr>
            <w:tr w14:paraId="52EF3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522" w:type="pct"/>
                  <w:vMerge w:val="restart"/>
                  <w:vAlign w:val="center"/>
                </w:tcPr>
                <w:p w14:paraId="32D9B3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储运工程</w:t>
                  </w:r>
                </w:p>
              </w:tc>
              <w:tc>
                <w:tcPr>
                  <w:tcW w:w="694" w:type="pct"/>
                  <w:gridSpan w:val="2"/>
                  <w:vMerge w:val="restart"/>
                  <w:vAlign w:val="center"/>
                </w:tcPr>
                <w:p w14:paraId="72D058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仓库</w:t>
                  </w:r>
                </w:p>
              </w:tc>
              <w:tc>
                <w:tcPr>
                  <w:tcW w:w="1690" w:type="pct"/>
                  <w:vAlign w:val="center"/>
                </w:tcPr>
                <w:p w14:paraId="0C314A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rPr>
                  </w:pPr>
                  <w:r>
                    <w:rPr>
                      <w:rFonts w:hint="default" w:ascii="Times New Roman" w:hAnsi="Times New Roman" w:eastAsia="宋体" w:cs="Times New Roman"/>
                      <w:sz w:val="21"/>
                      <w:szCs w:val="21"/>
                    </w:rPr>
                    <w:t>201仓库（功能：原辅料仓库）：共1层，占地740.45m</w:t>
                  </w:r>
                  <w:r>
                    <w:rPr>
                      <w:rFonts w:hint="default" w:ascii="Times New Roman" w:hAnsi="Times New Roman" w:eastAsia="宋体" w:cs="Times New Roman"/>
                      <w:sz w:val="21"/>
                      <w:szCs w:val="21"/>
                      <w:vertAlign w:val="superscript"/>
                    </w:rPr>
                    <w:t>2</w:t>
                  </w:r>
                  <w:r>
                    <w:rPr>
                      <w:rFonts w:hint="default" w:ascii="Times New Roman" w:hAnsi="Times New Roman" w:eastAsia="宋体" w:cs="Times New Roman"/>
                      <w:sz w:val="21"/>
                      <w:szCs w:val="21"/>
                    </w:rPr>
                    <w:t>。</w:t>
                  </w:r>
                  <w:r>
                    <w:rPr>
                      <w:rFonts w:hint="default" w:ascii="Times New Roman" w:hAnsi="Times New Roman" w:eastAsia="宋体" w:cs="Times New Roman"/>
                      <w:sz w:val="21"/>
                      <w:szCs w:val="21"/>
                      <w:lang w:val="en-US" w:eastAsia="zh-CN"/>
                    </w:rPr>
                    <w:t>储存乙腈、正己烷。</w:t>
                  </w:r>
                </w:p>
              </w:tc>
              <w:tc>
                <w:tcPr>
                  <w:tcW w:w="1596" w:type="pct"/>
                  <w:vAlign w:val="center"/>
                </w:tcPr>
                <w:p w14:paraId="71A0B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201仓库（功能：原辅料仓库）：共1层，占地740.45m</w:t>
                  </w:r>
                  <w:r>
                    <w:rPr>
                      <w:rFonts w:hint="default" w:ascii="Times New Roman" w:hAnsi="Times New Roman" w:eastAsia="宋体" w:cs="Times New Roman"/>
                      <w:sz w:val="21"/>
                      <w:szCs w:val="21"/>
                      <w:vertAlign w:val="superscript"/>
                    </w:rPr>
                    <w:t>2</w:t>
                  </w:r>
                  <w:r>
                    <w:rPr>
                      <w:rFonts w:hint="default" w:ascii="Times New Roman" w:hAnsi="Times New Roman" w:eastAsia="宋体" w:cs="Times New Roman"/>
                      <w:sz w:val="21"/>
                      <w:szCs w:val="21"/>
                    </w:rPr>
                    <w:t>。</w:t>
                  </w:r>
                  <w:r>
                    <w:rPr>
                      <w:rFonts w:hint="default" w:ascii="Times New Roman" w:hAnsi="Times New Roman" w:eastAsia="宋体" w:cs="Times New Roman"/>
                      <w:sz w:val="21"/>
                      <w:szCs w:val="21"/>
                      <w:lang w:val="en-US" w:eastAsia="zh-CN"/>
                    </w:rPr>
                    <w:t>储存乙腈、正己烷。</w:t>
                  </w:r>
                </w:p>
              </w:tc>
              <w:tc>
                <w:tcPr>
                  <w:tcW w:w="496" w:type="pct"/>
                  <w:vMerge w:val="restart"/>
                  <w:vAlign w:val="center"/>
                </w:tcPr>
                <w:p w14:paraId="2587EE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bCs/>
                      <w:sz w:val="21"/>
                      <w:szCs w:val="21"/>
                      <w:lang w:val="en-US" w:eastAsia="zh-CN"/>
                    </w:rPr>
                    <w:t>与环评一致</w:t>
                  </w:r>
                </w:p>
              </w:tc>
            </w:tr>
            <w:tr w14:paraId="65B34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522" w:type="pct"/>
                  <w:vMerge w:val="continue"/>
                  <w:vAlign w:val="center"/>
                </w:tcPr>
                <w:p w14:paraId="74C5EA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p>
              </w:tc>
              <w:tc>
                <w:tcPr>
                  <w:tcW w:w="694" w:type="pct"/>
                  <w:gridSpan w:val="2"/>
                  <w:vMerge w:val="continue"/>
                  <w:vAlign w:val="center"/>
                </w:tcPr>
                <w:p w14:paraId="2552F2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p>
              </w:tc>
              <w:tc>
                <w:tcPr>
                  <w:tcW w:w="1690" w:type="pct"/>
                  <w:vAlign w:val="center"/>
                </w:tcPr>
                <w:p w14:paraId="0A3C94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202仓库（功能：原辅料仓库）：共1层，占地740.45m</w:t>
                  </w:r>
                  <w:r>
                    <w:rPr>
                      <w:rFonts w:hint="default" w:ascii="Times New Roman" w:hAnsi="Times New Roman" w:eastAsia="宋体" w:cs="Times New Roman"/>
                      <w:sz w:val="21"/>
                      <w:szCs w:val="21"/>
                      <w:vertAlign w:val="superscript"/>
                    </w:rPr>
                    <w:t>2</w:t>
                  </w:r>
                  <w:r>
                    <w:rPr>
                      <w:rFonts w:hint="default" w:ascii="Times New Roman" w:hAnsi="Times New Roman" w:eastAsia="宋体" w:cs="Times New Roman"/>
                      <w:sz w:val="21"/>
                      <w:szCs w:val="21"/>
                      <w:lang w:eastAsia="zh-CN"/>
                    </w:rPr>
                    <w:t>。</w:t>
                  </w:r>
                </w:p>
              </w:tc>
              <w:tc>
                <w:tcPr>
                  <w:tcW w:w="1596" w:type="pct"/>
                  <w:vAlign w:val="center"/>
                </w:tcPr>
                <w:p w14:paraId="416966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202仓库（功能：原辅料仓库）：共1层，占地740.45m</w:t>
                  </w:r>
                  <w:r>
                    <w:rPr>
                      <w:rFonts w:hint="default" w:ascii="Times New Roman" w:hAnsi="Times New Roman" w:eastAsia="宋体" w:cs="Times New Roman"/>
                      <w:sz w:val="21"/>
                      <w:szCs w:val="21"/>
                      <w:vertAlign w:val="superscript"/>
                    </w:rPr>
                    <w:t>2</w:t>
                  </w:r>
                  <w:r>
                    <w:rPr>
                      <w:rFonts w:hint="default" w:ascii="Times New Roman" w:hAnsi="Times New Roman" w:eastAsia="宋体" w:cs="Times New Roman"/>
                      <w:sz w:val="21"/>
                      <w:szCs w:val="21"/>
                      <w:lang w:eastAsia="zh-CN"/>
                    </w:rPr>
                    <w:t>。</w:t>
                  </w:r>
                </w:p>
              </w:tc>
              <w:tc>
                <w:tcPr>
                  <w:tcW w:w="496" w:type="pct"/>
                  <w:vMerge w:val="continue"/>
                  <w:vAlign w:val="center"/>
                </w:tcPr>
                <w:p w14:paraId="10C156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eastAsia="zh-CN"/>
                    </w:rPr>
                  </w:pPr>
                </w:p>
              </w:tc>
            </w:tr>
            <w:tr w14:paraId="6C5E8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22" w:type="pct"/>
                  <w:vMerge w:val="continue"/>
                  <w:vAlign w:val="center"/>
                </w:tcPr>
                <w:p w14:paraId="06B520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Merge w:val="continue"/>
                  <w:vAlign w:val="center"/>
                </w:tcPr>
                <w:p w14:paraId="0876F3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p>
              </w:tc>
              <w:tc>
                <w:tcPr>
                  <w:tcW w:w="1690" w:type="pct"/>
                  <w:vAlign w:val="center"/>
                </w:tcPr>
                <w:p w14:paraId="1EE635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lang w:val="en-US"/>
                    </w:rPr>
                  </w:pPr>
                  <w:r>
                    <w:rPr>
                      <w:rFonts w:hint="default" w:ascii="Times New Roman" w:hAnsi="Times New Roman" w:eastAsia="宋体" w:cs="Times New Roman"/>
                      <w:sz w:val="21"/>
                      <w:szCs w:val="21"/>
                    </w:rPr>
                    <w:t>204仓库（功能：原辅料仓库）：共1层，占地166.3m</w:t>
                  </w:r>
                  <w:r>
                    <w:rPr>
                      <w:rFonts w:hint="default" w:ascii="Times New Roman" w:hAnsi="Times New Roman" w:eastAsia="宋体" w:cs="Times New Roman"/>
                      <w:sz w:val="21"/>
                      <w:szCs w:val="21"/>
                      <w:vertAlign w:val="superscript"/>
                    </w:rPr>
                    <w:t>2</w:t>
                  </w:r>
                  <w:r>
                    <w:rPr>
                      <w:rFonts w:hint="default" w:ascii="Times New Roman" w:hAnsi="Times New Roman" w:eastAsia="宋体" w:cs="Times New Roman"/>
                      <w:sz w:val="21"/>
                      <w:szCs w:val="21"/>
                    </w:rPr>
                    <w:t>。</w:t>
                  </w:r>
                </w:p>
              </w:tc>
              <w:tc>
                <w:tcPr>
                  <w:tcW w:w="1596" w:type="pct"/>
                  <w:vAlign w:val="center"/>
                </w:tcPr>
                <w:p w14:paraId="3C17B5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204仓库（功能：原辅料仓库）：共1层，占地166.3m</w:t>
                  </w:r>
                  <w:r>
                    <w:rPr>
                      <w:rFonts w:hint="default" w:ascii="Times New Roman" w:hAnsi="Times New Roman" w:eastAsia="宋体" w:cs="Times New Roman"/>
                      <w:sz w:val="21"/>
                      <w:szCs w:val="21"/>
                      <w:vertAlign w:val="superscript"/>
                    </w:rPr>
                    <w:t>2</w:t>
                  </w:r>
                  <w:r>
                    <w:rPr>
                      <w:rFonts w:hint="default" w:ascii="Times New Roman" w:hAnsi="Times New Roman" w:eastAsia="宋体" w:cs="Times New Roman"/>
                      <w:sz w:val="21"/>
                      <w:szCs w:val="21"/>
                    </w:rPr>
                    <w:t>。</w:t>
                  </w:r>
                </w:p>
              </w:tc>
              <w:tc>
                <w:tcPr>
                  <w:tcW w:w="496" w:type="pct"/>
                  <w:vMerge w:val="continue"/>
                  <w:vAlign w:val="center"/>
                </w:tcPr>
                <w:p w14:paraId="5CD4C7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p>
              </w:tc>
            </w:tr>
            <w:tr w14:paraId="198A4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22" w:type="pct"/>
                  <w:vMerge w:val="continue"/>
                  <w:vAlign w:val="center"/>
                </w:tcPr>
                <w:p w14:paraId="01FCE1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p>
              </w:tc>
              <w:tc>
                <w:tcPr>
                  <w:tcW w:w="694" w:type="pct"/>
                  <w:gridSpan w:val="2"/>
                  <w:vMerge w:val="continue"/>
                  <w:vAlign w:val="center"/>
                </w:tcPr>
                <w:p w14:paraId="352E4B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rPr>
                  </w:pPr>
                </w:p>
              </w:tc>
              <w:tc>
                <w:tcPr>
                  <w:tcW w:w="1690" w:type="pct"/>
                  <w:vAlign w:val="center"/>
                </w:tcPr>
                <w:p w14:paraId="7AAFE6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205仓库（功能：原辅料仓库）：共1层，占地740.45m</w:t>
                  </w:r>
                  <w:r>
                    <w:rPr>
                      <w:rFonts w:hint="default" w:ascii="Times New Roman" w:hAnsi="Times New Roman" w:eastAsia="宋体" w:cs="Times New Roman"/>
                      <w:sz w:val="21"/>
                      <w:szCs w:val="21"/>
                      <w:vertAlign w:val="superscript"/>
                    </w:rPr>
                    <w:t>2</w:t>
                  </w:r>
                  <w:r>
                    <w:rPr>
                      <w:rFonts w:hint="default" w:ascii="Times New Roman" w:hAnsi="Times New Roman" w:eastAsia="宋体" w:cs="Times New Roman"/>
                      <w:sz w:val="21"/>
                      <w:szCs w:val="21"/>
                    </w:rPr>
                    <w:t>。</w:t>
                  </w:r>
                </w:p>
              </w:tc>
              <w:tc>
                <w:tcPr>
                  <w:tcW w:w="1596" w:type="pct"/>
                  <w:vAlign w:val="center"/>
                </w:tcPr>
                <w:p w14:paraId="2A1A26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205仓库（功能：原辅料仓库）：共1层，占地740.45m</w:t>
                  </w:r>
                  <w:r>
                    <w:rPr>
                      <w:rFonts w:hint="default" w:ascii="Times New Roman" w:hAnsi="Times New Roman" w:eastAsia="宋体" w:cs="Times New Roman"/>
                      <w:sz w:val="21"/>
                      <w:szCs w:val="21"/>
                      <w:vertAlign w:val="superscript"/>
                    </w:rPr>
                    <w:t>2</w:t>
                  </w:r>
                  <w:r>
                    <w:rPr>
                      <w:rFonts w:hint="default" w:ascii="Times New Roman" w:hAnsi="Times New Roman" w:eastAsia="宋体" w:cs="Times New Roman"/>
                      <w:sz w:val="21"/>
                      <w:szCs w:val="21"/>
                    </w:rPr>
                    <w:t>。</w:t>
                  </w:r>
                </w:p>
              </w:tc>
              <w:tc>
                <w:tcPr>
                  <w:tcW w:w="496" w:type="pct"/>
                  <w:vMerge w:val="continue"/>
                  <w:vAlign w:val="center"/>
                </w:tcPr>
                <w:p w14:paraId="749E41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rPr>
                  </w:pPr>
                </w:p>
              </w:tc>
            </w:tr>
            <w:tr w14:paraId="5B508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22" w:type="pct"/>
                  <w:vMerge w:val="continue"/>
                  <w:vAlign w:val="center"/>
                </w:tcPr>
                <w:p w14:paraId="44B987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rPr>
                  </w:pPr>
                </w:p>
              </w:tc>
              <w:tc>
                <w:tcPr>
                  <w:tcW w:w="694" w:type="pct"/>
                  <w:gridSpan w:val="2"/>
                  <w:vMerge w:val="continue"/>
                  <w:vAlign w:val="center"/>
                </w:tcPr>
                <w:p w14:paraId="2BDC8D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rPr>
                  </w:pPr>
                </w:p>
              </w:tc>
              <w:tc>
                <w:tcPr>
                  <w:tcW w:w="1690" w:type="pct"/>
                  <w:vAlign w:val="center"/>
                </w:tcPr>
                <w:p w14:paraId="301D15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rPr>
                  </w:pPr>
                  <w:r>
                    <w:rPr>
                      <w:rFonts w:hint="default" w:ascii="Times New Roman" w:hAnsi="Times New Roman" w:eastAsia="宋体" w:cs="Times New Roman"/>
                      <w:sz w:val="21"/>
                      <w:szCs w:val="21"/>
                      <w:lang w:val="en-US"/>
                    </w:rPr>
                    <w:t>206仓库：共4层，占地2573.77m</w:t>
                  </w:r>
                  <w:r>
                    <w:rPr>
                      <w:rFonts w:hint="default" w:ascii="Times New Roman" w:hAnsi="Times New Roman" w:eastAsia="宋体" w:cs="Times New Roman"/>
                      <w:sz w:val="21"/>
                      <w:szCs w:val="21"/>
                      <w:vertAlign w:val="superscript"/>
                      <w:lang w:val="en-US"/>
                    </w:rPr>
                    <w:t>2</w:t>
                  </w:r>
                  <w:r>
                    <w:rPr>
                      <w:rFonts w:hint="default" w:ascii="Times New Roman" w:hAnsi="Times New Roman" w:eastAsia="宋体" w:cs="Times New Roman"/>
                      <w:sz w:val="21"/>
                      <w:szCs w:val="21"/>
                      <w:lang w:val="en-US"/>
                    </w:rPr>
                    <w:t>，建筑面积9358.35m</w:t>
                  </w:r>
                  <w:r>
                    <w:rPr>
                      <w:rFonts w:hint="default" w:ascii="Times New Roman" w:hAnsi="Times New Roman" w:eastAsia="宋体" w:cs="Times New Roman"/>
                      <w:sz w:val="21"/>
                      <w:szCs w:val="21"/>
                      <w:vertAlign w:val="superscript"/>
                      <w:lang w:val="en-US"/>
                    </w:rPr>
                    <w:t>2</w:t>
                  </w:r>
                  <w:r>
                    <w:rPr>
                      <w:rFonts w:hint="default" w:ascii="Times New Roman" w:hAnsi="Times New Roman" w:eastAsia="宋体" w:cs="Times New Roman"/>
                      <w:sz w:val="21"/>
                      <w:szCs w:val="21"/>
                      <w:lang w:val="en-US"/>
                    </w:rPr>
                    <w:t>。</w:t>
                  </w:r>
                  <w:r>
                    <w:rPr>
                      <w:rFonts w:hint="default" w:ascii="Times New Roman" w:hAnsi="Times New Roman" w:eastAsia="宋体" w:cs="Times New Roman"/>
                      <w:sz w:val="21"/>
                      <w:szCs w:val="21"/>
                      <w:lang w:val="en-US" w:eastAsia="zh-CN"/>
                    </w:rPr>
                    <w:t>储存甘露醇（工业级）及产品。</w:t>
                  </w:r>
                </w:p>
              </w:tc>
              <w:tc>
                <w:tcPr>
                  <w:tcW w:w="1596" w:type="pct"/>
                  <w:vAlign w:val="center"/>
                </w:tcPr>
                <w:p w14:paraId="17EBAB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rPr>
                    <w:t>206仓库：共4层，占地2573.77m</w:t>
                  </w:r>
                  <w:r>
                    <w:rPr>
                      <w:rFonts w:hint="default" w:ascii="Times New Roman" w:hAnsi="Times New Roman" w:eastAsia="宋体" w:cs="Times New Roman"/>
                      <w:sz w:val="21"/>
                      <w:szCs w:val="21"/>
                      <w:vertAlign w:val="superscript"/>
                      <w:lang w:val="en-US"/>
                    </w:rPr>
                    <w:t>2</w:t>
                  </w:r>
                  <w:r>
                    <w:rPr>
                      <w:rFonts w:hint="default" w:ascii="Times New Roman" w:hAnsi="Times New Roman" w:eastAsia="宋体" w:cs="Times New Roman"/>
                      <w:sz w:val="21"/>
                      <w:szCs w:val="21"/>
                      <w:lang w:val="en-US"/>
                    </w:rPr>
                    <w:t>，建筑面积9358.35m</w:t>
                  </w:r>
                  <w:r>
                    <w:rPr>
                      <w:rFonts w:hint="default" w:ascii="Times New Roman" w:hAnsi="Times New Roman" w:eastAsia="宋体" w:cs="Times New Roman"/>
                      <w:sz w:val="21"/>
                      <w:szCs w:val="21"/>
                      <w:vertAlign w:val="superscript"/>
                      <w:lang w:val="en-US"/>
                    </w:rPr>
                    <w:t>2</w:t>
                  </w:r>
                  <w:r>
                    <w:rPr>
                      <w:rFonts w:hint="default" w:ascii="Times New Roman" w:hAnsi="Times New Roman" w:eastAsia="宋体" w:cs="Times New Roman"/>
                      <w:sz w:val="21"/>
                      <w:szCs w:val="21"/>
                      <w:lang w:val="en-US"/>
                    </w:rPr>
                    <w:t>。</w:t>
                  </w:r>
                  <w:r>
                    <w:rPr>
                      <w:rFonts w:hint="default" w:ascii="Times New Roman" w:hAnsi="Times New Roman" w:eastAsia="宋体" w:cs="Times New Roman"/>
                      <w:sz w:val="21"/>
                      <w:szCs w:val="21"/>
                      <w:lang w:val="en-US" w:eastAsia="zh-CN"/>
                    </w:rPr>
                    <w:t>储存甘露醇（工业级）及产品。</w:t>
                  </w:r>
                </w:p>
              </w:tc>
              <w:tc>
                <w:tcPr>
                  <w:tcW w:w="496" w:type="pct"/>
                  <w:vMerge w:val="continue"/>
                  <w:vAlign w:val="center"/>
                </w:tcPr>
                <w:p w14:paraId="1F4C6D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sz w:val="21"/>
                      <w:szCs w:val="21"/>
                      <w:lang w:val="en-US"/>
                    </w:rPr>
                  </w:pPr>
                </w:p>
              </w:tc>
            </w:tr>
            <w:tr w14:paraId="3C835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522" w:type="pct"/>
                  <w:vMerge w:val="continue"/>
                  <w:vAlign w:val="center"/>
                </w:tcPr>
                <w:p w14:paraId="659ADA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209" w:type="pct"/>
                  <w:vMerge w:val="restart"/>
                  <w:vAlign w:val="center"/>
                </w:tcPr>
                <w:p w14:paraId="4E1A45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203仓库</w:t>
                  </w:r>
                </w:p>
              </w:tc>
              <w:tc>
                <w:tcPr>
                  <w:tcW w:w="485" w:type="pct"/>
                  <w:shd w:val="clear" w:color="auto" w:fill="auto"/>
                  <w:vAlign w:val="center"/>
                </w:tcPr>
                <w:p w14:paraId="2AD2C8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一般固废库</w:t>
                  </w:r>
                </w:p>
              </w:tc>
              <w:tc>
                <w:tcPr>
                  <w:tcW w:w="1690" w:type="pct"/>
                  <w:vAlign w:val="center"/>
                </w:tcPr>
                <w:p w14:paraId="190931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本项目一般固废主要为废包材（一般固废），依托现有厂区一般固废库（位于203仓库）</w:t>
                  </w:r>
                </w:p>
              </w:tc>
              <w:tc>
                <w:tcPr>
                  <w:tcW w:w="1596" w:type="pct"/>
                  <w:vAlign w:val="center"/>
                </w:tcPr>
                <w:p w14:paraId="5FFCA2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本项目一般固废主要为废包材（一般固废），依托现有厂区一般固废库</w:t>
                  </w:r>
                  <w:r>
                    <w:rPr>
                      <w:rFonts w:hint="eastAsia" w:ascii="Times New Roman" w:hAnsi="Times New Roman" w:cs="Times New Roman"/>
                      <w:color w:val="auto"/>
                      <w:sz w:val="21"/>
                      <w:szCs w:val="21"/>
                      <w:lang w:val="en-US" w:eastAsia="zh-CN"/>
                    </w:rPr>
                    <w:t>，位于厂区西南。原203仓库部分作为原材料仓库。</w:t>
                  </w:r>
                </w:p>
              </w:tc>
              <w:tc>
                <w:tcPr>
                  <w:tcW w:w="496" w:type="pct"/>
                  <w:vAlign w:val="center"/>
                </w:tcPr>
                <w:p w14:paraId="65180A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一般固废库的位置变更</w:t>
                  </w:r>
                </w:p>
              </w:tc>
            </w:tr>
            <w:tr w14:paraId="58BF3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522" w:type="pct"/>
                  <w:vMerge w:val="continue"/>
                  <w:vAlign w:val="center"/>
                </w:tcPr>
                <w:p w14:paraId="7B5CFD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209" w:type="pct"/>
                  <w:vMerge w:val="continue"/>
                  <w:vAlign w:val="center"/>
                </w:tcPr>
                <w:p w14:paraId="4A49BE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lang w:val="en-US" w:eastAsia="zh-CN"/>
                    </w:rPr>
                  </w:pPr>
                </w:p>
              </w:tc>
              <w:tc>
                <w:tcPr>
                  <w:tcW w:w="485" w:type="pct"/>
                  <w:shd w:val="clear" w:color="auto" w:fill="auto"/>
                  <w:vAlign w:val="center"/>
                </w:tcPr>
                <w:p w14:paraId="07ABE1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危废库</w:t>
                  </w:r>
                </w:p>
              </w:tc>
              <w:tc>
                <w:tcPr>
                  <w:tcW w:w="1690" w:type="pct"/>
                  <w:shd w:val="clear" w:color="auto" w:fill="auto"/>
                  <w:vAlign w:val="center"/>
                </w:tcPr>
                <w:p w14:paraId="402820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highlight w:val="none"/>
                      <w:lang w:val="en-US" w:eastAsia="zh-CN"/>
                    </w:rPr>
                    <w:t>危险废物仓库（203仓库），占地面积500m</w:t>
                  </w:r>
                  <w:r>
                    <w:rPr>
                      <w:rFonts w:hint="default" w:ascii="Times New Roman" w:hAnsi="Times New Roman" w:cs="Times New Roman"/>
                      <w:color w:val="auto"/>
                      <w:sz w:val="21"/>
                      <w:szCs w:val="21"/>
                      <w:highlight w:val="none"/>
                      <w:vertAlign w:val="superscript"/>
                      <w:lang w:val="en-US" w:eastAsia="zh-CN"/>
                    </w:rPr>
                    <w:t>2</w:t>
                  </w:r>
                  <w:r>
                    <w:rPr>
                      <w:rFonts w:hint="default" w:ascii="Times New Roman" w:hAnsi="Times New Roman" w:cs="Times New Roman"/>
                      <w:color w:val="auto"/>
                      <w:sz w:val="21"/>
                      <w:szCs w:val="21"/>
                      <w:highlight w:val="none"/>
                      <w:lang w:val="en-US" w:eastAsia="zh-CN"/>
                    </w:rPr>
                    <w:t>，有效存储能力为500吨。</w:t>
                  </w:r>
                </w:p>
              </w:tc>
              <w:tc>
                <w:tcPr>
                  <w:tcW w:w="1596" w:type="pct"/>
                  <w:shd w:val="clear" w:color="auto" w:fill="auto"/>
                  <w:vAlign w:val="center"/>
                </w:tcPr>
                <w:p w14:paraId="4AAC04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危险废物仓库（203仓库），占地面积500m</w:t>
                  </w:r>
                  <w:r>
                    <w:rPr>
                      <w:rFonts w:hint="default" w:ascii="Times New Roman" w:hAnsi="Times New Roman" w:cs="Times New Roman"/>
                      <w:color w:val="auto"/>
                      <w:sz w:val="21"/>
                      <w:szCs w:val="21"/>
                      <w:highlight w:val="none"/>
                      <w:vertAlign w:val="superscript"/>
                      <w:lang w:val="en-US" w:eastAsia="zh-CN"/>
                    </w:rPr>
                    <w:t>2</w:t>
                  </w:r>
                  <w:r>
                    <w:rPr>
                      <w:rFonts w:hint="default" w:ascii="Times New Roman" w:hAnsi="Times New Roman" w:cs="Times New Roman"/>
                      <w:color w:val="auto"/>
                      <w:sz w:val="21"/>
                      <w:szCs w:val="21"/>
                      <w:highlight w:val="none"/>
                      <w:lang w:val="en-US" w:eastAsia="zh-CN"/>
                    </w:rPr>
                    <w:t>，有效存储能力为500吨。</w:t>
                  </w:r>
                </w:p>
              </w:tc>
              <w:tc>
                <w:tcPr>
                  <w:tcW w:w="496" w:type="pct"/>
                  <w:shd w:val="clear" w:color="auto" w:fill="auto"/>
                  <w:vAlign w:val="center"/>
                </w:tcPr>
                <w:p w14:paraId="4DE086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bCs/>
                      <w:sz w:val="21"/>
                      <w:szCs w:val="21"/>
                      <w:lang w:val="en-US" w:eastAsia="zh-CN"/>
                    </w:rPr>
                    <w:t>与环评一致</w:t>
                  </w:r>
                </w:p>
              </w:tc>
            </w:tr>
            <w:tr w14:paraId="4C6D8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522" w:type="pct"/>
                  <w:vMerge w:val="continue"/>
                  <w:vAlign w:val="center"/>
                </w:tcPr>
                <w:p w14:paraId="0C264E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209" w:type="pct"/>
                  <w:vMerge w:val="continue"/>
                  <w:vAlign w:val="center"/>
                </w:tcPr>
                <w:p w14:paraId="108B11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lang w:val="en-US" w:eastAsia="zh-CN"/>
                    </w:rPr>
                  </w:pPr>
                </w:p>
              </w:tc>
              <w:tc>
                <w:tcPr>
                  <w:tcW w:w="485" w:type="pct"/>
                  <w:shd w:val="clear" w:color="auto" w:fill="auto"/>
                  <w:vAlign w:val="center"/>
                </w:tcPr>
                <w:p w14:paraId="6C2C24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预留仓库</w:t>
                  </w:r>
                </w:p>
              </w:tc>
              <w:tc>
                <w:tcPr>
                  <w:tcW w:w="1690" w:type="pct"/>
                  <w:vAlign w:val="center"/>
                </w:tcPr>
                <w:p w14:paraId="1A9A8F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预留，占地面积564m</w:t>
                  </w:r>
                  <w:r>
                    <w:rPr>
                      <w:rFonts w:hint="default" w:ascii="Times New Roman" w:hAnsi="Times New Roman" w:cs="Times New Roman"/>
                      <w:color w:val="auto"/>
                      <w:sz w:val="21"/>
                      <w:szCs w:val="21"/>
                      <w:vertAlign w:val="superscript"/>
                      <w:lang w:val="en-US" w:eastAsia="zh-CN"/>
                    </w:rPr>
                    <w:t>2</w:t>
                  </w:r>
                  <w:r>
                    <w:rPr>
                      <w:rFonts w:hint="default" w:ascii="Times New Roman" w:hAnsi="Times New Roman" w:cs="Times New Roman"/>
                      <w:color w:val="auto"/>
                      <w:sz w:val="21"/>
                      <w:szCs w:val="21"/>
                      <w:lang w:val="en-US" w:eastAsia="zh-CN"/>
                    </w:rPr>
                    <w:t>。储存甲醇。</w:t>
                  </w:r>
                </w:p>
              </w:tc>
              <w:tc>
                <w:tcPr>
                  <w:tcW w:w="1596" w:type="pct"/>
                  <w:vAlign w:val="center"/>
                </w:tcPr>
                <w:p w14:paraId="459217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预留，占地面积564m</w:t>
                  </w:r>
                  <w:r>
                    <w:rPr>
                      <w:rFonts w:hint="default" w:ascii="Times New Roman" w:hAnsi="Times New Roman" w:cs="Times New Roman"/>
                      <w:color w:val="auto"/>
                      <w:sz w:val="21"/>
                      <w:szCs w:val="21"/>
                      <w:vertAlign w:val="superscript"/>
                      <w:lang w:val="en-US" w:eastAsia="zh-CN"/>
                    </w:rPr>
                    <w:t>2</w:t>
                  </w:r>
                  <w:r>
                    <w:rPr>
                      <w:rFonts w:hint="default" w:ascii="Times New Roman" w:hAnsi="Times New Roman" w:cs="Times New Roman"/>
                      <w:color w:val="auto"/>
                      <w:sz w:val="21"/>
                      <w:szCs w:val="21"/>
                      <w:lang w:val="en-US" w:eastAsia="zh-CN"/>
                    </w:rPr>
                    <w:t>。储存甲醇。</w:t>
                  </w:r>
                </w:p>
              </w:tc>
              <w:tc>
                <w:tcPr>
                  <w:tcW w:w="496" w:type="pct"/>
                  <w:vAlign w:val="center"/>
                </w:tcPr>
                <w:p w14:paraId="07C025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bCs/>
                      <w:sz w:val="21"/>
                      <w:szCs w:val="21"/>
                      <w:lang w:val="en-US" w:eastAsia="zh-CN"/>
                    </w:rPr>
                    <w:t>与环评一致</w:t>
                  </w:r>
                </w:p>
              </w:tc>
            </w:tr>
            <w:tr w14:paraId="606B3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522" w:type="pct"/>
                  <w:vMerge w:val="continue"/>
                  <w:vAlign w:val="center"/>
                </w:tcPr>
                <w:p w14:paraId="51FE3C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4CB772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罐区</w:t>
                  </w:r>
                </w:p>
              </w:tc>
              <w:tc>
                <w:tcPr>
                  <w:tcW w:w="1690" w:type="pct"/>
                  <w:vAlign w:val="center"/>
                </w:tcPr>
                <w:p w14:paraId="6A0431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厂区已经建设的三个罐区，分别为酸碱罐组、有机物料罐组以及CEC罐组中，仅使用有机物料罐组中一个50m</w:t>
                  </w:r>
                  <w:r>
                    <w:rPr>
                      <w:rFonts w:hint="default" w:ascii="Times New Roman" w:hAnsi="Times New Roman" w:cs="Times New Roman"/>
                      <w:color w:val="auto"/>
                      <w:sz w:val="21"/>
                      <w:szCs w:val="21"/>
                      <w:vertAlign w:val="superscript"/>
                      <w:lang w:val="en-US" w:eastAsia="zh-CN"/>
                    </w:rPr>
                    <w:t>3</w:t>
                  </w:r>
                  <w:r>
                    <w:rPr>
                      <w:rFonts w:hint="default" w:ascii="Times New Roman" w:hAnsi="Times New Roman" w:cs="Times New Roman"/>
                      <w:color w:val="auto"/>
                      <w:sz w:val="21"/>
                      <w:szCs w:val="21"/>
                      <w:lang w:val="en-US" w:eastAsia="zh-CN"/>
                    </w:rPr>
                    <w:t>的固定顶立式罐储存碳酸二甲酯（DMC），其余已建成空置。</w:t>
                  </w:r>
                </w:p>
              </w:tc>
              <w:tc>
                <w:tcPr>
                  <w:tcW w:w="1596" w:type="pct"/>
                  <w:vAlign w:val="center"/>
                </w:tcPr>
                <w:p w14:paraId="31C80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left"/>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厂区已经建设的三个罐区，分别为酸碱罐组、有机物料罐组以及CEC罐组中，仅使用有机物料罐组中一个50m</w:t>
                  </w:r>
                  <w:r>
                    <w:rPr>
                      <w:rFonts w:hint="default" w:ascii="Times New Roman" w:hAnsi="Times New Roman" w:cs="Times New Roman"/>
                      <w:color w:val="auto"/>
                      <w:sz w:val="21"/>
                      <w:szCs w:val="21"/>
                      <w:vertAlign w:val="superscript"/>
                      <w:lang w:val="en-US" w:eastAsia="zh-CN"/>
                    </w:rPr>
                    <w:t>3</w:t>
                  </w:r>
                  <w:r>
                    <w:rPr>
                      <w:rFonts w:hint="default" w:ascii="Times New Roman" w:hAnsi="Times New Roman" w:cs="Times New Roman"/>
                      <w:color w:val="auto"/>
                      <w:sz w:val="21"/>
                      <w:szCs w:val="21"/>
                      <w:lang w:val="en-US" w:eastAsia="zh-CN"/>
                    </w:rPr>
                    <w:t>的固定顶立式罐储存碳酸二甲酯（DMC），其余已建成空置。</w:t>
                  </w:r>
                </w:p>
              </w:tc>
              <w:tc>
                <w:tcPr>
                  <w:tcW w:w="496" w:type="pct"/>
                  <w:vAlign w:val="center"/>
                </w:tcPr>
                <w:p w14:paraId="18DC47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bCs/>
                      <w:sz w:val="21"/>
                      <w:szCs w:val="21"/>
                      <w:lang w:val="en-US" w:eastAsia="zh-CN"/>
                    </w:rPr>
                    <w:t>与环评一致</w:t>
                  </w:r>
                </w:p>
              </w:tc>
            </w:tr>
            <w:tr w14:paraId="33970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522" w:type="pct"/>
                  <w:vMerge w:val="continue"/>
                  <w:vAlign w:val="center"/>
                </w:tcPr>
                <w:p w14:paraId="08F3E5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94" w:type="pct"/>
                  <w:gridSpan w:val="2"/>
                  <w:vAlign w:val="center"/>
                </w:tcPr>
                <w:p w14:paraId="3DBE32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运输</w:t>
                  </w:r>
                </w:p>
              </w:tc>
              <w:tc>
                <w:tcPr>
                  <w:tcW w:w="1690" w:type="pct"/>
                  <w:vAlign w:val="center"/>
                </w:tcPr>
                <w:p w14:paraId="4D0D5B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原辅材料及成品主要采用公路运输，原料运输外委社会运输单位。</w:t>
                  </w:r>
                </w:p>
              </w:tc>
              <w:tc>
                <w:tcPr>
                  <w:tcW w:w="1596" w:type="pct"/>
                  <w:vAlign w:val="center"/>
                </w:tcPr>
                <w:p w14:paraId="3CBCCF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both"/>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原辅材料及成品主要采用公路运输，原料运输外委社会运输单位。</w:t>
                  </w:r>
                </w:p>
              </w:tc>
              <w:tc>
                <w:tcPr>
                  <w:tcW w:w="496" w:type="pct"/>
                  <w:vAlign w:val="center"/>
                </w:tcPr>
                <w:p w14:paraId="16E75F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bCs/>
                      <w:sz w:val="21"/>
                      <w:szCs w:val="21"/>
                      <w:lang w:val="en-US" w:eastAsia="zh-CN"/>
                    </w:rPr>
                    <w:t>与环评一致</w:t>
                  </w:r>
                </w:p>
              </w:tc>
            </w:tr>
          </w:tbl>
          <w:p w14:paraId="7A5980A2">
            <w:pPr>
              <w:spacing w:line="360" w:lineRule="auto"/>
              <w:rPr>
                <w:rFonts w:ascii="Times New Roman" w:hAnsi="Times New Roman" w:cs="Times New Roman"/>
                <w:b/>
                <w:sz w:val="28"/>
                <w:szCs w:val="32"/>
              </w:rPr>
            </w:pPr>
          </w:p>
        </w:tc>
      </w:tr>
    </w:tbl>
    <w:p w14:paraId="6FB0F04F">
      <w:pPr>
        <w:spacing w:line="360" w:lineRule="auto"/>
        <w:rPr>
          <w:rFonts w:ascii="Times New Roman" w:hAnsi="Times New Roman" w:cs="Times New Roman"/>
          <w:b/>
          <w:sz w:val="32"/>
          <w:szCs w:val="32"/>
        </w:rPr>
        <w:sectPr>
          <w:pgSz w:w="16838" w:h="11906" w:orient="landscape"/>
          <w:pgMar w:top="1418" w:right="1440" w:bottom="1418" w:left="1843" w:header="851" w:footer="879" w:gutter="0"/>
          <w:cols w:space="425" w:num="1"/>
          <w:titlePg/>
          <w:docGrid w:type="linesAndChars" w:linePitch="312" w:charSpace="0"/>
        </w:sectPr>
      </w:pPr>
    </w:p>
    <w:tbl>
      <w:tblPr>
        <w:tblStyle w:val="19"/>
        <w:tblW w:w="92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47"/>
      </w:tblGrid>
      <w:tr w14:paraId="45F82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67" w:hRule="atLeast"/>
        </w:trPr>
        <w:tc>
          <w:tcPr>
            <w:tcW w:w="9284" w:type="dxa"/>
          </w:tcPr>
          <w:p w14:paraId="5AAB8990">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2.3生产规模</w:t>
            </w:r>
          </w:p>
          <w:p w14:paraId="0ED54D81">
            <w:pPr>
              <w:ind w:firstLine="482"/>
              <w:jc w:val="center"/>
              <w:rPr>
                <w:rFonts w:hint="eastAsia" w:ascii="Times New Roman" w:hAnsi="Times New Roman" w:cs="Times New Roman"/>
                <w:b/>
                <w:sz w:val="24"/>
                <w:szCs w:val="24"/>
              </w:rPr>
            </w:pPr>
            <w:r>
              <w:rPr>
                <w:rFonts w:ascii="Times New Roman" w:hAnsi="Times New Roman" w:cs="Times New Roman"/>
                <w:b/>
                <w:sz w:val="24"/>
                <w:szCs w:val="24"/>
              </w:rPr>
              <w:t>表2-4生产规模一览表</w:t>
            </w:r>
          </w:p>
          <w:tbl>
            <w:tblPr>
              <w:tblStyle w:val="1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7"/>
              <w:gridCol w:w="2607"/>
              <w:gridCol w:w="2469"/>
              <w:gridCol w:w="1980"/>
              <w:gridCol w:w="1384"/>
            </w:tblGrid>
            <w:tr w14:paraId="10BCA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jc w:val="center"/>
              </w:trPr>
              <w:tc>
                <w:tcPr>
                  <w:tcW w:w="471" w:type="pct"/>
                  <w:vAlign w:val="center"/>
                </w:tcPr>
                <w:p w14:paraId="31D4A9C0">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序号</w:t>
                  </w:r>
                </w:p>
              </w:tc>
              <w:tc>
                <w:tcPr>
                  <w:tcW w:w="1398" w:type="pct"/>
                  <w:vAlign w:val="center"/>
                </w:tcPr>
                <w:p w14:paraId="3810AEA2">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产品名称</w:t>
                  </w:r>
                </w:p>
              </w:tc>
              <w:tc>
                <w:tcPr>
                  <w:tcW w:w="1324" w:type="pct"/>
                  <w:vAlign w:val="center"/>
                </w:tcPr>
                <w:p w14:paraId="782A2043">
                  <w:pPr>
                    <w:pStyle w:val="42"/>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本</w:t>
                  </w:r>
                  <w:r>
                    <w:rPr>
                      <w:rFonts w:hint="default" w:ascii="Times New Roman" w:hAnsi="Times New Roman" w:eastAsia="宋体" w:cs="Times New Roman"/>
                      <w:lang w:val="en-US" w:eastAsia="zh-CN"/>
                    </w:rPr>
                    <w:t>工程生产规模</w:t>
                  </w:r>
                </w:p>
              </w:tc>
              <w:tc>
                <w:tcPr>
                  <w:tcW w:w="1062" w:type="pct"/>
                  <w:vAlign w:val="center"/>
                </w:tcPr>
                <w:p w14:paraId="797AD735">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实际生产规模</w:t>
                  </w:r>
                </w:p>
              </w:tc>
              <w:tc>
                <w:tcPr>
                  <w:tcW w:w="742" w:type="pct"/>
                  <w:vAlign w:val="center"/>
                </w:tcPr>
                <w:p w14:paraId="5F572A88">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增减量</w:t>
                  </w:r>
                </w:p>
              </w:tc>
            </w:tr>
            <w:tr w14:paraId="0AA43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jc w:val="center"/>
              </w:trPr>
              <w:tc>
                <w:tcPr>
                  <w:tcW w:w="471" w:type="pct"/>
                  <w:vAlign w:val="center"/>
                </w:tcPr>
                <w:p w14:paraId="595D7C06">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cs="Times New Roman"/>
                      <w:lang w:val="en-US" w:eastAsia="zh-CN"/>
                    </w:rPr>
                    <w:t>1</w:t>
                  </w:r>
                </w:p>
              </w:tc>
              <w:tc>
                <w:tcPr>
                  <w:tcW w:w="1398" w:type="pct"/>
                  <w:vAlign w:val="center"/>
                </w:tcPr>
                <w:p w14:paraId="7A9243D3">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甘露醇</w:t>
                  </w:r>
                </w:p>
              </w:tc>
              <w:tc>
                <w:tcPr>
                  <w:tcW w:w="1324" w:type="pct"/>
                  <w:vAlign w:val="center"/>
                </w:tcPr>
                <w:p w14:paraId="0D6D9509">
                  <w:pPr>
                    <w:pStyle w:val="42"/>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300t/a</w:t>
                  </w:r>
                </w:p>
              </w:tc>
              <w:tc>
                <w:tcPr>
                  <w:tcW w:w="1062" w:type="pct"/>
                  <w:vAlign w:val="center"/>
                </w:tcPr>
                <w:p w14:paraId="5468B065">
                  <w:pPr>
                    <w:pStyle w:val="42"/>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300t/a</w:t>
                  </w:r>
                </w:p>
              </w:tc>
              <w:tc>
                <w:tcPr>
                  <w:tcW w:w="742" w:type="pct"/>
                  <w:vAlign w:val="center"/>
                </w:tcPr>
                <w:p w14:paraId="4F8638B7">
                  <w:pPr>
                    <w:pStyle w:val="42"/>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cs="Times New Roman"/>
                      <w:lang w:val="en-US" w:eastAsia="zh-CN"/>
                    </w:rPr>
                    <w:t>0</w:t>
                  </w:r>
                </w:p>
              </w:tc>
            </w:tr>
          </w:tbl>
          <w:p w14:paraId="43D08A22">
            <w:pPr>
              <w:spacing w:line="360" w:lineRule="auto"/>
              <w:ind w:firstLine="480" w:firstLineChars="200"/>
              <w:jc w:val="left"/>
              <w:rPr>
                <w:rFonts w:hint="default" w:ascii="Times New Roman" w:hAnsi="Times New Roman" w:cs="Times New Roman"/>
                <w:sz w:val="24"/>
                <w:szCs w:val="32"/>
                <w:lang w:val="en-US" w:eastAsia="zh-CN"/>
              </w:rPr>
            </w:pPr>
            <w:r>
              <w:rPr>
                <w:rFonts w:hint="eastAsia" w:ascii="Times New Roman" w:hAnsi="Times New Roman" w:cs="Times New Roman"/>
                <w:sz w:val="24"/>
                <w:szCs w:val="32"/>
              </w:rPr>
              <w:t>本项目</w:t>
            </w:r>
            <w:r>
              <w:rPr>
                <w:rFonts w:hint="eastAsia" w:ascii="Times New Roman" w:hAnsi="Times New Roman" w:cs="Times New Roman"/>
                <w:sz w:val="24"/>
                <w:szCs w:val="32"/>
                <w:lang w:val="en-US" w:eastAsia="zh-CN"/>
              </w:rPr>
              <w:t>生产规模与环评一致。</w:t>
            </w:r>
          </w:p>
          <w:p w14:paraId="2F323B64">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2.4项目生产设备表更情况</w:t>
            </w:r>
          </w:p>
          <w:p w14:paraId="103ABE56">
            <w:pPr>
              <w:spacing w:line="360" w:lineRule="auto"/>
              <w:ind w:firstLine="480" w:firstLineChars="200"/>
              <w:jc w:val="left"/>
              <w:rPr>
                <w:rFonts w:ascii="Times New Roman" w:hAnsi="Times New Roman" w:cs="Times New Roman"/>
                <w:sz w:val="24"/>
                <w:szCs w:val="32"/>
              </w:rPr>
            </w:pPr>
            <w:r>
              <w:rPr>
                <w:rFonts w:ascii="Times New Roman" w:hAnsi="Times New Roman" w:cs="Times New Roman"/>
                <w:sz w:val="24"/>
                <w:szCs w:val="32"/>
              </w:rPr>
              <w:t>全厂设备一览表对照见下表。</w:t>
            </w:r>
          </w:p>
          <w:p w14:paraId="05567AFA">
            <w:pPr>
              <w:ind w:firstLine="482"/>
              <w:jc w:val="center"/>
              <w:rPr>
                <w:rFonts w:ascii="Times New Roman" w:hAnsi="Times New Roman" w:cs="Times New Roman"/>
                <w:b/>
                <w:sz w:val="24"/>
                <w:szCs w:val="24"/>
              </w:rPr>
            </w:pPr>
            <w:r>
              <w:rPr>
                <w:rFonts w:ascii="Times New Roman" w:hAnsi="Times New Roman" w:cs="Times New Roman"/>
                <w:b/>
                <w:sz w:val="24"/>
                <w:szCs w:val="24"/>
              </w:rPr>
              <w:t>表</w:t>
            </w:r>
            <w:r>
              <w:rPr>
                <w:rFonts w:hint="eastAsia" w:ascii="Times New Roman" w:hAnsi="Times New Roman" w:cs="Times New Roman"/>
                <w:b/>
                <w:sz w:val="24"/>
                <w:szCs w:val="24"/>
              </w:rPr>
              <w:t>2-5 主要</w:t>
            </w:r>
            <w:r>
              <w:rPr>
                <w:rFonts w:ascii="Times New Roman" w:hAnsi="Times New Roman" w:cs="Times New Roman"/>
                <w:b/>
                <w:sz w:val="24"/>
                <w:szCs w:val="24"/>
              </w:rPr>
              <w:t>生产设备表</w:t>
            </w:r>
          </w:p>
          <w:tbl>
            <w:tblPr>
              <w:tblStyle w:val="1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96"/>
              <w:gridCol w:w="1432"/>
              <w:gridCol w:w="2207"/>
              <w:gridCol w:w="1726"/>
              <w:gridCol w:w="714"/>
              <w:gridCol w:w="1053"/>
              <w:gridCol w:w="922"/>
              <w:gridCol w:w="765"/>
            </w:tblGrid>
            <w:tr w14:paraId="7796B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266" w:type="pct"/>
                  <w:tcBorders>
                    <w:tl2br w:val="nil"/>
                    <w:tr2bl w:val="nil"/>
                  </w:tcBorders>
                  <w:noWrap w:val="0"/>
                  <w:tcMar>
                    <w:top w:w="15" w:type="dxa"/>
                    <w:left w:w="15" w:type="dxa"/>
                    <w:bottom w:w="0" w:type="dxa"/>
                    <w:right w:w="15" w:type="dxa"/>
                  </w:tcMar>
                  <w:vAlign w:val="center"/>
                </w:tcPr>
                <w:p w14:paraId="48F98024">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序号</w:t>
                  </w:r>
                </w:p>
              </w:tc>
              <w:tc>
                <w:tcPr>
                  <w:tcW w:w="768" w:type="pct"/>
                  <w:tcBorders>
                    <w:tl2br w:val="nil"/>
                    <w:tr2bl w:val="nil"/>
                  </w:tcBorders>
                  <w:noWrap w:val="0"/>
                  <w:tcMar>
                    <w:top w:w="15" w:type="dxa"/>
                    <w:left w:w="15" w:type="dxa"/>
                    <w:bottom w:w="0" w:type="dxa"/>
                    <w:right w:w="15" w:type="dxa"/>
                  </w:tcMar>
                  <w:vAlign w:val="center"/>
                </w:tcPr>
                <w:p w14:paraId="34786098">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生产线</w:t>
                  </w:r>
                </w:p>
              </w:tc>
              <w:tc>
                <w:tcPr>
                  <w:tcW w:w="1184" w:type="pct"/>
                  <w:tcBorders>
                    <w:tl2br w:val="nil"/>
                    <w:tr2bl w:val="nil"/>
                  </w:tcBorders>
                  <w:noWrap w:val="0"/>
                  <w:tcMar>
                    <w:top w:w="15" w:type="dxa"/>
                    <w:left w:w="15" w:type="dxa"/>
                    <w:bottom w:w="0" w:type="dxa"/>
                    <w:right w:w="15" w:type="dxa"/>
                  </w:tcMar>
                  <w:vAlign w:val="center"/>
                </w:tcPr>
                <w:p w14:paraId="200269E9">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设备名称</w:t>
                  </w:r>
                </w:p>
              </w:tc>
              <w:tc>
                <w:tcPr>
                  <w:tcW w:w="926" w:type="pct"/>
                  <w:tcBorders>
                    <w:tl2br w:val="nil"/>
                    <w:tr2bl w:val="nil"/>
                  </w:tcBorders>
                  <w:noWrap w:val="0"/>
                  <w:tcMar>
                    <w:top w:w="15" w:type="dxa"/>
                    <w:left w:w="15" w:type="dxa"/>
                    <w:bottom w:w="0" w:type="dxa"/>
                    <w:right w:w="15" w:type="dxa"/>
                  </w:tcMar>
                  <w:vAlign w:val="center"/>
                </w:tcPr>
                <w:p w14:paraId="25A82154">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技术规格</w:t>
                  </w:r>
                </w:p>
              </w:tc>
              <w:tc>
                <w:tcPr>
                  <w:tcW w:w="383" w:type="pct"/>
                  <w:tcBorders>
                    <w:tl2br w:val="nil"/>
                    <w:tr2bl w:val="nil"/>
                  </w:tcBorders>
                  <w:noWrap w:val="0"/>
                  <w:tcMar>
                    <w:top w:w="15" w:type="dxa"/>
                    <w:left w:w="15" w:type="dxa"/>
                    <w:bottom w:w="0" w:type="dxa"/>
                    <w:right w:w="15" w:type="dxa"/>
                  </w:tcMar>
                  <w:vAlign w:val="center"/>
                </w:tcPr>
                <w:p w14:paraId="2EAB485C">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数量</w:t>
                  </w:r>
                </w:p>
              </w:tc>
              <w:tc>
                <w:tcPr>
                  <w:tcW w:w="565" w:type="pct"/>
                  <w:tcBorders>
                    <w:tl2br w:val="nil"/>
                    <w:tr2bl w:val="nil"/>
                  </w:tcBorders>
                  <w:noWrap w:val="0"/>
                  <w:tcMar>
                    <w:top w:w="15" w:type="dxa"/>
                    <w:left w:w="15" w:type="dxa"/>
                    <w:bottom w:w="0" w:type="dxa"/>
                    <w:right w:w="15" w:type="dxa"/>
                  </w:tcMar>
                  <w:vAlign w:val="center"/>
                </w:tcPr>
                <w:p w14:paraId="381F429A">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color w:val="auto"/>
                      <w:sz w:val="21"/>
                      <w:szCs w:val="21"/>
                      <w:lang w:val="en-US" w:eastAsia="zh-CN"/>
                    </w:rPr>
                    <w:t>实际数量</w:t>
                  </w:r>
                </w:p>
              </w:tc>
              <w:tc>
                <w:tcPr>
                  <w:tcW w:w="494" w:type="pct"/>
                  <w:tcBorders>
                    <w:tl2br w:val="nil"/>
                    <w:tr2bl w:val="nil"/>
                  </w:tcBorders>
                  <w:noWrap w:val="0"/>
                  <w:tcMar>
                    <w:top w:w="15" w:type="dxa"/>
                    <w:left w:w="15" w:type="dxa"/>
                    <w:bottom w:w="0" w:type="dxa"/>
                    <w:right w:w="15" w:type="dxa"/>
                  </w:tcMar>
                  <w:vAlign w:val="center"/>
                </w:tcPr>
                <w:p w14:paraId="6818B8A1">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变动情况</w:t>
                  </w:r>
                </w:p>
              </w:tc>
              <w:tc>
                <w:tcPr>
                  <w:tcW w:w="410" w:type="pct"/>
                  <w:tcBorders>
                    <w:tl2br w:val="nil"/>
                    <w:tr2bl w:val="nil"/>
                  </w:tcBorders>
                  <w:noWrap w:val="0"/>
                  <w:tcMar>
                    <w:top w:w="15" w:type="dxa"/>
                    <w:left w:w="15" w:type="dxa"/>
                    <w:bottom w:w="0" w:type="dxa"/>
                    <w:right w:w="15" w:type="dxa"/>
                  </w:tcMar>
                  <w:vAlign w:val="center"/>
                </w:tcPr>
                <w:p w14:paraId="118392F6">
                  <w:pPr>
                    <w:keepNext w:val="0"/>
                    <w:keepLines w:val="0"/>
                    <w:suppressLineNumbers w:val="0"/>
                    <w:snapToGrid w:val="0"/>
                    <w:spacing w:before="0" w:beforeLines="0" w:beforeAutospacing="0" w:after="0" w:afterLines="0" w:afterAutospacing="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rPr>
                    <w:t>单位</w:t>
                  </w:r>
                </w:p>
              </w:tc>
            </w:tr>
            <w:tr w14:paraId="3C942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5" w:hRule="atLeast"/>
                <w:jc w:val="center"/>
              </w:trPr>
              <w:tc>
                <w:tcPr>
                  <w:tcW w:w="266" w:type="pct"/>
                  <w:shd w:val="clear" w:color="auto" w:fill="auto"/>
                  <w:vAlign w:val="center"/>
                </w:tcPr>
                <w:p w14:paraId="30978780">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restart"/>
                  <w:vAlign w:val="center"/>
                </w:tcPr>
                <w:p w14:paraId="1583D680">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甘露醇生产线</w:t>
                  </w:r>
                </w:p>
                <w:p w14:paraId="753895E0">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b/>
                      <w:bCs/>
                      <w:color w:val="auto"/>
                      <w:sz w:val="21"/>
                      <w:szCs w:val="21"/>
                      <w:lang w:val="en-US" w:eastAsia="zh-CN"/>
                    </w:rPr>
                    <w:t>（10</w:t>
                  </w:r>
                  <w:r>
                    <w:rPr>
                      <w:rFonts w:hint="default" w:ascii="Times New Roman" w:hAnsi="Times New Roman" w:cs="Times New Roman"/>
                      <w:b/>
                      <w:bCs/>
                      <w:color w:val="auto"/>
                      <w:sz w:val="21"/>
                      <w:szCs w:val="21"/>
                      <w:lang w:val="en-US" w:eastAsia="zh-CN"/>
                    </w:rPr>
                    <w:t>2</w:t>
                  </w:r>
                  <w:r>
                    <w:rPr>
                      <w:rFonts w:hint="default" w:ascii="Times New Roman" w:hAnsi="Times New Roman" w:eastAsia="宋体" w:cs="Times New Roman"/>
                      <w:b/>
                      <w:bCs/>
                      <w:color w:val="auto"/>
                      <w:sz w:val="21"/>
                      <w:szCs w:val="21"/>
                      <w:lang w:val="en-US" w:eastAsia="zh-CN"/>
                    </w:rPr>
                    <w:t>车间）</w:t>
                  </w:r>
                </w:p>
              </w:tc>
              <w:tc>
                <w:tcPr>
                  <w:tcW w:w="1184" w:type="pct"/>
                  <w:shd w:val="clear" w:color="auto" w:fill="auto"/>
                  <w:vAlign w:val="center"/>
                </w:tcPr>
                <w:p w14:paraId="775515A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DMC计量罐</w:t>
                  </w:r>
                </w:p>
              </w:tc>
              <w:tc>
                <w:tcPr>
                  <w:tcW w:w="926" w:type="pct"/>
                  <w:shd w:val="clear" w:color="auto" w:fill="auto"/>
                  <w:vAlign w:val="top"/>
                </w:tcPr>
                <w:p w14:paraId="46443AD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5000L</w:t>
                  </w:r>
                </w:p>
              </w:tc>
              <w:tc>
                <w:tcPr>
                  <w:tcW w:w="383" w:type="pct"/>
                  <w:shd w:val="clear" w:color="auto" w:fill="auto"/>
                  <w:vAlign w:val="center"/>
                </w:tcPr>
                <w:p w14:paraId="34F8C0E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565" w:type="pct"/>
                  <w:shd w:val="clear" w:color="auto" w:fill="auto"/>
                  <w:vAlign w:val="center"/>
                </w:tcPr>
                <w:p w14:paraId="3F7A054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494" w:type="pct"/>
                  <w:shd w:val="clear" w:color="auto" w:fill="auto"/>
                  <w:vAlign w:val="center"/>
                </w:tcPr>
                <w:p w14:paraId="38CE0C1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6C3D904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31775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6C67D991">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continue"/>
                  <w:vAlign w:val="center"/>
                </w:tcPr>
                <w:p w14:paraId="7F3A779A">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4EF03C9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DMC输送泵</w:t>
                  </w:r>
                </w:p>
              </w:tc>
              <w:tc>
                <w:tcPr>
                  <w:tcW w:w="926" w:type="pct"/>
                  <w:shd w:val="clear" w:color="auto" w:fill="auto"/>
                  <w:vAlign w:val="center"/>
                </w:tcPr>
                <w:p w14:paraId="1883506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流量：6.3m</w:t>
                  </w:r>
                  <w:r>
                    <w:rPr>
                      <w:rFonts w:hint="default" w:ascii="Times New Roman" w:hAnsi="Times New Roman" w:eastAsia="宋体" w:cs="Times New Roman"/>
                      <w:color w:val="auto"/>
                      <w:kern w:val="2"/>
                      <w:sz w:val="21"/>
                      <w:szCs w:val="21"/>
                      <w:vertAlign w:val="superscript"/>
                      <w:lang w:val="en-US" w:eastAsia="zh-CN" w:bidi="ar-SA"/>
                    </w:rPr>
                    <w:t>3</w:t>
                  </w:r>
                  <w:r>
                    <w:rPr>
                      <w:rFonts w:hint="default" w:ascii="Times New Roman" w:hAnsi="Times New Roman" w:eastAsia="宋体" w:cs="Times New Roman"/>
                      <w:color w:val="auto"/>
                      <w:kern w:val="2"/>
                      <w:sz w:val="21"/>
                      <w:szCs w:val="21"/>
                      <w:lang w:val="en-US" w:eastAsia="zh-CN" w:bidi="ar-SA"/>
                    </w:rPr>
                    <w:t>/h</w:t>
                  </w:r>
                </w:p>
              </w:tc>
              <w:tc>
                <w:tcPr>
                  <w:tcW w:w="383" w:type="pct"/>
                  <w:shd w:val="clear" w:color="auto" w:fill="auto"/>
                  <w:vAlign w:val="center"/>
                </w:tcPr>
                <w:p w14:paraId="659AE04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565" w:type="pct"/>
                  <w:shd w:val="clear" w:color="auto" w:fill="auto"/>
                  <w:vAlign w:val="center"/>
                </w:tcPr>
                <w:p w14:paraId="405AFE1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494" w:type="pct"/>
                  <w:shd w:val="clear" w:color="auto" w:fill="auto"/>
                  <w:vAlign w:val="center"/>
                </w:tcPr>
                <w:p w14:paraId="368CCD8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4F54A2A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696C0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7B7257A9">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continue"/>
                  <w:vAlign w:val="center"/>
                </w:tcPr>
                <w:p w14:paraId="099B5AB9">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5EED2BF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真空上料机</w:t>
                  </w:r>
                </w:p>
              </w:tc>
              <w:tc>
                <w:tcPr>
                  <w:tcW w:w="926" w:type="pct"/>
                  <w:shd w:val="clear" w:color="auto" w:fill="auto"/>
                  <w:vAlign w:val="center"/>
                </w:tcPr>
                <w:p w14:paraId="3E24E58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300L</w:t>
                  </w:r>
                </w:p>
              </w:tc>
              <w:tc>
                <w:tcPr>
                  <w:tcW w:w="383" w:type="pct"/>
                  <w:shd w:val="clear" w:color="auto" w:fill="auto"/>
                  <w:vAlign w:val="center"/>
                </w:tcPr>
                <w:p w14:paraId="4D9D152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565" w:type="pct"/>
                  <w:shd w:val="clear" w:color="auto" w:fill="auto"/>
                  <w:vAlign w:val="center"/>
                </w:tcPr>
                <w:p w14:paraId="48B05FE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494" w:type="pct"/>
                  <w:shd w:val="clear" w:color="auto" w:fill="auto"/>
                  <w:vAlign w:val="center"/>
                </w:tcPr>
                <w:p w14:paraId="60DD873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3E8E83A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套</w:t>
                  </w:r>
                </w:p>
              </w:tc>
            </w:tr>
            <w:tr w14:paraId="6CF12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3EFE8629">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continue"/>
                  <w:vAlign w:val="center"/>
                </w:tcPr>
                <w:p w14:paraId="080AEDBB">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0656A84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精制釜</w:t>
                  </w:r>
                </w:p>
              </w:tc>
              <w:tc>
                <w:tcPr>
                  <w:tcW w:w="926" w:type="pct"/>
                  <w:shd w:val="clear" w:color="auto" w:fill="auto"/>
                  <w:vAlign w:val="center"/>
                </w:tcPr>
                <w:p w14:paraId="4E34903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6300L</w:t>
                  </w:r>
                </w:p>
              </w:tc>
              <w:tc>
                <w:tcPr>
                  <w:tcW w:w="383" w:type="pct"/>
                  <w:shd w:val="clear" w:color="auto" w:fill="auto"/>
                  <w:vAlign w:val="center"/>
                </w:tcPr>
                <w:p w14:paraId="17E7AB4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3</w:t>
                  </w:r>
                </w:p>
              </w:tc>
              <w:tc>
                <w:tcPr>
                  <w:tcW w:w="565" w:type="pct"/>
                  <w:shd w:val="clear" w:color="auto" w:fill="auto"/>
                  <w:vAlign w:val="center"/>
                </w:tcPr>
                <w:p w14:paraId="3A91B23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3</w:t>
                  </w:r>
                </w:p>
              </w:tc>
              <w:tc>
                <w:tcPr>
                  <w:tcW w:w="494" w:type="pct"/>
                  <w:shd w:val="clear" w:color="auto" w:fill="auto"/>
                  <w:vAlign w:val="center"/>
                </w:tcPr>
                <w:p w14:paraId="610EA23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3CFE4DA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06E3E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22B4E3A2">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continue"/>
                  <w:vAlign w:val="center"/>
                </w:tcPr>
                <w:p w14:paraId="4B901819">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3FFEA44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精制冷却釜</w:t>
                  </w:r>
                </w:p>
              </w:tc>
              <w:tc>
                <w:tcPr>
                  <w:tcW w:w="926" w:type="pct"/>
                  <w:shd w:val="clear" w:color="auto" w:fill="auto"/>
                  <w:vAlign w:val="center"/>
                </w:tcPr>
                <w:p w14:paraId="71D2F51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3000L</w:t>
                  </w:r>
                </w:p>
              </w:tc>
              <w:tc>
                <w:tcPr>
                  <w:tcW w:w="383" w:type="pct"/>
                  <w:shd w:val="clear" w:color="auto" w:fill="auto"/>
                  <w:vAlign w:val="center"/>
                </w:tcPr>
                <w:p w14:paraId="6F689D4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565" w:type="pct"/>
                  <w:shd w:val="clear" w:color="auto" w:fill="auto"/>
                  <w:vAlign w:val="center"/>
                </w:tcPr>
                <w:p w14:paraId="4555119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494" w:type="pct"/>
                  <w:shd w:val="clear" w:color="auto" w:fill="auto"/>
                  <w:vAlign w:val="center"/>
                </w:tcPr>
                <w:p w14:paraId="59F0EF7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1C71AC1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1F5ED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2F21D681">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continue"/>
                  <w:vAlign w:val="center"/>
                </w:tcPr>
                <w:p w14:paraId="07A931BF">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648A977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精制冷却釜</w:t>
                  </w:r>
                </w:p>
              </w:tc>
              <w:tc>
                <w:tcPr>
                  <w:tcW w:w="926" w:type="pct"/>
                  <w:shd w:val="clear" w:color="auto" w:fill="auto"/>
                  <w:vAlign w:val="center"/>
                </w:tcPr>
                <w:p w14:paraId="130F58B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5000L</w:t>
                  </w:r>
                </w:p>
              </w:tc>
              <w:tc>
                <w:tcPr>
                  <w:tcW w:w="383" w:type="pct"/>
                  <w:shd w:val="clear" w:color="auto" w:fill="auto"/>
                  <w:vAlign w:val="center"/>
                </w:tcPr>
                <w:p w14:paraId="31FBFF6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565" w:type="pct"/>
                  <w:shd w:val="clear" w:color="auto" w:fill="auto"/>
                  <w:vAlign w:val="center"/>
                </w:tcPr>
                <w:p w14:paraId="5340A16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494" w:type="pct"/>
                  <w:shd w:val="clear" w:color="auto" w:fill="auto"/>
                  <w:vAlign w:val="center"/>
                </w:tcPr>
                <w:p w14:paraId="2885308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5655E18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72C57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5A0037DA">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continue"/>
                  <w:vAlign w:val="center"/>
                </w:tcPr>
                <w:p w14:paraId="4196B7EA">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5563204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精制冷却釜</w:t>
                  </w:r>
                </w:p>
              </w:tc>
              <w:tc>
                <w:tcPr>
                  <w:tcW w:w="926" w:type="pct"/>
                  <w:shd w:val="clear" w:color="auto" w:fill="auto"/>
                  <w:vAlign w:val="center"/>
                </w:tcPr>
                <w:p w14:paraId="3753284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6300L</w:t>
                  </w:r>
                </w:p>
              </w:tc>
              <w:tc>
                <w:tcPr>
                  <w:tcW w:w="383" w:type="pct"/>
                  <w:shd w:val="clear" w:color="auto" w:fill="auto"/>
                  <w:vAlign w:val="center"/>
                </w:tcPr>
                <w:p w14:paraId="4A84265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565" w:type="pct"/>
                  <w:shd w:val="clear" w:color="auto" w:fill="auto"/>
                  <w:vAlign w:val="center"/>
                </w:tcPr>
                <w:p w14:paraId="3672352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494" w:type="pct"/>
                  <w:shd w:val="clear" w:color="auto" w:fill="auto"/>
                  <w:vAlign w:val="center"/>
                </w:tcPr>
                <w:p w14:paraId="70B6072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5860DAF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0EE0D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59A47C5A">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cs="Times New Roman"/>
                      <w:color w:val="auto"/>
                      <w:sz w:val="21"/>
                      <w:szCs w:val="21"/>
                      <w:lang w:val="en-US" w:eastAsia="zh-CN"/>
                    </w:rPr>
                  </w:pPr>
                </w:p>
              </w:tc>
              <w:tc>
                <w:tcPr>
                  <w:tcW w:w="768" w:type="pct"/>
                  <w:vMerge w:val="continue"/>
                  <w:vAlign w:val="center"/>
                </w:tcPr>
                <w:p w14:paraId="68FE78B0">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70DD49A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冷凝器</w:t>
                  </w:r>
                </w:p>
              </w:tc>
              <w:tc>
                <w:tcPr>
                  <w:tcW w:w="926" w:type="pct"/>
                  <w:shd w:val="clear" w:color="auto" w:fill="auto"/>
                  <w:vAlign w:val="center"/>
                </w:tcPr>
                <w:p w14:paraId="6CABE81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w:t>
                  </w:r>
                </w:p>
              </w:tc>
              <w:tc>
                <w:tcPr>
                  <w:tcW w:w="383" w:type="pct"/>
                  <w:shd w:val="clear" w:color="auto" w:fill="auto"/>
                  <w:vAlign w:val="center"/>
                </w:tcPr>
                <w:p w14:paraId="6986CE1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12</w:t>
                  </w:r>
                </w:p>
              </w:tc>
              <w:tc>
                <w:tcPr>
                  <w:tcW w:w="565" w:type="pct"/>
                  <w:shd w:val="clear" w:color="auto" w:fill="auto"/>
                  <w:vAlign w:val="center"/>
                </w:tcPr>
                <w:p w14:paraId="65CAE2C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12</w:t>
                  </w:r>
                </w:p>
              </w:tc>
              <w:tc>
                <w:tcPr>
                  <w:tcW w:w="494" w:type="pct"/>
                  <w:shd w:val="clear" w:color="auto" w:fill="auto"/>
                  <w:vAlign w:val="center"/>
                </w:tcPr>
                <w:p w14:paraId="41F174E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4F9962B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套</w:t>
                  </w:r>
                </w:p>
              </w:tc>
            </w:tr>
            <w:tr w14:paraId="7288B2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02FA1C3F">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cs="Times New Roman"/>
                      <w:color w:val="auto"/>
                      <w:sz w:val="21"/>
                      <w:szCs w:val="21"/>
                      <w:lang w:val="en-US" w:eastAsia="zh-CN"/>
                    </w:rPr>
                  </w:pPr>
                </w:p>
              </w:tc>
              <w:tc>
                <w:tcPr>
                  <w:tcW w:w="768" w:type="pct"/>
                  <w:vMerge w:val="continue"/>
                  <w:vAlign w:val="center"/>
                </w:tcPr>
                <w:p w14:paraId="292856C2">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39DC738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下卸料离心机</w:t>
                  </w:r>
                </w:p>
              </w:tc>
              <w:tc>
                <w:tcPr>
                  <w:tcW w:w="926" w:type="pct"/>
                  <w:shd w:val="clear" w:color="auto" w:fill="auto"/>
                  <w:vAlign w:val="center"/>
                </w:tcPr>
                <w:p w14:paraId="7D18104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1250</w:t>
                  </w:r>
                </w:p>
              </w:tc>
              <w:tc>
                <w:tcPr>
                  <w:tcW w:w="383" w:type="pct"/>
                  <w:shd w:val="clear" w:color="auto" w:fill="auto"/>
                  <w:vAlign w:val="center"/>
                </w:tcPr>
                <w:p w14:paraId="75D86A3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565" w:type="pct"/>
                  <w:shd w:val="clear" w:color="auto" w:fill="auto"/>
                  <w:vAlign w:val="center"/>
                </w:tcPr>
                <w:p w14:paraId="1B3604F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494" w:type="pct"/>
                  <w:shd w:val="clear" w:color="auto" w:fill="auto"/>
                  <w:vAlign w:val="center"/>
                </w:tcPr>
                <w:p w14:paraId="343F989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4843B3B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6BCBA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24824F3A">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cs="Times New Roman"/>
                      <w:color w:val="auto"/>
                      <w:sz w:val="21"/>
                      <w:szCs w:val="21"/>
                      <w:lang w:val="en-US" w:eastAsia="zh-CN"/>
                    </w:rPr>
                  </w:pPr>
                </w:p>
              </w:tc>
              <w:tc>
                <w:tcPr>
                  <w:tcW w:w="768" w:type="pct"/>
                  <w:vMerge w:val="continue"/>
                  <w:vAlign w:val="center"/>
                </w:tcPr>
                <w:p w14:paraId="31630CA8">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70B19AA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离心机进料泵</w:t>
                  </w:r>
                </w:p>
              </w:tc>
              <w:tc>
                <w:tcPr>
                  <w:tcW w:w="926" w:type="pct"/>
                  <w:shd w:val="clear" w:color="auto" w:fill="auto"/>
                  <w:vAlign w:val="center"/>
                </w:tcPr>
                <w:p w14:paraId="689D343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流量：6.3m</w:t>
                  </w:r>
                  <w:r>
                    <w:rPr>
                      <w:rFonts w:hint="default" w:ascii="Times New Roman" w:hAnsi="Times New Roman" w:eastAsia="宋体" w:cs="Times New Roman"/>
                      <w:color w:val="auto"/>
                      <w:kern w:val="2"/>
                      <w:sz w:val="21"/>
                      <w:szCs w:val="21"/>
                      <w:vertAlign w:val="superscript"/>
                      <w:lang w:val="en-US" w:eastAsia="zh-CN" w:bidi="ar-SA"/>
                    </w:rPr>
                    <w:t>3</w:t>
                  </w:r>
                  <w:r>
                    <w:rPr>
                      <w:rFonts w:hint="default" w:ascii="Times New Roman" w:hAnsi="Times New Roman" w:eastAsia="宋体" w:cs="Times New Roman"/>
                      <w:color w:val="auto"/>
                      <w:kern w:val="2"/>
                      <w:sz w:val="21"/>
                      <w:szCs w:val="21"/>
                      <w:lang w:val="en-US" w:eastAsia="zh-CN" w:bidi="ar-SA"/>
                    </w:rPr>
                    <w:t>/h</w:t>
                  </w:r>
                </w:p>
              </w:tc>
              <w:tc>
                <w:tcPr>
                  <w:tcW w:w="383" w:type="pct"/>
                  <w:shd w:val="clear" w:color="auto" w:fill="auto"/>
                  <w:vAlign w:val="center"/>
                </w:tcPr>
                <w:p w14:paraId="45A81C3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565" w:type="pct"/>
                  <w:shd w:val="clear" w:color="auto" w:fill="auto"/>
                  <w:vAlign w:val="center"/>
                </w:tcPr>
                <w:p w14:paraId="26A6E86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494" w:type="pct"/>
                  <w:shd w:val="clear" w:color="auto" w:fill="auto"/>
                  <w:vAlign w:val="center"/>
                </w:tcPr>
                <w:p w14:paraId="28AE6B6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2677A26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7F566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12F12BEC">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cs="Times New Roman"/>
                      <w:color w:val="auto"/>
                      <w:sz w:val="21"/>
                      <w:szCs w:val="21"/>
                      <w:lang w:val="en-US" w:eastAsia="zh-CN"/>
                    </w:rPr>
                  </w:pPr>
                </w:p>
              </w:tc>
              <w:tc>
                <w:tcPr>
                  <w:tcW w:w="768" w:type="pct"/>
                  <w:vMerge w:val="continue"/>
                  <w:vAlign w:val="center"/>
                </w:tcPr>
                <w:p w14:paraId="63E7F8B8">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62DA02B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母液储罐</w:t>
                  </w:r>
                </w:p>
              </w:tc>
              <w:tc>
                <w:tcPr>
                  <w:tcW w:w="926" w:type="pct"/>
                  <w:shd w:val="clear" w:color="auto" w:fill="auto"/>
                  <w:vAlign w:val="center"/>
                </w:tcPr>
                <w:p w14:paraId="277F812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5000L</w:t>
                  </w:r>
                </w:p>
              </w:tc>
              <w:tc>
                <w:tcPr>
                  <w:tcW w:w="383" w:type="pct"/>
                  <w:shd w:val="clear" w:color="auto" w:fill="auto"/>
                  <w:vAlign w:val="center"/>
                </w:tcPr>
                <w:p w14:paraId="028EA96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565" w:type="pct"/>
                  <w:shd w:val="clear" w:color="auto" w:fill="auto"/>
                  <w:vAlign w:val="center"/>
                </w:tcPr>
                <w:p w14:paraId="5EEB6D2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494" w:type="pct"/>
                  <w:shd w:val="clear" w:color="auto" w:fill="auto"/>
                  <w:vAlign w:val="center"/>
                </w:tcPr>
                <w:p w14:paraId="639ACE0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2093949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5D97E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14D86E95">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cs="Times New Roman"/>
                      <w:color w:val="auto"/>
                      <w:sz w:val="21"/>
                      <w:szCs w:val="21"/>
                      <w:lang w:val="en-US" w:eastAsia="zh-CN"/>
                    </w:rPr>
                  </w:pPr>
                </w:p>
              </w:tc>
              <w:tc>
                <w:tcPr>
                  <w:tcW w:w="768" w:type="pct"/>
                  <w:vMerge w:val="continue"/>
                  <w:vAlign w:val="center"/>
                </w:tcPr>
                <w:p w14:paraId="13F4F679">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3089234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离心机出料泵</w:t>
                  </w:r>
                </w:p>
              </w:tc>
              <w:tc>
                <w:tcPr>
                  <w:tcW w:w="926" w:type="pct"/>
                  <w:shd w:val="clear" w:color="auto" w:fill="auto"/>
                  <w:vAlign w:val="center"/>
                </w:tcPr>
                <w:p w14:paraId="1FA709C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流量：10m</w:t>
                  </w:r>
                  <w:r>
                    <w:rPr>
                      <w:rFonts w:hint="default" w:ascii="Times New Roman" w:hAnsi="Times New Roman" w:eastAsia="宋体" w:cs="Times New Roman"/>
                      <w:color w:val="auto"/>
                      <w:kern w:val="2"/>
                      <w:sz w:val="21"/>
                      <w:szCs w:val="21"/>
                      <w:vertAlign w:val="superscript"/>
                      <w:lang w:val="en-US" w:eastAsia="zh-CN" w:bidi="ar-SA"/>
                    </w:rPr>
                    <w:t>3</w:t>
                  </w:r>
                  <w:r>
                    <w:rPr>
                      <w:rFonts w:hint="default" w:ascii="Times New Roman" w:hAnsi="Times New Roman" w:eastAsia="宋体" w:cs="Times New Roman"/>
                      <w:color w:val="auto"/>
                      <w:kern w:val="2"/>
                      <w:sz w:val="21"/>
                      <w:szCs w:val="21"/>
                      <w:lang w:val="en-US" w:eastAsia="zh-CN" w:bidi="ar-SA"/>
                    </w:rPr>
                    <w:t>/h</w:t>
                  </w:r>
                </w:p>
              </w:tc>
              <w:tc>
                <w:tcPr>
                  <w:tcW w:w="383" w:type="pct"/>
                  <w:shd w:val="clear" w:color="auto" w:fill="auto"/>
                  <w:vAlign w:val="center"/>
                </w:tcPr>
                <w:p w14:paraId="219D872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565" w:type="pct"/>
                  <w:shd w:val="clear" w:color="auto" w:fill="auto"/>
                  <w:vAlign w:val="center"/>
                </w:tcPr>
                <w:p w14:paraId="0132851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494" w:type="pct"/>
                  <w:shd w:val="clear" w:color="auto" w:fill="auto"/>
                  <w:vAlign w:val="center"/>
                </w:tcPr>
                <w:p w14:paraId="2F39CC6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19AC49E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7115E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6072058F">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cs="Times New Roman"/>
                      <w:color w:val="auto"/>
                      <w:sz w:val="21"/>
                      <w:szCs w:val="21"/>
                      <w:lang w:val="en-US" w:eastAsia="zh-CN"/>
                    </w:rPr>
                  </w:pPr>
                </w:p>
              </w:tc>
              <w:tc>
                <w:tcPr>
                  <w:tcW w:w="768" w:type="pct"/>
                  <w:vMerge w:val="continue"/>
                  <w:vAlign w:val="center"/>
                </w:tcPr>
                <w:p w14:paraId="47D72EDF">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7628B90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母液输送泵</w:t>
                  </w:r>
                </w:p>
              </w:tc>
              <w:tc>
                <w:tcPr>
                  <w:tcW w:w="926" w:type="pct"/>
                  <w:shd w:val="clear" w:color="auto" w:fill="auto"/>
                  <w:vAlign w:val="center"/>
                </w:tcPr>
                <w:p w14:paraId="1DCF845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流量：6.3m</w:t>
                  </w:r>
                  <w:r>
                    <w:rPr>
                      <w:rFonts w:hint="default" w:ascii="Times New Roman" w:hAnsi="Times New Roman" w:eastAsia="宋体" w:cs="Times New Roman"/>
                      <w:color w:val="auto"/>
                      <w:kern w:val="2"/>
                      <w:sz w:val="21"/>
                      <w:szCs w:val="21"/>
                      <w:vertAlign w:val="superscript"/>
                      <w:lang w:val="en-US" w:eastAsia="zh-CN" w:bidi="ar-SA"/>
                    </w:rPr>
                    <w:t>3</w:t>
                  </w:r>
                  <w:r>
                    <w:rPr>
                      <w:rFonts w:hint="default" w:ascii="Times New Roman" w:hAnsi="Times New Roman" w:eastAsia="宋体" w:cs="Times New Roman"/>
                      <w:color w:val="auto"/>
                      <w:kern w:val="2"/>
                      <w:sz w:val="21"/>
                      <w:szCs w:val="21"/>
                      <w:lang w:val="en-US" w:eastAsia="zh-CN" w:bidi="ar-SA"/>
                    </w:rPr>
                    <w:t>/h</w:t>
                  </w:r>
                </w:p>
              </w:tc>
              <w:tc>
                <w:tcPr>
                  <w:tcW w:w="383" w:type="pct"/>
                  <w:shd w:val="clear" w:color="auto" w:fill="auto"/>
                  <w:vAlign w:val="center"/>
                </w:tcPr>
                <w:p w14:paraId="33038E6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565" w:type="pct"/>
                  <w:shd w:val="clear" w:color="auto" w:fill="auto"/>
                  <w:vAlign w:val="center"/>
                </w:tcPr>
                <w:p w14:paraId="515E143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494" w:type="pct"/>
                  <w:shd w:val="clear" w:color="auto" w:fill="auto"/>
                  <w:vAlign w:val="center"/>
                </w:tcPr>
                <w:p w14:paraId="537D30B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66B5E9A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24CB6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32C9D1ED">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cs="Times New Roman"/>
                      <w:color w:val="auto"/>
                      <w:sz w:val="21"/>
                      <w:szCs w:val="21"/>
                      <w:lang w:val="en-US" w:eastAsia="zh-CN"/>
                    </w:rPr>
                  </w:pPr>
                </w:p>
              </w:tc>
              <w:tc>
                <w:tcPr>
                  <w:tcW w:w="768" w:type="pct"/>
                  <w:vMerge w:val="continue"/>
                  <w:vAlign w:val="center"/>
                </w:tcPr>
                <w:p w14:paraId="460E71D7">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6C8667A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母液接收罐</w:t>
                  </w:r>
                </w:p>
              </w:tc>
              <w:tc>
                <w:tcPr>
                  <w:tcW w:w="926" w:type="pct"/>
                  <w:shd w:val="clear" w:color="auto" w:fill="auto"/>
                  <w:vAlign w:val="center"/>
                </w:tcPr>
                <w:p w14:paraId="5E9D4A7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3000L</w:t>
                  </w:r>
                </w:p>
              </w:tc>
              <w:tc>
                <w:tcPr>
                  <w:tcW w:w="383" w:type="pct"/>
                  <w:shd w:val="clear" w:color="auto" w:fill="auto"/>
                  <w:vAlign w:val="center"/>
                </w:tcPr>
                <w:p w14:paraId="7A1BC0F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565" w:type="pct"/>
                  <w:shd w:val="clear" w:color="auto" w:fill="auto"/>
                  <w:vAlign w:val="center"/>
                </w:tcPr>
                <w:p w14:paraId="7B04CCD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494" w:type="pct"/>
                  <w:shd w:val="clear" w:color="auto" w:fill="auto"/>
                  <w:vAlign w:val="center"/>
                </w:tcPr>
                <w:p w14:paraId="1054BE0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6EECB10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7B798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1EAA78F3">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cs="Times New Roman"/>
                      <w:color w:val="auto"/>
                      <w:sz w:val="21"/>
                      <w:szCs w:val="21"/>
                      <w:lang w:val="en-US" w:eastAsia="zh-CN"/>
                    </w:rPr>
                  </w:pPr>
                </w:p>
              </w:tc>
              <w:tc>
                <w:tcPr>
                  <w:tcW w:w="768" w:type="pct"/>
                  <w:vMerge w:val="continue"/>
                  <w:vAlign w:val="center"/>
                </w:tcPr>
                <w:p w14:paraId="55154719">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1ECEE64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周转釜</w:t>
                  </w:r>
                </w:p>
              </w:tc>
              <w:tc>
                <w:tcPr>
                  <w:tcW w:w="926" w:type="pct"/>
                  <w:shd w:val="clear" w:color="auto" w:fill="auto"/>
                  <w:vAlign w:val="center"/>
                </w:tcPr>
                <w:p w14:paraId="0071605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6300L</w:t>
                  </w:r>
                </w:p>
              </w:tc>
              <w:tc>
                <w:tcPr>
                  <w:tcW w:w="383" w:type="pct"/>
                  <w:shd w:val="clear" w:color="auto" w:fill="auto"/>
                  <w:vAlign w:val="center"/>
                </w:tcPr>
                <w:p w14:paraId="4CDE90D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565" w:type="pct"/>
                  <w:shd w:val="clear" w:color="auto" w:fill="auto"/>
                  <w:vAlign w:val="center"/>
                </w:tcPr>
                <w:p w14:paraId="5408191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494" w:type="pct"/>
                  <w:shd w:val="clear" w:color="auto" w:fill="auto"/>
                  <w:vAlign w:val="center"/>
                </w:tcPr>
                <w:p w14:paraId="418969E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054769A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0C62A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6EA1DC61">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cs="Times New Roman"/>
                      <w:color w:val="auto"/>
                      <w:sz w:val="21"/>
                      <w:szCs w:val="21"/>
                      <w:lang w:val="en-US" w:eastAsia="zh-CN"/>
                    </w:rPr>
                  </w:pPr>
                </w:p>
              </w:tc>
              <w:tc>
                <w:tcPr>
                  <w:tcW w:w="768" w:type="pct"/>
                  <w:vMerge w:val="continue"/>
                  <w:vAlign w:val="center"/>
                </w:tcPr>
                <w:p w14:paraId="478466A7">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19DA958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罐区DMC贮罐</w:t>
                  </w:r>
                </w:p>
              </w:tc>
              <w:tc>
                <w:tcPr>
                  <w:tcW w:w="926" w:type="pct"/>
                  <w:shd w:val="clear" w:color="auto" w:fill="auto"/>
                  <w:vAlign w:val="center"/>
                </w:tcPr>
                <w:p w14:paraId="5EFF2ADE">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50m</w:t>
                  </w:r>
                  <w:r>
                    <w:rPr>
                      <w:rFonts w:hint="default" w:ascii="Times New Roman" w:hAnsi="Times New Roman" w:eastAsia="宋体" w:cs="Times New Roman"/>
                      <w:color w:val="auto"/>
                      <w:kern w:val="2"/>
                      <w:sz w:val="21"/>
                      <w:szCs w:val="21"/>
                      <w:vertAlign w:val="superscript"/>
                      <w:lang w:val="en-US" w:eastAsia="zh-CN" w:bidi="ar-SA"/>
                    </w:rPr>
                    <w:t>3</w:t>
                  </w:r>
                </w:p>
              </w:tc>
              <w:tc>
                <w:tcPr>
                  <w:tcW w:w="383" w:type="pct"/>
                  <w:shd w:val="clear" w:color="auto" w:fill="auto"/>
                  <w:vAlign w:val="center"/>
                </w:tcPr>
                <w:p w14:paraId="6BAA22A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565" w:type="pct"/>
                  <w:shd w:val="clear" w:color="auto" w:fill="auto"/>
                  <w:vAlign w:val="center"/>
                </w:tcPr>
                <w:p w14:paraId="014AAD9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494" w:type="pct"/>
                  <w:shd w:val="clear" w:color="auto" w:fill="auto"/>
                  <w:vAlign w:val="center"/>
                </w:tcPr>
                <w:p w14:paraId="1266CE9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6AF8EC1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4C6DC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2EE63C04">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cs="Times New Roman"/>
                      <w:color w:val="auto"/>
                      <w:sz w:val="21"/>
                      <w:szCs w:val="21"/>
                      <w:lang w:val="en-US" w:eastAsia="zh-CN"/>
                    </w:rPr>
                  </w:pPr>
                </w:p>
              </w:tc>
              <w:tc>
                <w:tcPr>
                  <w:tcW w:w="768" w:type="pct"/>
                  <w:vMerge w:val="continue"/>
                  <w:vAlign w:val="center"/>
                </w:tcPr>
                <w:p w14:paraId="6869D810">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2E2F594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DMC贮罐罐顶冷凝器</w:t>
                  </w:r>
                </w:p>
              </w:tc>
              <w:tc>
                <w:tcPr>
                  <w:tcW w:w="926" w:type="pct"/>
                  <w:shd w:val="clear" w:color="auto" w:fill="auto"/>
                  <w:vAlign w:val="center"/>
                </w:tcPr>
                <w:p w14:paraId="49C3D1F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2m</w:t>
                  </w:r>
                  <w:r>
                    <w:rPr>
                      <w:rFonts w:hint="default" w:ascii="Times New Roman" w:hAnsi="Times New Roman" w:eastAsia="宋体" w:cs="Times New Roman"/>
                      <w:color w:val="auto"/>
                      <w:kern w:val="2"/>
                      <w:sz w:val="21"/>
                      <w:szCs w:val="21"/>
                      <w:vertAlign w:val="superscript"/>
                      <w:lang w:val="en-US" w:eastAsia="zh-CN" w:bidi="ar-SA"/>
                    </w:rPr>
                    <w:t>2</w:t>
                  </w:r>
                </w:p>
              </w:tc>
              <w:tc>
                <w:tcPr>
                  <w:tcW w:w="383" w:type="pct"/>
                  <w:shd w:val="clear" w:color="auto" w:fill="auto"/>
                  <w:vAlign w:val="center"/>
                </w:tcPr>
                <w:p w14:paraId="43A5798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565" w:type="pct"/>
                  <w:shd w:val="clear" w:color="auto" w:fill="auto"/>
                  <w:vAlign w:val="center"/>
                </w:tcPr>
                <w:p w14:paraId="5D3E049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494" w:type="pct"/>
                  <w:shd w:val="clear" w:color="auto" w:fill="auto"/>
                  <w:vAlign w:val="center"/>
                </w:tcPr>
                <w:p w14:paraId="063D6F5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5DF49AF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6AF33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254931B2">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cs="Times New Roman"/>
                      <w:color w:val="auto"/>
                      <w:sz w:val="21"/>
                      <w:szCs w:val="21"/>
                      <w:lang w:val="en-US" w:eastAsia="zh-CN"/>
                    </w:rPr>
                  </w:pPr>
                </w:p>
              </w:tc>
              <w:tc>
                <w:tcPr>
                  <w:tcW w:w="768" w:type="pct"/>
                  <w:vMerge w:val="continue"/>
                  <w:vAlign w:val="center"/>
                </w:tcPr>
                <w:p w14:paraId="05214932">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314B10A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DMC卸料泵</w:t>
                  </w:r>
                </w:p>
              </w:tc>
              <w:tc>
                <w:tcPr>
                  <w:tcW w:w="926" w:type="pct"/>
                  <w:shd w:val="clear" w:color="auto" w:fill="auto"/>
                  <w:vAlign w:val="center"/>
                </w:tcPr>
                <w:p w14:paraId="47F44B2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流量：50m</w:t>
                  </w:r>
                  <w:r>
                    <w:rPr>
                      <w:rFonts w:hint="default" w:ascii="Times New Roman" w:hAnsi="Times New Roman" w:eastAsia="宋体" w:cs="Times New Roman"/>
                      <w:color w:val="auto"/>
                      <w:kern w:val="2"/>
                      <w:sz w:val="21"/>
                      <w:szCs w:val="21"/>
                      <w:vertAlign w:val="superscript"/>
                      <w:lang w:val="en-US" w:eastAsia="zh-CN" w:bidi="ar-SA"/>
                    </w:rPr>
                    <w:t>3</w:t>
                  </w:r>
                  <w:r>
                    <w:rPr>
                      <w:rFonts w:hint="default" w:ascii="Times New Roman" w:hAnsi="Times New Roman" w:eastAsia="宋体" w:cs="Times New Roman"/>
                      <w:color w:val="auto"/>
                      <w:kern w:val="2"/>
                      <w:sz w:val="21"/>
                      <w:szCs w:val="21"/>
                      <w:lang w:val="en-US" w:eastAsia="zh-CN" w:bidi="ar-SA"/>
                    </w:rPr>
                    <w:t>/h</w:t>
                  </w:r>
                </w:p>
              </w:tc>
              <w:tc>
                <w:tcPr>
                  <w:tcW w:w="383" w:type="pct"/>
                  <w:shd w:val="clear" w:color="auto" w:fill="auto"/>
                  <w:vAlign w:val="center"/>
                </w:tcPr>
                <w:p w14:paraId="477CA21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565" w:type="pct"/>
                  <w:shd w:val="clear" w:color="auto" w:fill="auto"/>
                  <w:vAlign w:val="center"/>
                </w:tcPr>
                <w:p w14:paraId="485CA7D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494" w:type="pct"/>
                  <w:shd w:val="clear" w:color="auto" w:fill="auto"/>
                  <w:vAlign w:val="center"/>
                </w:tcPr>
                <w:p w14:paraId="13D9C1E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13AF45B5">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4EE28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49A571C8">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cs="Times New Roman"/>
                      <w:color w:val="auto"/>
                      <w:sz w:val="21"/>
                      <w:szCs w:val="21"/>
                      <w:lang w:val="en-US" w:eastAsia="zh-CN"/>
                    </w:rPr>
                  </w:pPr>
                </w:p>
              </w:tc>
              <w:tc>
                <w:tcPr>
                  <w:tcW w:w="768" w:type="pct"/>
                  <w:vMerge w:val="continue"/>
                  <w:vAlign w:val="center"/>
                </w:tcPr>
                <w:p w14:paraId="0F85423F">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4CD23D5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DMC输送泵</w:t>
                  </w:r>
                </w:p>
              </w:tc>
              <w:tc>
                <w:tcPr>
                  <w:tcW w:w="926" w:type="pct"/>
                  <w:shd w:val="clear" w:color="auto" w:fill="auto"/>
                  <w:vAlign w:val="center"/>
                </w:tcPr>
                <w:p w14:paraId="1F1C17A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流量：12.5m</w:t>
                  </w:r>
                  <w:r>
                    <w:rPr>
                      <w:rFonts w:hint="default" w:ascii="Times New Roman" w:hAnsi="Times New Roman" w:eastAsia="宋体" w:cs="Times New Roman"/>
                      <w:color w:val="auto"/>
                      <w:kern w:val="2"/>
                      <w:sz w:val="21"/>
                      <w:szCs w:val="21"/>
                      <w:vertAlign w:val="superscript"/>
                      <w:lang w:val="en-US" w:eastAsia="zh-CN" w:bidi="ar-SA"/>
                    </w:rPr>
                    <w:t>3</w:t>
                  </w:r>
                  <w:r>
                    <w:rPr>
                      <w:rFonts w:hint="default" w:ascii="Times New Roman" w:hAnsi="Times New Roman" w:eastAsia="宋体" w:cs="Times New Roman"/>
                      <w:color w:val="auto"/>
                      <w:kern w:val="2"/>
                      <w:sz w:val="21"/>
                      <w:szCs w:val="21"/>
                      <w:lang w:val="en-US" w:eastAsia="zh-CN" w:bidi="ar-SA"/>
                    </w:rPr>
                    <w:t>/h</w:t>
                  </w:r>
                </w:p>
              </w:tc>
              <w:tc>
                <w:tcPr>
                  <w:tcW w:w="383" w:type="pct"/>
                  <w:shd w:val="clear" w:color="auto" w:fill="auto"/>
                  <w:vAlign w:val="center"/>
                </w:tcPr>
                <w:p w14:paraId="7E10343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565" w:type="pct"/>
                  <w:shd w:val="clear" w:color="auto" w:fill="auto"/>
                  <w:vAlign w:val="center"/>
                </w:tcPr>
                <w:p w14:paraId="4AEE3FF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494" w:type="pct"/>
                  <w:shd w:val="clear" w:color="auto" w:fill="auto"/>
                  <w:vAlign w:val="center"/>
                </w:tcPr>
                <w:p w14:paraId="128B959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787EC23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2A839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3416632E">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continue"/>
                  <w:vAlign w:val="center"/>
                </w:tcPr>
                <w:p w14:paraId="3DB906F7">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2B29CFC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甲醇</w:t>
                  </w:r>
                  <w:r>
                    <w:rPr>
                      <w:rFonts w:hint="default" w:ascii="Times New Roman" w:hAnsi="Times New Roman" w:eastAsia="宋体" w:cs="Times New Roman"/>
                      <w:color w:val="auto"/>
                      <w:kern w:val="2"/>
                      <w:sz w:val="21"/>
                      <w:szCs w:val="21"/>
                      <w:lang w:val="en-US" w:eastAsia="zh-CN" w:bidi="ar-SA"/>
                    </w:rPr>
                    <w:t>清洗罐</w:t>
                  </w:r>
                </w:p>
              </w:tc>
              <w:tc>
                <w:tcPr>
                  <w:tcW w:w="926" w:type="pct"/>
                  <w:shd w:val="clear" w:color="auto" w:fill="auto"/>
                  <w:vAlign w:val="center"/>
                </w:tcPr>
                <w:p w14:paraId="56272B62">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300L</w:t>
                  </w:r>
                </w:p>
              </w:tc>
              <w:tc>
                <w:tcPr>
                  <w:tcW w:w="383" w:type="pct"/>
                  <w:shd w:val="clear" w:color="auto" w:fill="auto"/>
                  <w:vAlign w:val="center"/>
                </w:tcPr>
                <w:p w14:paraId="21167DBB">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565" w:type="pct"/>
                  <w:shd w:val="clear" w:color="auto" w:fill="auto"/>
                  <w:vAlign w:val="center"/>
                </w:tcPr>
                <w:p w14:paraId="28994CEF">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494" w:type="pct"/>
                  <w:shd w:val="clear" w:color="auto" w:fill="auto"/>
                  <w:vAlign w:val="center"/>
                </w:tcPr>
                <w:p w14:paraId="5FACBFF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6656ACE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398A8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3BB8FF7E">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continue"/>
                  <w:vAlign w:val="center"/>
                </w:tcPr>
                <w:p w14:paraId="22D909F9">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76BA727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甲醇</w:t>
                  </w:r>
                  <w:r>
                    <w:rPr>
                      <w:rFonts w:hint="default" w:ascii="Times New Roman" w:hAnsi="Times New Roman" w:eastAsia="宋体" w:cs="Times New Roman"/>
                      <w:color w:val="auto"/>
                      <w:kern w:val="2"/>
                      <w:sz w:val="21"/>
                      <w:szCs w:val="21"/>
                      <w:lang w:val="en-US" w:eastAsia="zh-CN" w:bidi="ar-SA"/>
                    </w:rPr>
                    <w:t>淋洗接收罐</w:t>
                  </w:r>
                </w:p>
              </w:tc>
              <w:tc>
                <w:tcPr>
                  <w:tcW w:w="926" w:type="pct"/>
                  <w:shd w:val="clear" w:color="auto" w:fill="auto"/>
                  <w:vAlign w:val="center"/>
                </w:tcPr>
                <w:p w14:paraId="2DB42C8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5000</w:t>
                  </w:r>
                  <w:r>
                    <w:rPr>
                      <w:rFonts w:hint="default" w:ascii="Times New Roman" w:hAnsi="Times New Roman" w:cs="Times New Roman"/>
                      <w:color w:val="auto"/>
                      <w:kern w:val="2"/>
                      <w:sz w:val="21"/>
                      <w:szCs w:val="21"/>
                      <w:lang w:val="en-US" w:eastAsia="zh-CN" w:bidi="ar-SA"/>
                    </w:rPr>
                    <w:t>L</w:t>
                  </w:r>
                </w:p>
              </w:tc>
              <w:tc>
                <w:tcPr>
                  <w:tcW w:w="383" w:type="pct"/>
                  <w:shd w:val="clear" w:color="auto" w:fill="auto"/>
                  <w:vAlign w:val="center"/>
                </w:tcPr>
                <w:p w14:paraId="7AD10B9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565" w:type="pct"/>
                  <w:shd w:val="clear" w:color="auto" w:fill="auto"/>
                  <w:vAlign w:val="center"/>
                </w:tcPr>
                <w:p w14:paraId="48F03627">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494" w:type="pct"/>
                  <w:shd w:val="clear" w:color="auto" w:fill="auto"/>
                  <w:vAlign w:val="center"/>
                </w:tcPr>
                <w:p w14:paraId="7767F6C4">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w:t>
                  </w:r>
                </w:p>
              </w:tc>
              <w:tc>
                <w:tcPr>
                  <w:tcW w:w="410" w:type="pct"/>
                  <w:shd w:val="clear" w:color="auto" w:fill="auto"/>
                  <w:vAlign w:val="center"/>
                </w:tcPr>
                <w:p w14:paraId="6F9562A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台</w:t>
                  </w:r>
                </w:p>
              </w:tc>
            </w:tr>
            <w:tr w14:paraId="698BA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2CA9E0E5">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restart"/>
                  <w:vAlign w:val="center"/>
                </w:tcPr>
                <w:p w14:paraId="1A8DFBEA">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公用工程</w:t>
                  </w:r>
                </w:p>
              </w:tc>
              <w:tc>
                <w:tcPr>
                  <w:tcW w:w="1184" w:type="pct"/>
                  <w:shd w:val="clear" w:color="auto" w:fill="auto"/>
                  <w:vAlign w:val="center"/>
                </w:tcPr>
                <w:p w14:paraId="6CF63406">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热水罐</w:t>
                  </w:r>
                </w:p>
              </w:tc>
              <w:tc>
                <w:tcPr>
                  <w:tcW w:w="926" w:type="pct"/>
                  <w:shd w:val="clear" w:color="auto" w:fill="FFFFFF"/>
                  <w:vAlign w:val="center"/>
                </w:tcPr>
                <w:p w14:paraId="2791684F">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5000L</w:t>
                  </w:r>
                </w:p>
              </w:tc>
              <w:tc>
                <w:tcPr>
                  <w:tcW w:w="383" w:type="pct"/>
                  <w:vAlign w:val="center"/>
                </w:tcPr>
                <w:p w14:paraId="3843853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kern w:val="2"/>
                      <w:sz w:val="21"/>
                      <w:szCs w:val="21"/>
                      <w:lang w:val="en-US" w:eastAsia="zh-CN" w:bidi="ar-SA"/>
                    </w:rPr>
                    <w:t>3</w:t>
                  </w:r>
                </w:p>
              </w:tc>
              <w:tc>
                <w:tcPr>
                  <w:tcW w:w="565" w:type="pct"/>
                  <w:vAlign w:val="center"/>
                </w:tcPr>
                <w:p w14:paraId="379B2D6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3</w:t>
                  </w:r>
                </w:p>
              </w:tc>
              <w:tc>
                <w:tcPr>
                  <w:tcW w:w="494" w:type="pct"/>
                  <w:vAlign w:val="center"/>
                </w:tcPr>
                <w:p w14:paraId="7BA237EC">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right="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eastAsia="宋体" w:cs="Times New Roman"/>
                      <w:color w:val="auto"/>
                      <w:kern w:val="2"/>
                      <w:sz w:val="21"/>
                      <w:szCs w:val="21"/>
                      <w:lang w:val="en-US" w:eastAsia="zh-CN" w:bidi="ar-SA"/>
                    </w:rPr>
                    <w:t>0</w:t>
                  </w:r>
                </w:p>
              </w:tc>
              <w:tc>
                <w:tcPr>
                  <w:tcW w:w="410" w:type="pct"/>
                  <w:vAlign w:val="center"/>
                </w:tcPr>
                <w:p w14:paraId="038E8457">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台</w:t>
                  </w:r>
                </w:p>
              </w:tc>
            </w:tr>
            <w:tr w14:paraId="6081F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485BB85A">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continue"/>
                  <w:vAlign w:val="center"/>
                </w:tcPr>
                <w:p w14:paraId="637D883C">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42E7CD00">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纯化水机组</w:t>
                  </w:r>
                </w:p>
              </w:tc>
              <w:tc>
                <w:tcPr>
                  <w:tcW w:w="926" w:type="pct"/>
                  <w:shd w:val="clear" w:color="auto" w:fill="FFFFFF"/>
                  <w:vAlign w:val="center"/>
                </w:tcPr>
                <w:p w14:paraId="112654E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r>
                    <w:rPr>
                      <w:rFonts w:hint="default" w:ascii="Times New Roman" w:hAnsi="Times New Roman" w:cs="Times New Roman"/>
                      <w:color w:val="auto"/>
                      <w:kern w:val="2"/>
                      <w:sz w:val="21"/>
                      <w:szCs w:val="21"/>
                      <w:lang w:val="en-US" w:eastAsia="zh-CN" w:bidi="ar-SA"/>
                    </w:rPr>
                    <w:t>t/</w:t>
                  </w:r>
                  <w:r>
                    <w:rPr>
                      <w:rFonts w:hint="default" w:ascii="Times New Roman" w:hAnsi="Times New Roman" w:eastAsia="宋体" w:cs="Times New Roman"/>
                      <w:color w:val="auto"/>
                      <w:kern w:val="2"/>
                      <w:sz w:val="21"/>
                      <w:szCs w:val="21"/>
                      <w:lang w:val="en-US" w:eastAsia="zh-CN" w:bidi="ar-SA"/>
                    </w:rPr>
                    <w:t>h</w:t>
                  </w:r>
                </w:p>
              </w:tc>
              <w:tc>
                <w:tcPr>
                  <w:tcW w:w="383" w:type="pct"/>
                  <w:vAlign w:val="center"/>
                </w:tcPr>
                <w:p w14:paraId="37811AE4">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kern w:val="2"/>
                      <w:sz w:val="21"/>
                      <w:szCs w:val="21"/>
                      <w:lang w:val="en-US" w:eastAsia="zh-CN" w:bidi="ar-SA"/>
                    </w:rPr>
                    <w:t>1</w:t>
                  </w:r>
                </w:p>
              </w:tc>
              <w:tc>
                <w:tcPr>
                  <w:tcW w:w="565" w:type="pct"/>
                  <w:vAlign w:val="center"/>
                </w:tcPr>
                <w:p w14:paraId="6289E28B">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1</w:t>
                  </w:r>
                </w:p>
              </w:tc>
              <w:tc>
                <w:tcPr>
                  <w:tcW w:w="494" w:type="pct"/>
                  <w:vAlign w:val="center"/>
                </w:tcPr>
                <w:p w14:paraId="4C4D253E">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right="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eastAsia="宋体" w:cs="Times New Roman"/>
                      <w:color w:val="auto"/>
                      <w:kern w:val="2"/>
                      <w:sz w:val="21"/>
                      <w:szCs w:val="21"/>
                      <w:lang w:val="en-US" w:eastAsia="zh-CN" w:bidi="ar-SA"/>
                    </w:rPr>
                    <w:t>0</w:t>
                  </w:r>
                </w:p>
              </w:tc>
              <w:tc>
                <w:tcPr>
                  <w:tcW w:w="410" w:type="pct"/>
                  <w:vAlign w:val="center"/>
                </w:tcPr>
                <w:p w14:paraId="7C99FA72">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台</w:t>
                  </w:r>
                </w:p>
              </w:tc>
            </w:tr>
            <w:tr w14:paraId="0FFA0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19C4CD3D">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continue"/>
                  <w:vAlign w:val="center"/>
                </w:tcPr>
                <w:p w14:paraId="60831F4E">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78492C0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氮气储罐</w:t>
                  </w:r>
                </w:p>
              </w:tc>
              <w:tc>
                <w:tcPr>
                  <w:tcW w:w="926" w:type="pct"/>
                  <w:shd w:val="clear" w:color="auto" w:fill="FFFFFF"/>
                  <w:vAlign w:val="center"/>
                </w:tcPr>
                <w:p w14:paraId="11B4D717">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2000L</w:t>
                  </w:r>
                </w:p>
              </w:tc>
              <w:tc>
                <w:tcPr>
                  <w:tcW w:w="383" w:type="pct"/>
                  <w:vAlign w:val="center"/>
                </w:tcPr>
                <w:p w14:paraId="3BCAE2F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kern w:val="2"/>
                      <w:sz w:val="21"/>
                      <w:szCs w:val="21"/>
                      <w:lang w:val="en-US" w:eastAsia="zh-CN" w:bidi="ar-SA"/>
                    </w:rPr>
                    <w:t>2</w:t>
                  </w:r>
                </w:p>
              </w:tc>
              <w:tc>
                <w:tcPr>
                  <w:tcW w:w="565" w:type="pct"/>
                  <w:vAlign w:val="center"/>
                </w:tcPr>
                <w:p w14:paraId="4C11075F">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2</w:t>
                  </w:r>
                </w:p>
              </w:tc>
              <w:tc>
                <w:tcPr>
                  <w:tcW w:w="494" w:type="pct"/>
                  <w:vAlign w:val="center"/>
                </w:tcPr>
                <w:p w14:paraId="6CF77012">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right="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eastAsia="宋体" w:cs="Times New Roman"/>
                      <w:color w:val="auto"/>
                      <w:kern w:val="2"/>
                      <w:sz w:val="21"/>
                      <w:szCs w:val="21"/>
                      <w:lang w:val="en-US" w:eastAsia="zh-CN" w:bidi="ar-SA"/>
                    </w:rPr>
                    <w:t>0</w:t>
                  </w:r>
                </w:p>
              </w:tc>
              <w:tc>
                <w:tcPr>
                  <w:tcW w:w="410" w:type="pct"/>
                  <w:vAlign w:val="center"/>
                </w:tcPr>
                <w:p w14:paraId="4DC3A32C">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台</w:t>
                  </w:r>
                </w:p>
              </w:tc>
            </w:tr>
            <w:tr w14:paraId="2707F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66" w:type="pct"/>
                  <w:shd w:val="clear" w:color="auto" w:fill="auto"/>
                  <w:vAlign w:val="center"/>
                </w:tcPr>
                <w:p w14:paraId="61EE418F">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continue"/>
                  <w:vAlign w:val="center"/>
                </w:tcPr>
                <w:p w14:paraId="29791E48">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3B022F4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真空泵（机械）</w:t>
                  </w:r>
                </w:p>
              </w:tc>
              <w:tc>
                <w:tcPr>
                  <w:tcW w:w="926" w:type="pct"/>
                  <w:shd w:val="clear" w:color="auto" w:fill="FFFFFF"/>
                  <w:vAlign w:val="center"/>
                </w:tcPr>
                <w:p w14:paraId="3A5A536A">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w:t>
                  </w:r>
                </w:p>
              </w:tc>
              <w:tc>
                <w:tcPr>
                  <w:tcW w:w="383" w:type="pct"/>
                  <w:vAlign w:val="center"/>
                </w:tcPr>
                <w:p w14:paraId="1380413F">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kern w:val="2"/>
                      <w:sz w:val="21"/>
                      <w:szCs w:val="21"/>
                      <w:lang w:val="en-US" w:eastAsia="zh-CN" w:bidi="ar-SA"/>
                    </w:rPr>
                    <w:t>6</w:t>
                  </w:r>
                </w:p>
              </w:tc>
              <w:tc>
                <w:tcPr>
                  <w:tcW w:w="565" w:type="pct"/>
                  <w:vAlign w:val="center"/>
                </w:tcPr>
                <w:p w14:paraId="67EF0A81">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6</w:t>
                  </w:r>
                </w:p>
              </w:tc>
              <w:tc>
                <w:tcPr>
                  <w:tcW w:w="494" w:type="pct"/>
                  <w:vAlign w:val="center"/>
                </w:tcPr>
                <w:p w14:paraId="71EE7C5A">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right="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eastAsia="宋体" w:cs="Times New Roman"/>
                      <w:color w:val="auto"/>
                      <w:kern w:val="2"/>
                      <w:sz w:val="21"/>
                      <w:szCs w:val="21"/>
                      <w:lang w:val="en-US" w:eastAsia="zh-CN" w:bidi="ar-SA"/>
                    </w:rPr>
                    <w:t>0</w:t>
                  </w:r>
                </w:p>
              </w:tc>
              <w:tc>
                <w:tcPr>
                  <w:tcW w:w="410" w:type="pct"/>
                  <w:vAlign w:val="center"/>
                </w:tcPr>
                <w:p w14:paraId="56D87526">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台</w:t>
                  </w:r>
                </w:p>
              </w:tc>
            </w:tr>
            <w:tr w14:paraId="2464A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266" w:type="pct"/>
                  <w:shd w:val="clear" w:color="auto" w:fill="auto"/>
                  <w:vAlign w:val="center"/>
                </w:tcPr>
                <w:p w14:paraId="3210260B">
                  <w:pPr>
                    <w:keepNext w:val="0"/>
                    <w:keepLines w:val="0"/>
                    <w:numPr>
                      <w:ilvl w:val="0"/>
                      <w:numId w:val="2"/>
                    </w:numPr>
                    <w:suppressLineNumbers w:val="0"/>
                    <w:snapToGrid w:val="0"/>
                    <w:spacing w:before="0" w:beforeLines="0" w:beforeAutospacing="0" w:after="0" w:afterLines="0" w:afterAutospacing="0" w:line="240" w:lineRule="auto"/>
                    <w:ind w:left="425" w:leftChars="0" w:right="0" w:rightChars="0" w:hanging="425" w:firstLineChars="0"/>
                    <w:jc w:val="center"/>
                    <w:rPr>
                      <w:rFonts w:hint="default" w:ascii="Times New Roman" w:hAnsi="Times New Roman" w:eastAsia="宋体" w:cs="Times New Roman"/>
                      <w:color w:val="auto"/>
                      <w:kern w:val="2"/>
                      <w:sz w:val="21"/>
                      <w:szCs w:val="21"/>
                      <w:lang w:val="en-US" w:eastAsia="zh-CN" w:bidi="ar-SA"/>
                    </w:rPr>
                  </w:pPr>
                </w:p>
              </w:tc>
              <w:tc>
                <w:tcPr>
                  <w:tcW w:w="768" w:type="pct"/>
                  <w:vMerge w:val="continue"/>
                  <w:vAlign w:val="center"/>
                </w:tcPr>
                <w:p w14:paraId="7D960931">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78B6DA93">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真空缓冲罐</w:t>
                  </w:r>
                </w:p>
              </w:tc>
              <w:tc>
                <w:tcPr>
                  <w:tcW w:w="926" w:type="pct"/>
                  <w:shd w:val="clear" w:color="auto" w:fill="FFFFFF"/>
                  <w:vAlign w:val="center"/>
                </w:tcPr>
                <w:p w14:paraId="04F1E5D5">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w:t>
                  </w:r>
                </w:p>
              </w:tc>
              <w:tc>
                <w:tcPr>
                  <w:tcW w:w="383" w:type="pct"/>
                  <w:vAlign w:val="center"/>
                </w:tcPr>
                <w:p w14:paraId="6D25A4ED">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kern w:val="2"/>
                      <w:sz w:val="21"/>
                      <w:szCs w:val="21"/>
                      <w:lang w:val="en-US" w:eastAsia="zh-CN" w:bidi="ar-SA"/>
                    </w:rPr>
                    <w:t>2</w:t>
                  </w:r>
                </w:p>
              </w:tc>
              <w:tc>
                <w:tcPr>
                  <w:tcW w:w="565" w:type="pct"/>
                  <w:vAlign w:val="center"/>
                </w:tcPr>
                <w:p w14:paraId="7FBEAB47">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2</w:t>
                  </w:r>
                </w:p>
              </w:tc>
              <w:tc>
                <w:tcPr>
                  <w:tcW w:w="494" w:type="pct"/>
                  <w:vAlign w:val="center"/>
                </w:tcPr>
                <w:p w14:paraId="38EB290D">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right="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eastAsia="宋体" w:cs="Times New Roman"/>
                      <w:color w:val="auto"/>
                      <w:kern w:val="2"/>
                      <w:sz w:val="21"/>
                      <w:szCs w:val="21"/>
                      <w:lang w:val="en-US" w:eastAsia="zh-CN" w:bidi="ar-SA"/>
                    </w:rPr>
                    <w:t>0</w:t>
                  </w:r>
                </w:p>
              </w:tc>
              <w:tc>
                <w:tcPr>
                  <w:tcW w:w="410" w:type="pct"/>
                  <w:vAlign w:val="center"/>
                </w:tcPr>
                <w:p w14:paraId="1CF2166C">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台</w:t>
                  </w:r>
                </w:p>
              </w:tc>
            </w:tr>
            <w:tr w14:paraId="516E6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266" w:type="pct"/>
                  <w:vAlign w:val="center"/>
                </w:tcPr>
                <w:p w14:paraId="6ECFD962">
                  <w:pPr>
                    <w:keepNext w:val="0"/>
                    <w:keepLines w:val="0"/>
                    <w:numPr>
                      <w:ilvl w:val="0"/>
                      <w:numId w:val="2"/>
                    </w:numPr>
                    <w:suppressLineNumbers w:val="0"/>
                    <w:snapToGrid w:val="0"/>
                    <w:spacing w:before="0" w:beforeLines="0" w:beforeAutospacing="0" w:after="0" w:afterLines="0" w:afterAutospacing="0" w:line="240" w:lineRule="auto"/>
                    <w:ind w:left="425" w:leftChars="0" w:right="0" w:hanging="425" w:firstLineChars="0"/>
                    <w:jc w:val="center"/>
                    <w:rPr>
                      <w:rFonts w:hint="default" w:ascii="Times New Roman" w:hAnsi="Times New Roman" w:eastAsia="宋体" w:cs="Times New Roman"/>
                      <w:color w:val="auto"/>
                      <w:sz w:val="21"/>
                      <w:szCs w:val="21"/>
                      <w:lang w:val="en-US" w:eastAsia="zh-CN"/>
                    </w:rPr>
                  </w:pPr>
                </w:p>
              </w:tc>
              <w:tc>
                <w:tcPr>
                  <w:tcW w:w="768" w:type="pct"/>
                  <w:vMerge w:val="continue"/>
                  <w:vAlign w:val="center"/>
                </w:tcPr>
                <w:p w14:paraId="243C6B0C">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084134D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真空缓冲罐冷凝器</w:t>
                  </w:r>
                </w:p>
              </w:tc>
              <w:tc>
                <w:tcPr>
                  <w:tcW w:w="926" w:type="pct"/>
                  <w:shd w:val="clear" w:color="auto" w:fill="FFFFFF"/>
                  <w:vAlign w:val="center"/>
                </w:tcPr>
                <w:p w14:paraId="21717C7F">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w:t>
                  </w:r>
                </w:p>
              </w:tc>
              <w:tc>
                <w:tcPr>
                  <w:tcW w:w="383" w:type="pct"/>
                  <w:vAlign w:val="center"/>
                </w:tcPr>
                <w:p w14:paraId="1220069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kern w:val="2"/>
                      <w:sz w:val="21"/>
                      <w:szCs w:val="21"/>
                      <w:lang w:val="en-US" w:eastAsia="zh-CN" w:bidi="ar-SA"/>
                    </w:rPr>
                    <w:t>2</w:t>
                  </w:r>
                </w:p>
              </w:tc>
              <w:tc>
                <w:tcPr>
                  <w:tcW w:w="565" w:type="pct"/>
                  <w:vAlign w:val="center"/>
                </w:tcPr>
                <w:p w14:paraId="52B2ACA1">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2</w:t>
                  </w:r>
                </w:p>
              </w:tc>
              <w:tc>
                <w:tcPr>
                  <w:tcW w:w="494" w:type="pct"/>
                  <w:vAlign w:val="center"/>
                </w:tcPr>
                <w:p w14:paraId="43965665">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right="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eastAsia="宋体" w:cs="Times New Roman"/>
                      <w:color w:val="auto"/>
                      <w:kern w:val="2"/>
                      <w:sz w:val="21"/>
                      <w:szCs w:val="21"/>
                      <w:lang w:val="en-US" w:eastAsia="zh-CN" w:bidi="ar-SA"/>
                    </w:rPr>
                    <w:t>0</w:t>
                  </w:r>
                </w:p>
              </w:tc>
              <w:tc>
                <w:tcPr>
                  <w:tcW w:w="410" w:type="pct"/>
                  <w:vAlign w:val="center"/>
                </w:tcPr>
                <w:p w14:paraId="36C0CE2C">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台</w:t>
                  </w:r>
                </w:p>
              </w:tc>
            </w:tr>
            <w:tr w14:paraId="5BC6D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266" w:type="pct"/>
                  <w:vAlign w:val="center"/>
                </w:tcPr>
                <w:p w14:paraId="4B84E1AD">
                  <w:pPr>
                    <w:keepNext w:val="0"/>
                    <w:keepLines w:val="0"/>
                    <w:numPr>
                      <w:ilvl w:val="0"/>
                      <w:numId w:val="2"/>
                    </w:numPr>
                    <w:suppressLineNumbers w:val="0"/>
                    <w:snapToGrid w:val="0"/>
                    <w:spacing w:before="0" w:beforeLines="0" w:beforeAutospacing="0" w:after="0" w:afterLines="0" w:afterAutospacing="0" w:line="240" w:lineRule="auto"/>
                    <w:ind w:left="425" w:leftChars="0" w:right="0" w:hanging="425" w:firstLineChars="0"/>
                    <w:jc w:val="center"/>
                    <w:rPr>
                      <w:rFonts w:hint="default" w:ascii="Times New Roman" w:hAnsi="Times New Roman" w:eastAsia="宋体" w:cs="Times New Roman"/>
                      <w:color w:val="auto"/>
                      <w:sz w:val="21"/>
                      <w:szCs w:val="21"/>
                      <w:lang w:val="en-US" w:eastAsia="zh-CN"/>
                    </w:rPr>
                  </w:pPr>
                </w:p>
              </w:tc>
              <w:tc>
                <w:tcPr>
                  <w:tcW w:w="768" w:type="pct"/>
                  <w:vMerge w:val="continue"/>
                  <w:vAlign w:val="center"/>
                </w:tcPr>
                <w:p w14:paraId="6A28F9B6">
                  <w:pPr>
                    <w:keepNext w:val="0"/>
                    <w:keepLines w:val="0"/>
                    <w:suppressLineNumbers w:val="0"/>
                    <w:snapToGrid w:val="0"/>
                    <w:spacing w:before="0" w:beforeLines="0" w:beforeAutospacing="0" w:after="0" w:afterLines="0" w:afterAutospacing="0" w:line="240" w:lineRule="auto"/>
                    <w:ind w:left="0" w:right="0" w:firstLine="0" w:firstLineChars="0"/>
                    <w:jc w:val="center"/>
                    <w:rPr>
                      <w:rFonts w:hint="default" w:ascii="Times New Roman" w:hAnsi="Times New Roman" w:cs="Times New Roman"/>
                      <w:color w:val="auto"/>
                      <w:sz w:val="21"/>
                      <w:szCs w:val="21"/>
                    </w:rPr>
                  </w:pPr>
                </w:p>
              </w:tc>
              <w:tc>
                <w:tcPr>
                  <w:tcW w:w="1184" w:type="pct"/>
                  <w:shd w:val="clear" w:color="auto" w:fill="auto"/>
                  <w:vAlign w:val="center"/>
                </w:tcPr>
                <w:p w14:paraId="0155AB0D">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2"/>
                      <w:sz w:val="21"/>
                      <w:szCs w:val="21"/>
                      <w:lang w:val="en-US" w:eastAsia="zh-CN" w:bidi="ar-SA"/>
                    </w:rPr>
                    <w:t>空气储罐</w:t>
                  </w:r>
                </w:p>
              </w:tc>
              <w:tc>
                <w:tcPr>
                  <w:tcW w:w="926" w:type="pct"/>
                  <w:shd w:val="clear" w:color="auto" w:fill="FFFFFF"/>
                  <w:vAlign w:val="center"/>
                </w:tcPr>
                <w:p w14:paraId="5009CA3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2000L</w:t>
                  </w:r>
                </w:p>
              </w:tc>
              <w:tc>
                <w:tcPr>
                  <w:tcW w:w="383" w:type="pct"/>
                  <w:vAlign w:val="center"/>
                </w:tcPr>
                <w:p w14:paraId="193F9559">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kern w:val="2"/>
                      <w:sz w:val="21"/>
                      <w:szCs w:val="21"/>
                      <w:lang w:val="en-US" w:eastAsia="zh-CN" w:bidi="ar-SA"/>
                    </w:rPr>
                    <w:t>2</w:t>
                  </w:r>
                </w:p>
              </w:tc>
              <w:tc>
                <w:tcPr>
                  <w:tcW w:w="565" w:type="pct"/>
                  <w:vAlign w:val="center"/>
                </w:tcPr>
                <w:p w14:paraId="7EC5F6B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kern w:val="2"/>
                      <w:sz w:val="21"/>
                      <w:szCs w:val="21"/>
                      <w:lang w:val="en-US" w:eastAsia="zh-CN" w:bidi="ar-SA"/>
                    </w:rPr>
                    <w:t>2</w:t>
                  </w:r>
                </w:p>
              </w:tc>
              <w:tc>
                <w:tcPr>
                  <w:tcW w:w="494" w:type="pct"/>
                  <w:vAlign w:val="center"/>
                </w:tcPr>
                <w:p w14:paraId="07FC79B8">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right="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eastAsia="宋体" w:cs="Times New Roman"/>
                      <w:color w:val="auto"/>
                      <w:kern w:val="2"/>
                      <w:sz w:val="21"/>
                      <w:szCs w:val="21"/>
                      <w:lang w:val="en-US" w:eastAsia="zh-CN" w:bidi="ar-SA"/>
                    </w:rPr>
                    <w:t>0</w:t>
                  </w:r>
                </w:p>
              </w:tc>
              <w:tc>
                <w:tcPr>
                  <w:tcW w:w="410" w:type="pct"/>
                  <w:vAlign w:val="center"/>
                </w:tcPr>
                <w:p w14:paraId="59985CF9">
                  <w:pPr>
                    <w:keepNext w:val="0"/>
                    <w:keepLines w:val="0"/>
                    <w:pageBreakBefore w:val="0"/>
                    <w:widowControl w:val="0"/>
                    <w:suppressLineNumbers w:val="0"/>
                    <w:kinsoku/>
                    <w:wordWrap/>
                    <w:overflowPunct/>
                    <w:topLinePunct w:val="0"/>
                    <w:autoSpaceDE/>
                    <w:autoSpaceDN/>
                    <w:bidi w:val="0"/>
                    <w:adjustRightInd/>
                    <w:snapToGrid w:val="0"/>
                    <w:spacing w:before="0" w:beforeLines="0" w:beforeAutospacing="0" w:after="0" w:afterLines="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台</w:t>
                  </w:r>
                </w:p>
              </w:tc>
            </w:tr>
          </w:tbl>
          <w:p w14:paraId="56951E56">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2.5产制度及劳动定员变更情况</w:t>
            </w:r>
          </w:p>
          <w:p w14:paraId="552104BA">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环评中</w:t>
            </w:r>
            <w:r>
              <w:rPr>
                <w:rFonts w:hint="default" w:ascii="Times New Roman" w:hAnsi="Times New Roman" w:eastAsia="宋体" w:cs="Times New Roman"/>
                <w:sz w:val="24"/>
                <w:szCs w:val="24"/>
              </w:rPr>
              <w:t>劳动定员：</w:t>
            </w:r>
            <w:r>
              <w:rPr>
                <w:rFonts w:hint="default" w:ascii="Times New Roman" w:hAnsi="Times New Roman" w:eastAsia="宋体" w:cs="Times New Roman"/>
                <w:sz w:val="24"/>
                <w:szCs w:val="24"/>
                <w:lang w:val="en-US" w:eastAsia="zh-CN"/>
              </w:rPr>
              <w:t>本</w:t>
            </w:r>
            <w:r>
              <w:rPr>
                <w:rFonts w:hint="eastAsia" w:ascii="Times New Roman" w:hAnsi="Times New Roman" w:eastAsia="宋体" w:cs="Times New Roman"/>
                <w:sz w:val="24"/>
                <w:szCs w:val="24"/>
                <w:lang w:val="en-US" w:eastAsia="zh-CN"/>
              </w:rPr>
              <w:t>项目劳动定员20人。</w:t>
            </w:r>
          </w:p>
          <w:p w14:paraId="4C559805">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环评工作制度：年工作220天，四班三运转，每班工作8h。</w:t>
            </w:r>
          </w:p>
          <w:p w14:paraId="53070FD8">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实际劳动定员与环评工作制度一致。</w:t>
            </w:r>
          </w:p>
          <w:p w14:paraId="0BA09A47">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2.6辅材料、能源消耗</w:t>
            </w:r>
            <w:r>
              <w:rPr>
                <w:rFonts w:hint="eastAsia" w:ascii="Times New Roman" w:hAnsi="Times New Roman" w:cs="Times New Roman"/>
                <w:b/>
                <w:sz w:val="28"/>
                <w:szCs w:val="32"/>
              </w:rPr>
              <w:t>及</w:t>
            </w:r>
            <w:r>
              <w:rPr>
                <w:rFonts w:ascii="Times New Roman" w:hAnsi="Times New Roman" w:cs="Times New Roman"/>
                <w:b/>
                <w:sz w:val="28"/>
                <w:szCs w:val="32"/>
              </w:rPr>
              <w:t>水平衡</w:t>
            </w:r>
          </w:p>
          <w:p w14:paraId="47FDF8D2">
            <w:pPr>
              <w:spacing w:line="360" w:lineRule="auto"/>
              <w:ind w:firstLine="480" w:firstLineChars="200"/>
              <w:rPr>
                <w:rFonts w:ascii="Times New Roman" w:hAnsi="Times New Roman"/>
                <w:sz w:val="24"/>
              </w:rPr>
            </w:pPr>
            <w:r>
              <w:rPr>
                <w:rFonts w:hint="eastAsia" w:ascii="Times New Roman" w:hAnsi="Times New Roman"/>
                <w:sz w:val="24"/>
              </w:rPr>
              <w:t>（1）原辅</w:t>
            </w:r>
            <w:r>
              <w:rPr>
                <w:rFonts w:ascii="Times New Roman" w:hAnsi="Times New Roman"/>
                <w:sz w:val="24"/>
              </w:rPr>
              <w:t>材料消耗情况</w:t>
            </w:r>
          </w:p>
          <w:p w14:paraId="6BC9AF2A">
            <w:pPr>
              <w:ind w:firstLine="482"/>
              <w:jc w:val="center"/>
              <w:rPr>
                <w:rFonts w:ascii="Times New Roman" w:hAnsi="Times New Roman" w:cs="Times New Roman"/>
                <w:b/>
                <w:sz w:val="24"/>
                <w:szCs w:val="24"/>
              </w:rPr>
            </w:pPr>
            <w:r>
              <w:rPr>
                <w:rFonts w:ascii="Times New Roman" w:hAnsi="Times New Roman" w:cs="Times New Roman"/>
                <w:b/>
                <w:sz w:val="24"/>
                <w:szCs w:val="24"/>
              </w:rPr>
              <w:t>表2-6项目原辅料及能源消耗情况</w:t>
            </w:r>
          </w:p>
          <w:tbl>
            <w:tblPr>
              <w:tblStyle w:val="18"/>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Layout w:type="autofit"/>
              <w:tblCellMar>
                <w:top w:w="0" w:type="dxa"/>
                <w:left w:w="0" w:type="dxa"/>
                <w:bottom w:w="0" w:type="dxa"/>
                <w:right w:w="0" w:type="dxa"/>
              </w:tblCellMar>
            </w:tblPr>
            <w:tblGrid>
              <w:gridCol w:w="328"/>
              <w:gridCol w:w="1364"/>
              <w:gridCol w:w="956"/>
              <w:gridCol w:w="881"/>
              <w:gridCol w:w="1044"/>
              <w:gridCol w:w="932"/>
              <w:gridCol w:w="1014"/>
              <w:gridCol w:w="1016"/>
              <w:gridCol w:w="881"/>
              <w:gridCol w:w="898"/>
            </w:tblGrid>
            <w:tr w14:paraId="16730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9" w:hRule="atLeast"/>
                <w:jc w:val="center"/>
              </w:trPr>
              <w:tc>
                <w:tcPr>
                  <w:tcW w:w="176" w:type="pct"/>
                  <w:vMerge w:val="restart"/>
                  <w:shd w:val="clear" w:color="000000" w:fill="auto"/>
                  <w:vAlign w:val="center"/>
                </w:tcPr>
                <w:p w14:paraId="0AC7E2A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序号</w:t>
                  </w:r>
                </w:p>
              </w:tc>
              <w:tc>
                <w:tcPr>
                  <w:tcW w:w="732" w:type="pct"/>
                  <w:vMerge w:val="restart"/>
                  <w:tcBorders>
                    <w:right w:val="single" w:color="000000" w:sz="4" w:space="0"/>
                  </w:tcBorders>
                  <w:shd w:val="clear" w:color="000000" w:fill="auto"/>
                  <w:vAlign w:val="center"/>
                </w:tcPr>
                <w:p w14:paraId="0FAD780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名称</w:t>
                  </w:r>
                </w:p>
              </w:tc>
              <w:tc>
                <w:tcPr>
                  <w:tcW w:w="2046" w:type="pct"/>
                  <w:gridSpan w:val="4"/>
                  <w:tcBorders>
                    <w:left w:val="single" w:color="000000" w:sz="4" w:space="0"/>
                  </w:tcBorders>
                  <w:shd w:val="clear" w:color="000000" w:fill="auto"/>
                  <w:vAlign w:val="center"/>
                </w:tcPr>
                <w:p w14:paraId="26ED56E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年消耗量</w:t>
                  </w:r>
                </w:p>
              </w:tc>
              <w:tc>
                <w:tcPr>
                  <w:tcW w:w="544" w:type="pct"/>
                  <w:vMerge w:val="restart"/>
                  <w:tcBorders>
                    <w:left w:val="single" w:color="000000" w:sz="4" w:space="0"/>
                  </w:tcBorders>
                  <w:shd w:val="clear" w:color="000000" w:fill="auto"/>
                  <w:vAlign w:val="center"/>
                </w:tcPr>
                <w:p w14:paraId="75714E6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单位</w:t>
                  </w:r>
                </w:p>
              </w:tc>
              <w:tc>
                <w:tcPr>
                  <w:tcW w:w="545" w:type="pct"/>
                  <w:vMerge w:val="restart"/>
                  <w:tcBorders>
                    <w:left w:val="single" w:color="000000" w:sz="4" w:space="0"/>
                  </w:tcBorders>
                  <w:shd w:val="clear" w:color="000000" w:fill="auto"/>
                  <w:vAlign w:val="center"/>
                </w:tcPr>
                <w:p w14:paraId="4B1CC93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sz w:val="21"/>
                      <w:szCs w:val="21"/>
                    </w:rPr>
                    <w:t>实际</w:t>
                  </w:r>
                  <w:r>
                    <w:rPr>
                      <w:rFonts w:hint="default" w:ascii="Times New Roman" w:hAnsi="Times New Roman" w:cs="Times New Roman"/>
                      <w:sz w:val="21"/>
                      <w:szCs w:val="21"/>
                      <w:lang w:val="en-US" w:eastAsia="zh-CN"/>
                    </w:rPr>
                    <w:t>新增</w:t>
                  </w:r>
                  <w:r>
                    <w:rPr>
                      <w:rFonts w:hint="default" w:ascii="Times New Roman" w:hAnsi="Times New Roman" w:cs="Times New Roman"/>
                      <w:sz w:val="21"/>
                      <w:szCs w:val="21"/>
                    </w:rPr>
                    <w:t>消耗量</w:t>
                  </w:r>
                </w:p>
              </w:tc>
              <w:tc>
                <w:tcPr>
                  <w:tcW w:w="473" w:type="pct"/>
                  <w:vMerge w:val="restart"/>
                  <w:shd w:val="clear" w:color="000000" w:fill="auto"/>
                  <w:vAlign w:val="center"/>
                </w:tcPr>
                <w:p w14:paraId="56E9AA6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sz w:val="21"/>
                      <w:szCs w:val="21"/>
                    </w:rPr>
                    <w:t>增减量</w:t>
                  </w:r>
                </w:p>
              </w:tc>
              <w:tc>
                <w:tcPr>
                  <w:tcW w:w="482" w:type="pct"/>
                  <w:vMerge w:val="restart"/>
                  <w:shd w:val="clear" w:color="000000" w:fill="auto"/>
                  <w:vAlign w:val="center"/>
                </w:tcPr>
                <w:p w14:paraId="1A58B19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sz w:val="21"/>
                      <w:szCs w:val="21"/>
                    </w:rPr>
                    <w:t>变动原因</w:t>
                  </w:r>
                </w:p>
              </w:tc>
            </w:tr>
            <w:tr w14:paraId="31466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90" w:hRule="atLeast"/>
                <w:jc w:val="center"/>
              </w:trPr>
              <w:tc>
                <w:tcPr>
                  <w:tcW w:w="176" w:type="pct"/>
                  <w:vMerge w:val="continue"/>
                  <w:shd w:val="clear" w:color="000000" w:fill="auto"/>
                  <w:vAlign w:val="center"/>
                </w:tcPr>
                <w:p w14:paraId="0EE65B9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p>
              </w:tc>
              <w:tc>
                <w:tcPr>
                  <w:tcW w:w="732" w:type="pct"/>
                  <w:vMerge w:val="continue"/>
                  <w:tcBorders>
                    <w:right w:val="single" w:color="000000" w:sz="4" w:space="0"/>
                  </w:tcBorders>
                  <w:shd w:val="clear" w:color="000000" w:fill="auto"/>
                  <w:vAlign w:val="center"/>
                </w:tcPr>
                <w:p w14:paraId="2B5D694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p>
              </w:tc>
              <w:tc>
                <w:tcPr>
                  <w:tcW w:w="513" w:type="pct"/>
                  <w:tcBorders>
                    <w:left w:val="single" w:color="000000" w:sz="4" w:space="0"/>
                    <w:right w:val="single" w:color="000000" w:sz="4" w:space="0"/>
                  </w:tcBorders>
                  <w:shd w:val="clear" w:color="000000" w:fill="auto"/>
                  <w:vAlign w:val="center"/>
                </w:tcPr>
                <w:p w14:paraId="4393182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现有</w:t>
                  </w:r>
                </w:p>
                <w:p w14:paraId="3DD049D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工程</w:t>
                  </w:r>
                </w:p>
              </w:tc>
              <w:tc>
                <w:tcPr>
                  <w:tcW w:w="473" w:type="pct"/>
                  <w:tcBorders>
                    <w:left w:val="single" w:color="000000" w:sz="4" w:space="0"/>
                  </w:tcBorders>
                  <w:shd w:val="clear" w:color="000000" w:fill="auto"/>
                  <w:vAlign w:val="center"/>
                </w:tcPr>
                <w:p w14:paraId="0AABFA2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本次</w:t>
                  </w:r>
                </w:p>
                <w:p w14:paraId="2E0F924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新增</w:t>
                  </w:r>
                </w:p>
              </w:tc>
              <w:tc>
                <w:tcPr>
                  <w:tcW w:w="560" w:type="pct"/>
                  <w:tcBorders>
                    <w:top w:val="single" w:color="000000" w:sz="4" w:space="0"/>
                    <w:right w:val="single" w:color="000000" w:sz="4" w:space="0"/>
                  </w:tcBorders>
                  <w:shd w:val="clear" w:color="000000" w:fill="auto"/>
                  <w:vAlign w:val="center"/>
                </w:tcPr>
                <w:p w14:paraId="6E125F2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增减量</w:t>
                  </w:r>
                </w:p>
              </w:tc>
              <w:tc>
                <w:tcPr>
                  <w:tcW w:w="499" w:type="pct"/>
                  <w:tcBorders>
                    <w:left w:val="single" w:color="000000" w:sz="4" w:space="0"/>
                  </w:tcBorders>
                  <w:shd w:val="clear" w:color="000000" w:fill="auto"/>
                  <w:vAlign w:val="center"/>
                </w:tcPr>
                <w:p w14:paraId="1E72A65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全厂量</w:t>
                  </w:r>
                </w:p>
              </w:tc>
              <w:tc>
                <w:tcPr>
                  <w:tcW w:w="544" w:type="pct"/>
                  <w:vMerge w:val="continue"/>
                  <w:tcBorders>
                    <w:left w:val="single" w:color="000000" w:sz="4" w:space="0"/>
                  </w:tcBorders>
                  <w:shd w:val="clear" w:color="000000" w:fill="auto"/>
                  <w:vAlign w:val="center"/>
                </w:tcPr>
                <w:p w14:paraId="39F56B5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p>
              </w:tc>
              <w:tc>
                <w:tcPr>
                  <w:tcW w:w="545" w:type="pct"/>
                  <w:vMerge w:val="continue"/>
                  <w:tcBorders>
                    <w:left w:val="single" w:color="000000" w:sz="4" w:space="0"/>
                  </w:tcBorders>
                  <w:shd w:val="clear" w:color="000000" w:fill="auto"/>
                  <w:vAlign w:val="center"/>
                </w:tcPr>
                <w:p w14:paraId="5F752E7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p>
              </w:tc>
              <w:tc>
                <w:tcPr>
                  <w:tcW w:w="473" w:type="pct"/>
                  <w:vMerge w:val="continue"/>
                  <w:tcBorders>
                    <w:bottom w:val="single" w:color="000000" w:sz="4" w:space="0"/>
                  </w:tcBorders>
                  <w:shd w:val="clear" w:color="000000" w:fill="auto"/>
                  <w:vAlign w:val="center"/>
                </w:tcPr>
                <w:p w14:paraId="2257CB7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p>
              </w:tc>
              <w:tc>
                <w:tcPr>
                  <w:tcW w:w="482" w:type="pct"/>
                  <w:vMerge w:val="continue"/>
                  <w:shd w:val="clear" w:color="000000" w:fill="auto"/>
                  <w:vAlign w:val="center"/>
                </w:tcPr>
                <w:p w14:paraId="358CEB7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p>
              </w:tc>
            </w:tr>
            <w:tr w14:paraId="713A0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286" w:hRule="atLeast"/>
                <w:jc w:val="center"/>
              </w:trPr>
              <w:tc>
                <w:tcPr>
                  <w:tcW w:w="176" w:type="pct"/>
                  <w:shd w:val="clear" w:color="000000" w:fill="auto"/>
                  <w:vAlign w:val="center"/>
                </w:tcPr>
                <w:p w14:paraId="3950A4DE">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1</w:t>
                  </w:r>
                </w:p>
              </w:tc>
              <w:tc>
                <w:tcPr>
                  <w:tcW w:w="732" w:type="pct"/>
                  <w:shd w:val="clear" w:color="000000" w:fill="auto"/>
                  <w:vAlign w:val="center"/>
                </w:tcPr>
                <w:p w14:paraId="7E14A49B">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甘露醇（工业级）</w:t>
                  </w:r>
                </w:p>
              </w:tc>
              <w:tc>
                <w:tcPr>
                  <w:tcW w:w="513" w:type="pct"/>
                  <w:tcBorders>
                    <w:right w:val="single" w:color="000000" w:sz="4" w:space="0"/>
                  </w:tcBorders>
                  <w:shd w:val="clear" w:color="000000" w:fill="auto"/>
                  <w:vAlign w:val="center"/>
                </w:tcPr>
                <w:p w14:paraId="76C3287A">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473" w:type="pct"/>
                  <w:tcBorders>
                    <w:left w:val="single" w:color="000000" w:sz="4" w:space="0"/>
                  </w:tcBorders>
                  <w:shd w:val="clear" w:color="000000" w:fill="auto"/>
                  <w:vAlign w:val="center"/>
                </w:tcPr>
                <w:p w14:paraId="512D014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308</w:t>
                  </w:r>
                </w:p>
              </w:tc>
              <w:tc>
                <w:tcPr>
                  <w:tcW w:w="560" w:type="pct"/>
                  <w:tcBorders>
                    <w:right w:val="single" w:color="000000" w:sz="4" w:space="0"/>
                  </w:tcBorders>
                  <w:shd w:val="clear" w:color="000000" w:fill="auto"/>
                  <w:vAlign w:val="center"/>
                </w:tcPr>
                <w:p w14:paraId="34DFF9A5">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+308</w:t>
                  </w:r>
                </w:p>
              </w:tc>
              <w:tc>
                <w:tcPr>
                  <w:tcW w:w="499" w:type="pct"/>
                  <w:tcBorders>
                    <w:left w:val="single" w:color="000000" w:sz="4" w:space="0"/>
                  </w:tcBorders>
                  <w:shd w:val="clear" w:color="000000" w:fill="auto"/>
                  <w:vAlign w:val="center"/>
                </w:tcPr>
                <w:p w14:paraId="5AD81E0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308</w:t>
                  </w:r>
                </w:p>
              </w:tc>
              <w:tc>
                <w:tcPr>
                  <w:tcW w:w="544" w:type="pct"/>
                  <w:tcBorders>
                    <w:left w:val="single" w:color="000000" w:sz="4" w:space="0"/>
                  </w:tcBorders>
                  <w:shd w:val="clear" w:color="000000" w:fill="auto"/>
                  <w:vAlign w:val="center"/>
                </w:tcPr>
                <w:p w14:paraId="5AFE9D1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545" w:type="pct"/>
                  <w:tcBorders>
                    <w:left w:val="single" w:color="000000" w:sz="4" w:space="0"/>
                  </w:tcBorders>
                  <w:shd w:val="clear" w:color="000000" w:fill="auto"/>
                  <w:vAlign w:val="center"/>
                </w:tcPr>
                <w:p w14:paraId="7C57683F">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310</w:t>
                  </w:r>
                </w:p>
              </w:tc>
              <w:tc>
                <w:tcPr>
                  <w:tcW w:w="473" w:type="pct"/>
                  <w:shd w:val="clear" w:color="000000" w:fill="auto"/>
                  <w:vAlign w:val="center"/>
                </w:tcPr>
                <w:p w14:paraId="0275F6B2">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+2</w:t>
                  </w:r>
                </w:p>
              </w:tc>
              <w:tc>
                <w:tcPr>
                  <w:tcW w:w="482" w:type="pct"/>
                  <w:vMerge w:val="restart"/>
                  <w:shd w:val="clear" w:color="000000" w:fill="auto"/>
                  <w:vAlign w:val="center"/>
                </w:tcPr>
                <w:p w14:paraId="30F92432">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生产浮动</w:t>
                  </w:r>
                </w:p>
              </w:tc>
            </w:tr>
            <w:tr w14:paraId="55FAD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90" w:hRule="atLeast"/>
                <w:jc w:val="center"/>
              </w:trPr>
              <w:tc>
                <w:tcPr>
                  <w:tcW w:w="176" w:type="pct"/>
                  <w:shd w:val="clear" w:color="000000" w:fill="auto"/>
                  <w:vAlign w:val="center"/>
                </w:tcPr>
                <w:p w14:paraId="22789262">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2</w:t>
                  </w:r>
                </w:p>
              </w:tc>
              <w:tc>
                <w:tcPr>
                  <w:tcW w:w="732" w:type="pct"/>
                  <w:shd w:val="clear" w:color="000000" w:fill="auto"/>
                  <w:vAlign w:val="center"/>
                </w:tcPr>
                <w:p w14:paraId="5D1C5970">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碳酸二甲酯</w:t>
                  </w:r>
                </w:p>
              </w:tc>
              <w:tc>
                <w:tcPr>
                  <w:tcW w:w="513" w:type="pct"/>
                  <w:tcBorders>
                    <w:right w:val="single" w:color="000000" w:sz="4" w:space="0"/>
                  </w:tcBorders>
                  <w:shd w:val="clear" w:color="000000" w:fill="auto"/>
                  <w:vAlign w:val="center"/>
                </w:tcPr>
                <w:p w14:paraId="2DE34CBB">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473" w:type="pct"/>
                  <w:tcBorders>
                    <w:left w:val="single" w:color="000000" w:sz="4" w:space="0"/>
                  </w:tcBorders>
                  <w:shd w:val="clear" w:color="000000" w:fill="auto"/>
                  <w:vAlign w:val="center"/>
                </w:tcPr>
                <w:p w14:paraId="0EC74F9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41.108</w:t>
                  </w:r>
                </w:p>
              </w:tc>
              <w:tc>
                <w:tcPr>
                  <w:tcW w:w="560" w:type="pct"/>
                  <w:tcBorders>
                    <w:right w:val="single" w:color="000000" w:sz="4" w:space="0"/>
                  </w:tcBorders>
                  <w:shd w:val="clear" w:color="000000" w:fill="auto"/>
                  <w:vAlign w:val="center"/>
                </w:tcPr>
                <w:p w14:paraId="3BB52CBD">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+41.108</w:t>
                  </w:r>
                </w:p>
              </w:tc>
              <w:tc>
                <w:tcPr>
                  <w:tcW w:w="499" w:type="pct"/>
                  <w:tcBorders>
                    <w:left w:val="single" w:color="000000" w:sz="4" w:space="0"/>
                  </w:tcBorders>
                  <w:shd w:val="clear" w:color="000000" w:fill="auto"/>
                  <w:vAlign w:val="center"/>
                </w:tcPr>
                <w:p w14:paraId="175FC102">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41.108</w:t>
                  </w:r>
                </w:p>
              </w:tc>
              <w:tc>
                <w:tcPr>
                  <w:tcW w:w="544" w:type="pct"/>
                  <w:tcBorders>
                    <w:left w:val="single" w:color="000000" w:sz="4" w:space="0"/>
                  </w:tcBorders>
                  <w:shd w:val="clear" w:color="000000" w:fill="auto"/>
                  <w:vAlign w:val="center"/>
                </w:tcPr>
                <w:p w14:paraId="444AFEF9">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545" w:type="pct"/>
                  <w:tcBorders>
                    <w:left w:val="single" w:color="000000" w:sz="4" w:space="0"/>
                  </w:tcBorders>
                  <w:shd w:val="clear" w:color="000000" w:fill="auto"/>
                  <w:vAlign w:val="center"/>
                </w:tcPr>
                <w:p w14:paraId="4A21E5B5">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42</w:t>
                  </w:r>
                </w:p>
              </w:tc>
              <w:tc>
                <w:tcPr>
                  <w:tcW w:w="473" w:type="pct"/>
                  <w:shd w:val="clear" w:color="000000" w:fill="auto"/>
                  <w:vAlign w:val="center"/>
                </w:tcPr>
                <w:p w14:paraId="1FEEE5E9">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+0.892</w:t>
                  </w:r>
                </w:p>
              </w:tc>
              <w:tc>
                <w:tcPr>
                  <w:tcW w:w="482" w:type="pct"/>
                  <w:vMerge w:val="continue"/>
                  <w:shd w:val="clear" w:color="000000" w:fill="auto"/>
                  <w:vAlign w:val="center"/>
                </w:tcPr>
                <w:p w14:paraId="506C418D">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p>
              </w:tc>
            </w:tr>
            <w:tr w14:paraId="27D29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286" w:hRule="atLeast"/>
                <w:jc w:val="center"/>
              </w:trPr>
              <w:tc>
                <w:tcPr>
                  <w:tcW w:w="176" w:type="pct"/>
                  <w:shd w:val="clear" w:color="000000" w:fill="auto"/>
                  <w:vAlign w:val="center"/>
                </w:tcPr>
                <w:p w14:paraId="6BB84904">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3</w:t>
                  </w:r>
                </w:p>
              </w:tc>
              <w:tc>
                <w:tcPr>
                  <w:tcW w:w="732" w:type="pct"/>
                  <w:shd w:val="clear" w:color="000000" w:fill="auto"/>
                  <w:vAlign w:val="center"/>
                </w:tcPr>
                <w:p w14:paraId="0FB17A8B">
                  <w:pPr>
                    <w:pStyle w:val="42"/>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甲醇</w:t>
                  </w:r>
                </w:p>
              </w:tc>
              <w:tc>
                <w:tcPr>
                  <w:tcW w:w="513" w:type="pct"/>
                  <w:tcBorders>
                    <w:right w:val="single" w:color="000000" w:sz="4" w:space="0"/>
                  </w:tcBorders>
                  <w:shd w:val="clear" w:color="000000" w:fill="auto"/>
                  <w:vAlign w:val="center"/>
                </w:tcPr>
                <w:p w14:paraId="7E7CB18A">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0</w:t>
                  </w:r>
                </w:p>
              </w:tc>
              <w:tc>
                <w:tcPr>
                  <w:tcW w:w="473" w:type="pct"/>
                  <w:tcBorders>
                    <w:left w:val="single" w:color="000000" w:sz="4" w:space="0"/>
                  </w:tcBorders>
                  <w:shd w:val="clear" w:color="000000" w:fill="auto"/>
                  <w:vAlign w:val="center"/>
                </w:tcPr>
                <w:p w14:paraId="2F6CC9B5">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6.6</w:t>
                  </w:r>
                </w:p>
              </w:tc>
              <w:tc>
                <w:tcPr>
                  <w:tcW w:w="560" w:type="pct"/>
                  <w:tcBorders>
                    <w:right w:val="single" w:color="000000" w:sz="4" w:space="0"/>
                  </w:tcBorders>
                  <w:shd w:val="clear" w:color="000000" w:fill="auto"/>
                  <w:vAlign w:val="center"/>
                </w:tcPr>
                <w:p w14:paraId="4ED99F6B">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+6.6</w:t>
                  </w:r>
                </w:p>
              </w:tc>
              <w:tc>
                <w:tcPr>
                  <w:tcW w:w="499" w:type="pct"/>
                  <w:tcBorders>
                    <w:left w:val="single" w:color="000000" w:sz="4" w:space="0"/>
                  </w:tcBorders>
                  <w:shd w:val="clear" w:color="000000" w:fill="auto"/>
                  <w:vAlign w:val="center"/>
                </w:tcPr>
                <w:p w14:paraId="54DFF61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6.6</w:t>
                  </w:r>
                </w:p>
              </w:tc>
              <w:tc>
                <w:tcPr>
                  <w:tcW w:w="544" w:type="pct"/>
                  <w:tcBorders>
                    <w:left w:val="single" w:color="000000" w:sz="4" w:space="0"/>
                  </w:tcBorders>
                  <w:shd w:val="clear" w:color="000000" w:fill="auto"/>
                  <w:vAlign w:val="center"/>
                </w:tcPr>
                <w:p w14:paraId="06E41AC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545" w:type="pct"/>
                  <w:tcBorders>
                    <w:left w:val="single" w:color="000000" w:sz="4" w:space="0"/>
                  </w:tcBorders>
                  <w:shd w:val="clear" w:color="000000" w:fill="auto"/>
                  <w:vAlign w:val="center"/>
                </w:tcPr>
                <w:p w14:paraId="5EC4ACC9">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w:t>
                  </w:r>
                </w:p>
              </w:tc>
              <w:tc>
                <w:tcPr>
                  <w:tcW w:w="473" w:type="pct"/>
                  <w:shd w:val="clear" w:color="000000" w:fill="auto"/>
                  <w:vAlign w:val="center"/>
                </w:tcPr>
                <w:p w14:paraId="48B53EAA">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+0.4</w:t>
                  </w:r>
                </w:p>
              </w:tc>
              <w:tc>
                <w:tcPr>
                  <w:tcW w:w="482" w:type="pct"/>
                  <w:vMerge w:val="continue"/>
                  <w:shd w:val="clear" w:color="000000" w:fill="auto"/>
                  <w:vAlign w:val="center"/>
                </w:tcPr>
                <w:p w14:paraId="6A5701A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p>
              </w:tc>
            </w:tr>
            <w:tr w14:paraId="3AC87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6" w:hRule="atLeast"/>
                <w:jc w:val="center"/>
              </w:trPr>
              <w:tc>
                <w:tcPr>
                  <w:tcW w:w="176" w:type="pct"/>
                  <w:shd w:val="clear" w:color="000000" w:fill="auto"/>
                  <w:vAlign w:val="center"/>
                </w:tcPr>
                <w:p w14:paraId="12FDF861">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4</w:t>
                  </w:r>
                </w:p>
              </w:tc>
              <w:tc>
                <w:tcPr>
                  <w:tcW w:w="732" w:type="pct"/>
                  <w:shd w:val="clear" w:color="000000" w:fill="auto"/>
                  <w:vAlign w:val="center"/>
                </w:tcPr>
                <w:p w14:paraId="63312F1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润滑油</w:t>
                  </w:r>
                </w:p>
              </w:tc>
              <w:tc>
                <w:tcPr>
                  <w:tcW w:w="513" w:type="pct"/>
                  <w:tcBorders>
                    <w:right w:val="single" w:color="000000" w:sz="4" w:space="0"/>
                  </w:tcBorders>
                  <w:shd w:val="clear" w:color="000000" w:fill="auto"/>
                  <w:vAlign w:val="center"/>
                </w:tcPr>
                <w:p w14:paraId="1FF62DA3">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100</w:t>
                  </w:r>
                </w:p>
              </w:tc>
              <w:tc>
                <w:tcPr>
                  <w:tcW w:w="473" w:type="pct"/>
                  <w:tcBorders>
                    <w:left w:val="single" w:color="000000" w:sz="4" w:space="0"/>
                  </w:tcBorders>
                  <w:shd w:val="clear" w:color="000000" w:fill="auto"/>
                  <w:vAlign w:val="center"/>
                </w:tcPr>
                <w:p w14:paraId="14F9A04F">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50</w:t>
                  </w:r>
                </w:p>
              </w:tc>
              <w:tc>
                <w:tcPr>
                  <w:tcW w:w="560" w:type="pct"/>
                  <w:tcBorders>
                    <w:right w:val="single" w:color="000000" w:sz="4" w:space="0"/>
                  </w:tcBorders>
                  <w:shd w:val="clear" w:color="000000" w:fill="auto"/>
                  <w:vAlign w:val="center"/>
                </w:tcPr>
                <w:p w14:paraId="23785949">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+50</w:t>
                  </w:r>
                </w:p>
              </w:tc>
              <w:tc>
                <w:tcPr>
                  <w:tcW w:w="499" w:type="pct"/>
                  <w:tcBorders>
                    <w:left w:val="single" w:color="000000" w:sz="4" w:space="0"/>
                  </w:tcBorders>
                  <w:shd w:val="clear" w:color="000000" w:fill="auto"/>
                  <w:vAlign w:val="center"/>
                </w:tcPr>
                <w:p w14:paraId="12872CE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150</w:t>
                  </w:r>
                </w:p>
              </w:tc>
              <w:tc>
                <w:tcPr>
                  <w:tcW w:w="544" w:type="pct"/>
                  <w:tcBorders>
                    <w:left w:val="single" w:color="000000" w:sz="4" w:space="0"/>
                  </w:tcBorders>
                  <w:shd w:val="clear" w:color="000000" w:fill="auto"/>
                  <w:vAlign w:val="center"/>
                </w:tcPr>
                <w:p w14:paraId="7FBFD76F">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L/a</w:t>
                  </w:r>
                </w:p>
              </w:tc>
              <w:tc>
                <w:tcPr>
                  <w:tcW w:w="545" w:type="pct"/>
                  <w:tcBorders>
                    <w:left w:val="single" w:color="000000" w:sz="4" w:space="0"/>
                  </w:tcBorders>
                  <w:shd w:val="clear" w:color="000000" w:fill="auto"/>
                  <w:vAlign w:val="center"/>
                </w:tcPr>
                <w:p w14:paraId="358DCBF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50</w:t>
                  </w:r>
                </w:p>
              </w:tc>
              <w:tc>
                <w:tcPr>
                  <w:tcW w:w="473" w:type="pct"/>
                  <w:shd w:val="clear" w:color="000000" w:fill="auto"/>
                  <w:vAlign w:val="center"/>
                </w:tcPr>
                <w:p w14:paraId="3993F6BF">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82" w:type="pct"/>
                  <w:shd w:val="clear" w:color="000000" w:fill="auto"/>
                  <w:vAlign w:val="center"/>
                </w:tcPr>
                <w:p w14:paraId="5A93B81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r>
            <w:tr w14:paraId="7FEF1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6" w:hRule="atLeast"/>
                <w:jc w:val="center"/>
              </w:trPr>
              <w:tc>
                <w:tcPr>
                  <w:tcW w:w="176" w:type="pct"/>
                  <w:shd w:val="clear" w:color="000000" w:fill="auto"/>
                  <w:vAlign w:val="center"/>
                </w:tcPr>
                <w:p w14:paraId="6ED4AA7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w:t>
                  </w:r>
                </w:p>
              </w:tc>
              <w:tc>
                <w:tcPr>
                  <w:tcW w:w="732" w:type="pct"/>
                  <w:shd w:val="clear" w:color="000000" w:fill="auto"/>
                  <w:vAlign w:val="center"/>
                </w:tcPr>
                <w:p w14:paraId="6C51A3F9">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蒸汽</w:t>
                  </w:r>
                </w:p>
              </w:tc>
              <w:tc>
                <w:tcPr>
                  <w:tcW w:w="513" w:type="pct"/>
                  <w:tcBorders>
                    <w:right w:val="single" w:color="000000" w:sz="4" w:space="0"/>
                  </w:tcBorders>
                  <w:shd w:val="clear" w:color="000000" w:fill="auto"/>
                  <w:vAlign w:val="center"/>
                </w:tcPr>
                <w:p w14:paraId="380C98D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400</w:t>
                  </w:r>
                </w:p>
              </w:tc>
              <w:tc>
                <w:tcPr>
                  <w:tcW w:w="473" w:type="pct"/>
                  <w:tcBorders>
                    <w:left w:val="single" w:color="000000" w:sz="4" w:space="0"/>
                  </w:tcBorders>
                  <w:shd w:val="clear" w:color="000000" w:fill="auto"/>
                  <w:vAlign w:val="center"/>
                </w:tcPr>
                <w:p w14:paraId="153F7CA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360</w:t>
                  </w:r>
                </w:p>
              </w:tc>
              <w:tc>
                <w:tcPr>
                  <w:tcW w:w="560" w:type="pct"/>
                  <w:tcBorders>
                    <w:right w:val="single" w:color="000000" w:sz="4" w:space="0"/>
                  </w:tcBorders>
                  <w:shd w:val="clear" w:color="000000" w:fill="auto"/>
                  <w:vAlign w:val="center"/>
                </w:tcPr>
                <w:p w14:paraId="4A224B79">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+360</w:t>
                  </w:r>
                </w:p>
              </w:tc>
              <w:tc>
                <w:tcPr>
                  <w:tcW w:w="499" w:type="pct"/>
                  <w:tcBorders>
                    <w:left w:val="single" w:color="000000" w:sz="4" w:space="0"/>
                  </w:tcBorders>
                  <w:shd w:val="clear" w:color="000000" w:fill="auto"/>
                  <w:vAlign w:val="center"/>
                </w:tcPr>
                <w:p w14:paraId="189710BD">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760</w:t>
                  </w:r>
                </w:p>
              </w:tc>
              <w:tc>
                <w:tcPr>
                  <w:tcW w:w="544" w:type="pct"/>
                  <w:tcBorders>
                    <w:left w:val="single" w:color="000000" w:sz="4" w:space="0"/>
                  </w:tcBorders>
                  <w:shd w:val="clear" w:color="000000" w:fill="auto"/>
                  <w:vAlign w:val="center"/>
                </w:tcPr>
                <w:p w14:paraId="76FE4AC5">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545" w:type="pct"/>
                  <w:tcBorders>
                    <w:left w:val="single" w:color="000000" w:sz="4" w:space="0"/>
                  </w:tcBorders>
                  <w:shd w:val="clear" w:color="000000" w:fill="auto"/>
                  <w:vAlign w:val="center"/>
                </w:tcPr>
                <w:p w14:paraId="215AE2E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360</w:t>
                  </w:r>
                </w:p>
              </w:tc>
              <w:tc>
                <w:tcPr>
                  <w:tcW w:w="473" w:type="pct"/>
                  <w:shd w:val="clear" w:color="000000" w:fill="auto"/>
                  <w:vAlign w:val="center"/>
                </w:tcPr>
                <w:p w14:paraId="46EBA1E9">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82" w:type="pct"/>
                  <w:shd w:val="clear" w:color="000000" w:fill="auto"/>
                  <w:vAlign w:val="center"/>
                </w:tcPr>
                <w:p w14:paraId="427411C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r>
            <w:tr w14:paraId="5679A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000000" w:fill="auto"/>
                <w:tblCellMar>
                  <w:top w:w="0" w:type="dxa"/>
                  <w:left w:w="0" w:type="dxa"/>
                  <w:bottom w:w="0" w:type="dxa"/>
                  <w:right w:w="0" w:type="dxa"/>
                </w:tblCellMar>
              </w:tblPrEx>
              <w:trPr>
                <w:trHeight w:val="346" w:hRule="atLeast"/>
                <w:jc w:val="center"/>
              </w:trPr>
              <w:tc>
                <w:tcPr>
                  <w:tcW w:w="176" w:type="pct"/>
                  <w:shd w:val="clear" w:color="000000" w:fill="auto"/>
                  <w:vAlign w:val="center"/>
                </w:tcPr>
                <w:p w14:paraId="482CDC2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6</w:t>
                  </w:r>
                </w:p>
              </w:tc>
              <w:tc>
                <w:tcPr>
                  <w:tcW w:w="732" w:type="pct"/>
                  <w:shd w:val="clear" w:color="000000" w:fill="auto"/>
                  <w:vAlign w:val="center"/>
                </w:tcPr>
                <w:p w14:paraId="2F1F425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水</w:t>
                  </w:r>
                </w:p>
              </w:tc>
              <w:tc>
                <w:tcPr>
                  <w:tcW w:w="513" w:type="pct"/>
                  <w:tcBorders>
                    <w:right w:val="single" w:color="000000" w:sz="4" w:space="0"/>
                  </w:tcBorders>
                  <w:shd w:val="clear" w:color="000000" w:fill="auto"/>
                  <w:vAlign w:val="center"/>
                </w:tcPr>
                <w:p w14:paraId="6165E336">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20695.714</w:t>
                  </w:r>
                </w:p>
              </w:tc>
              <w:tc>
                <w:tcPr>
                  <w:tcW w:w="473" w:type="pct"/>
                  <w:tcBorders>
                    <w:left w:val="single" w:color="000000" w:sz="4" w:space="0"/>
                  </w:tcBorders>
                  <w:shd w:val="clear" w:color="000000" w:fill="auto"/>
                  <w:vAlign w:val="center"/>
                </w:tcPr>
                <w:p w14:paraId="13D943F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30806.4</w:t>
                  </w:r>
                </w:p>
              </w:tc>
              <w:tc>
                <w:tcPr>
                  <w:tcW w:w="560" w:type="pct"/>
                  <w:tcBorders>
                    <w:right w:val="single" w:color="000000" w:sz="4" w:space="0"/>
                  </w:tcBorders>
                  <w:shd w:val="clear" w:color="000000" w:fill="auto"/>
                  <w:vAlign w:val="center"/>
                </w:tcPr>
                <w:p w14:paraId="722CA6F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+30806.4</w:t>
                  </w:r>
                </w:p>
              </w:tc>
              <w:tc>
                <w:tcPr>
                  <w:tcW w:w="499" w:type="pct"/>
                  <w:tcBorders>
                    <w:left w:val="single" w:color="000000" w:sz="4" w:space="0"/>
                  </w:tcBorders>
                  <w:shd w:val="clear" w:color="000000" w:fill="auto"/>
                  <w:vAlign w:val="center"/>
                </w:tcPr>
                <w:p w14:paraId="116F388F">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51502.114</w:t>
                  </w:r>
                </w:p>
              </w:tc>
              <w:tc>
                <w:tcPr>
                  <w:tcW w:w="544" w:type="pct"/>
                  <w:tcBorders>
                    <w:left w:val="single" w:color="000000" w:sz="4" w:space="0"/>
                  </w:tcBorders>
                  <w:shd w:val="clear" w:color="000000" w:fill="auto"/>
                  <w:vAlign w:val="center"/>
                </w:tcPr>
                <w:p w14:paraId="3873B12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545" w:type="pct"/>
                  <w:tcBorders>
                    <w:left w:val="single" w:color="000000" w:sz="4" w:space="0"/>
                  </w:tcBorders>
                  <w:shd w:val="clear" w:color="000000" w:fill="auto"/>
                  <w:vAlign w:val="center"/>
                </w:tcPr>
                <w:p w14:paraId="4649F9DC">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3000</w:t>
                  </w:r>
                </w:p>
              </w:tc>
              <w:tc>
                <w:tcPr>
                  <w:tcW w:w="473" w:type="pct"/>
                  <w:shd w:val="clear" w:color="000000" w:fill="auto"/>
                  <w:vAlign w:val="center"/>
                </w:tcPr>
                <w:p w14:paraId="3C92E62E">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-806.4</w:t>
                  </w:r>
                </w:p>
              </w:tc>
              <w:tc>
                <w:tcPr>
                  <w:tcW w:w="482" w:type="pct"/>
                  <w:shd w:val="clear" w:color="000000" w:fill="auto"/>
                  <w:vAlign w:val="center"/>
                </w:tcPr>
                <w:p w14:paraId="1529462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正常生活浮动</w:t>
                  </w:r>
                </w:p>
              </w:tc>
            </w:tr>
            <w:tr w14:paraId="44843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1" w:hRule="atLeast"/>
                <w:jc w:val="center"/>
              </w:trPr>
              <w:tc>
                <w:tcPr>
                  <w:tcW w:w="176" w:type="pct"/>
                  <w:shd w:val="clear" w:color="000000" w:fill="auto"/>
                  <w:vAlign w:val="center"/>
                </w:tcPr>
                <w:p w14:paraId="0CE3623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7</w:t>
                  </w:r>
                </w:p>
              </w:tc>
              <w:tc>
                <w:tcPr>
                  <w:tcW w:w="732" w:type="pct"/>
                  <w:shd w:val="clear" w:color="000000" w:fill="auto"/>
                  <w:vAlign w:val="center"/>
                </w:tcPr>
                <w:p w14:paraId="3DE1660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电</w:t>
                  </w:r>
                </w:p>
              </w:tc>
              <w:tc>
                <w:tcPr>
                  <w:tcW w:w="513" w:type="pct"/>
                  <w:tcBorders>
                    <w:right w:val="single" w:color="000000" w:sz="4" w:space="0"/>
                  </w:tcBorders>
                  <w:shd w:val="clear" w:color="000000" w:fill="auto"/>
                  <w:vAlign w:val="center"/>
                </w:tcPr>
                <w:p w14:paraId="140BBAD0">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220</w:t>
                  </w:r>
                </w:p>
              </w:tc>
              <w:tc>
                <w:tcPr>
                  <w:tcW w:w="473" w:type="pct"/>
                  <w:tcBorders>
                    <w:left w:val="single" w:color="000000" w:sz="4" w:space="0"/>
                  </w:tcBorders>
                  <w:shd w:val="clear" w:color="000000" w:fill="auto"/>
                  <w:vAlign w:val="center"/>
                </w:tcPr>
                <w:p w14:paraId="37F938F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54</w:t>
                  </w:r>
                </w:p>
              </w:tc>
              <w:tc>
                <w:tcPr>
                  <w:tcW w:w="560" w:type="pct"/>
                  <w:tcBorders>
                    <w:right w:val="single" w:color="000000" w:sz="4" w:space="0"/>
                  </w:tcBorders>
                  <w:shd w:val="clear" w:color="000000" w:fill="auto"/>
                  <w:vAlign w:val="center"/>
                </w:tcPr>
                <w:p w14:paraId="6EEB6FB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+54</w:t>
                  </w:r>
                </w:p>
              </w:tc>
              <w:tc>
                <w:tcPr>
                  <w:tcW w:w="499" w:type="pct"/>
                  <w:tcBorders>
                    <w:left w:val="single" w:color="000000" w:sz="4" w:space="0"/>
                  </w:tcBorders>
                  <w:shd w:val="clear" w:color="000000" w:fill="auto"/>
                  <w:vAlign w:val="center"/>
                </w:tcPr>
                <w:p w14:paraId="05CF5BE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274</w:t>
                  </w:r>
                </w:p>
              </w:tc>
              <w:tc>
                <w:tcPr>
                  <w:tcW w:w="544" w:type="pct"/>
                  <w:tcBorders>
                    <w:left w:val="single" w:color="000000" w:sz="4" w:space="0"/>
                  </w:tcBorders>
                  <w:shd w:val="clear" w:color="000000" w:fill="auto"/>
                  <w:vAlign w:val="center"/>
                </w:tcPr>
                <w:p w14:paraId="5FF51FAA">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万kWh/a</w:t>
                  </w:r>
                </w:p>
              </w:tc>
              <w:tc>
                <w:tcPr>
                  <w:tcW w:w="545" w:type="pct"/>
                  <w:tcBorders>
                    <w:left w:val="single" w:color="000000" w:sz="4" w:space="0"/>
                  </w:tcBorders>
                  <w:shd w:val="clear" w:color="000000" w:fill="auto"/>
                  <w:vAlign w:val="center"/>
                </w:tcPr>
                <w:p w14:paraId="6D861977">
                  <w:pPr>
                    <w:keepNext w:val="0"/>
                    <w:keepLines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54</w:t>
                  </w:r>
                </w:p>
              </w:tc>
              <w:tc>
                <w:tcPr>
                  <w:tcW w:w="473" w:type="pct"/>
                  <w:shd w:val="clear" w:color="000000" w:fill="auto"/>
                  <w:vAlign w:val="center"/>
                </w:tcPr>
                <w:p w14:paraId="61B1E7EF">
                  <w:pPr>
                    <w:keepNext w:val="0"/>
                    <w:keepLines w:val="0"/>
                    <w:widowControl/>
                    <w:suppressLineNumbers w:val="0"/>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w:t>
                  </w:r>
                </w:p>
              </w:tc>
              <w:tc>
                <w:tcPr>
                  <w:tcW w:w="482" w:type="pct"/>
                  <w:shd w:val="clear" w:color="000000" w:fill="auto"/>
                  <w:vAlign w:val="center"/>
                </w:tcPr>
                <w:p w14:paraId="207D7D8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p>
              </w:tc>
            </w:tr>
          </w:tbl>
          <w:p w14:paraId="55A48689">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2.7</w:t>
            </w:r>
            <w:r>
              <w:rPr>
                <w:rFonts w:hint="eastAsia" w:ascii="Times New Roman" w:hAnsi="Times New Roman" w:cs="Times New Roman"/>
                <w:b/>
                <w:sz w:val="28"/>
                <w:szCs w:val="32"/>
              </w:rPr>
              <w:t>主要</w:t>
            </w:r>
            <w:r>
              <w:rPr>
                <w:rFonts w:ascii="Times New Roman" w:hAnsi="Times New Roman" w:cs="Times New Roman"/>
                <w:b/>
                <w:sz w:val="28"/>
                <w:szCs w:val="32"/>
              </w:rPr>
              <w:t>工艺流程及产污环节</w:t>
            </w:r>
          </w:p>
          <w:p w14:paraId="2B05A8DF">
            <w:pPr>
              <w:pStyle w:val="43"/>
              <w:spacing w:line="440" w:lineRule="exact"/>
              <w:ind w:firstLine="512"/>
              <w:rPr>
                <w:rFonts w:eastAsiaTheme="minorEastAsia"/>
                <w:szCs w:val="24"/>
              </w:rPr>
            </w:pPr>
            <w:r>
              <w:rPr>
                <w:rFonts w:hint="eastAsia" w:eastAsiaTheme="minorEastAsia"/>
                <w:szCs w:val="32"/>
              </w:rPr>
              <w:t>项目</w:t>
            </w:r>
            <w:r>
              <w:rPr>
                <w:rFonts w:eastAsiaTheme="minorEastAsia"/>
                <w:szCs w:val="32"/>
              </w:rPr>
              <w:t>实际运营阶段</w:t>
            </w:r>
            <w:r>
              <w:rPr>
                <w:szCs w:val="32"/>
              </w:rPr>
              <w:t>生产工艺和产污环节与环评一致，</w:t>
            </w:r>
            <w:r>
              <w:rPr>
                <w:rFonts w:eastAsiaTheme="minorEastAsia"/>
                <w:szCs w:val="24"/>
              </w:rPr>
              <w:t>营运期工艺流程及污染环节图见下图：</w:t>
            </w:r>
          </w:p>
          <w:p w14:paraId="687514B8">
            <w:pPr>
              <w:pStyle w:val="43"/>
              <w:spacing w:line="240" w:lineRule="auto"/>
              <w:ind w:firstLine="0" w:firstLineChars="0"/>
              <w:jc w:val="center"/>
            </w:pPr>
            <w:r>
              <w:rPr>
                <w:rFonts w:hint="eastAsia" w:cs="Times New Roman"/>
                <w:lang w:val="en-US" w:eastAsia="zh-CN"/>
              </w:rPr>
              <w:object>
                <v:shape id="_x0000_i1025" o:spt="75" type="#_x0000_t75" style="height:309.2pt;width:466.55pt;" o:ole="t" filled="f" o:preferrelative="t" stroked="f" coordsize="21600,21600">
                  <v:path/>
                  <v:fill on="f" focussize="0,0"/>
                  <v:stroke on="f"/>
                  <v:imagedata r:id="rId8" o:title=""/>
                  <o:lock v:ext="edit" aspectratio="f"/>
                  <w10:wrap type="none"/>
                  <w10:anchorlock/>
                </v:shape>
                <o:OLEObject Type="Embed" ProgID="Visio.Drawing.15" ShapeID="_x0000_i1025" DrawAspect="Content" ObjectID="_1468075725" r:id="rId7">
                  <o:LockedField>false</o:LockedField>
                </o:OLEObject>
              </w:object>
            </w:r>
            <w:r>
              <w:t>图2.2-3生产线工艺流程图</w:t>
            </w:r>
          </w:p>
          <w:p w14:paraId="1835179E">
            <w:pPr>
              <w:spacing w:line="360" w:lineRule="auto"/>
              <w:ind w:firstLine="480" w:firstLineChars="200"/>
              <w:rPr>
                <w:rFonts w:hint="default" w:ascii="Times New Roman" w:hAnsi="Times New Roman" w:cs="Times New Roman"/>
                <w:sz w:val="24"/>
                <w:szCs w:val="32"/>
              </w:rPr>
            </w:pPr>
            <w:r>
              <w:rPr>
                <w:rFonts w:hint="default" w:ascii="Times New Roman" w:hAnsi="Times New Roman" w:cs="Times New Roman"/>
                <w:sz w:val="24"/>
                <w:szCs w:val="32"/>
              </w:rPr>
              <w:t>工艺流程简介：</w:t>
            </w:r>
          </w:p>
          <w:p w14:paraId="2FC5A769">
            <w:pPr>
              <w:keepNext w:val="0"/>
              <w:keepLines w:val="0"/>
              <w:numPr>
                <w:ilvl w:val="0"/>
                <w:numId w:val="0"/>
              </w:numPr>
              <w:suppressLineNumbers w:val="0"/>
              <w:spacing w:before="0" w:beforeAutospacing="0" w:after="0" w:afterAutospacing="0" w:line="360" w:lineRule="auto"/>
              <w:ind w:left="0" w:leftChars="0" w:right="0" w:rightChars="0"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kern w:val="2"/>
                <w:sz w:val="24"/>
                <w:szCs w:val="24"/>
                <w:lang w:val="en-US" w:eastAsia="zh-CN" w:bidi="ar-SA"/>
              </w:rPr>
              <w:t>①</w:t>
            </w:r>
            <w:r>
              <w:rPr>
                <w:rFonts w:hint="eastAsia" w:ascii="Times New Roman" w:hAnsi="Times New Roman" w:eastAsia="宋体" w:cs="Times New Roman"/>
                <w:sz w:val="24"/>
                <w:szCs w:val="24"/>
                <w:lang w:val="en-US" w:eastAsia="zh-CN"/>
              </w:rPr>
              <w:t>上料：通过真空上料机从甘露醇工业品原料桶中抽入700kg到3000L精制釜中，该过程产生上料粉尘G1，经收集（收集效率95%）后通过滤芯除尘器（处理效率90%）处理后无组织排放。碳酸二甲酯（DMC）储存于罐区，使用DMC输送泵泵入至DMC储罐，再泵入DMC计量罐中，从DMC计量罐中泵入2000kg碳酸二甲酯至3000L精制釜中；常温常压搅拌。</w:t>
            </w:r>
          </w:p>
          <w:p w14:paraId="49D7A892">
            <w:pPr>
              <w:keepNext w:val="0"/>
              <w:keepLines w:val="0"/>
              <w:numPr>
                <w:ilvl w:val="0"/>
                <w:numId w:val="0"/>
              </w:numPr>
              <w:suppressLineNumbers w:val="0"/>
              <w:spacing w:before="0" w:beforeAutospacing="0" w:after="0" w:afterAutospacing="0" w:line="360" w:lineRule="auto"/>
              <w:ind w:left="0" w:leftChars="0" w:right="0" w:rightChars="0"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精制：上料完毕后，物料在精制釜中搅拌精制4-5h，常温，此过程使甘露醇工业品中的杂质充分溶解至DMC中，此过程产生少量工艺废气G2-1（DMC，以非甲烷总烃计），经管路导入一级冷凝器（冷凝温度7℃）进行冷凝处理，其冷凝效率约为80%。冷凝回收的液态DMC按危险废物规范收集处置；未被冷凝的残余废气则通过釜顶排气管道汇集，收集后经过水喷淋+一级碱洗喷淋塔+干燥+一级活性炭吸附装置后通过现有25m排气筒排放；</w:t>
            </w:r>
          </w:p>
          <w:p w14:paraId="2F508D99">
            <w:pPr>
              <w:keepNext w:val="0"/>
              <w:keepLines w:val="0"/>
              <w:numPr>
                <w:ilvl w:val="0"/>
                <w:numId w:val="0"/>
              </w:numPr>
              <w:suppressLineNumbers w:val="0"/>
              <w:spacing w:before="0" w:beforeAutospacing="0" w:after="0" w:afterAutospacing="0" w:line="360" w:lineRule="auto"/>
              <w:ind w:left="0" w:leftChars="0" w:right="0" w:rightChars="0"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②降温：精制好的物料泵入另一精制冷却釜中冷却，使其温度降低至10-15℃，降温后甘露醇溶解度急剧下降，甘露醇因过饱和而结晶析出，提高纯度。此过程产生少量工艺废气G2-2（DMC，以非甲烷总烃计），经管路导入一级冷凝器（冷凝温度7℃）进行冷凝处理，其冷凝效率约为80%。冷凝回收的液态DMC按危险废物规范收集处置；未被冷凝的残余废气则通过釜顶排气管道汇集，收集后经过现有1#废气处理装置中的二级活性炭吸附装置后通过现有25m排气筒（DA001）排放；</w:t>
            </w:r>
          </w:p>
          <w:p w14:paraId="0833BB3B">
            <w:pPr>
              <w:keepNext w:val="0"/>
              <w:keepLines w:val="0"/>
              <w:numPr>
                <w:ilvl w:val="0"/>
                <w:numId w:val="0"/>
              </w:numPr>
              <w:suppressLineNumbers w:val="0"/>
              <w:spacing w:before="0" w:beforeAutospacing="0" w:after="0" w:afterAutospacing="0" w:line="360" w:lineRule="auto"/>
              <w:ind w:left="0" w:leftChars="0" w:right="0" w:rightChars="0"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③离心过滤：将精制好的物料泵入密闭式高速离心机（离心率99%）离心过滤，滤液泵入滤液浓缩釜。离心工序中，通过真空泵（机械式）抽真空以维持系统负压环境。该工况下产生的工艺废气G2-3（DMC，以非甲烷总烃计），收集后经过水喷淋+一级碱洗喷淋塔+干燥+一级活性炭吸附装置后通过现有25m排气筒排放；</w:t>
            </w:r>
          </w:p>
          <w:p w14:paraId="4FA3B0F1">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④滤液：离心过滤后的滤液泵入5000L母液储罐，该过程产生工艺废气G2-4（碳酸二甲酯，以非甲烷总烃计），通过釜顶排气管道汇集，收集后经过收集后经过水喷淋+一级碱洗喷淋塔+干燥+一级活性炭吸附装置后通过现有25m排气筒排放；</w:t>
            </w:r>
          </w:p>
          <w:p w14:paraId="3F9FE658">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⑤回用：过滤后滤液泵入3000L的DMC计量罐中，循环套用约30次后作为危废处理，该过程产生工艺废气G2-5（碳酸二甲酯，以非甲烷总烃计），通过釜顶排气管道汇集，收集后经过收集后经过水喷淋+一级碱洗喷淋塔+干燥+一级活性炭吸附装置后通过现有25m排气筒排放；</w:t>
            </w:r>
          </w:p>
          <w:p w14:paraId="3C94F71F">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⑥补充新鲜DMC：DMC从母液储罐泵入计量罐后回用至精制釜，循环套用，从DMC储罐中补充少量新鲜的DMC，循环套用30次全部废弃作为危废处理。从DMC储罐中重新泵入新鲜的DMC至DMC计量罐。</w:t>
            </w:r>
          </w:p>
          <w:p w14:paraId="15A7F38B">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⑦分装：离心后的物料在密闭状态下将成品输送至包装机，直接包装入库。由于物料未烘干，因此基本不产生包装废气，本项目不考虑包装废气。</w:t>
            </w:r>
          </w:p>
          <w:p w14:paraId="4DEA3D4C">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2.8环保设施投资及“三同时”落实情况</w:t>
            </w:r>
          </w:p>
          <w:p w14:paraId="705E5A55">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（1）</w:t>
            </w:r>
            <w:r>
              <w:rPr>
                <w:rFonts w:ascii="Times New Roman" w:hAnsi="Times New Roman" w:cs="Times New Roman"/>
                <w:sz w:val="24"/>
                <w:szCs w:val="32"/>
              </w:rPr>
              <w:t>环保设施投资明细</w:t>
            </w:r>
          </w:p>
          <w:p w14:paraId="3851F88E">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根据向建设单位了解的情况，并对比项目环境影响报告表，项目环保投资变化情况详见</w:t>
            </w:r>
            <w:r>
              <w:rPr>
                <w:rFonts w:hint="eastAsia" w:ascii="Times New Roman" w:hAnsi="Times New Roman" w:cs="Times New Roman"/>
                <w:sz w:val="24"/>
                <w:szCs w:val="32"/>
              </w:rPr>
              <w:t>下</w:t>
            </w:r>
            <w:r>
              <w:rPr>
                <w:rFonts w:ascii="Times New Roman" w:hAnsi="Times New Roman" w:cs="Times New Roman"/>
                <w:sz w:val="24"/>
                <w:szCs w:val="32"/>
              </w:rPr>
              <w:t>表。</w:t>
            </w:r>
          </w:p>
          <w:p w14:paraId="5FD211C2">
            <w:pPr>
              <w:spacing w:line="360" w:lineRule="auto"/>
              <w:jc w:val="center"/>
              <w:rPr>
                <w:rFonts w:ascii="Times New Roman" w:hAnsi="Times New Roman" w:cs="Times New Roman"/>
                <w:b/>
                <w:sz w:val="22"/>
                <w:szCs w:val="36"/>
              </w:rPr>
            </w:pPr>
          </w:p>
          <w:p w14:paraId="7F754967">
            <w:pPr>
              <w:spacing w:line="360" w:lineRule="auto"/>
              <w:jc w:val="center"/>
              <w:rPr>
                <w:rFonts w:ascii="Times New Roman" w:hAnsi="Times New Roman" w:cs="Times New Roman"/>
                <w:b/>
                <w:sz w:val="22"/>
                <w:szCs w:val="36"/>
              </w:rPr>
            </w:pPr>
          </w:p>
          <w:p w14:paraId="79D02E52">
            <w:pPr>
              <w:spacing w:line="360" w:lineRule="auto"/>
              <w:jc w:val="center"/>
              <w:rPr>
                <w:rFonts w:ascii="Times New Roman" w:hAnsi="Times New Roman" w:cs="Times New Roman"/>
                <w:b/>
                <w:sz w:val="22"/>
                <w:szCs w:val="36"/>
              </w:rPr>
            </w:pPr>
          </w:p>
          <w:p w14:paraId="28FA40A7">
            <w:pPr>
              <w:spacing w:line="360" w:lineRule="auto"/>
              <w:jc w:val="center"/>
              <w:rPr>
                <w:rFonts w:ascii="Times New Roman" w:hAnsi="Times New Roman" w:cs="Times New Roman"/>
                <w:b/>
                <w:sz w:val="22"/>
                <w:szCs w:val="36"/>
              </w:rPr>
            </w:pPr>
          </w:p>
          <w:p w14:paraId="799889C4">
            <w:pPr>
              <w:ind w:firstLine="482"/>
              <w:jc w:val="center"/>
              <w:rPr>
                <w:rFonts w:ascii="Times New Roman" w:hAnsi="Times New Roman" w:cs="Times New Roman"/>
                <w:b/>
                <w:sz w:val="24"/>
                <w:szCs w:val="24"/>
              </w:rPr>
            </w:pPr>
            <w:r>
              <w:rPr>
                <w:rFonts w:ascii="Times New Roman" w:hAnsi="Times New Roman" w:cs="Times New Roman"/>
                <w:b/>
                <w:sz w:val="24"/>
                <w:szCs w:val="24"/>
              </w:rPr>
              <w:t>表</w:t>
            </w:r>
            <w:r>
              <w:rPr>
                <w:rFonts w:hint="eastAsia" w:ascii="Times New Roman" w:hAnsi="Times New Roman" w:cs="Times New Roman"/>
                <w:b/>
                <w:sz w:val="24"/>
                <w:szCs w:val="24"/>
                <w:lang w:val="en-US" w:eastAsia="zh-CN"/>
              </w:rPr>
              <w:t>2-7</w:t>
            </w:r>
            <w:r>
              <w:rPr>
                <w:rFonts w:ascii="Times New Roman" w:hAnsi="Times New Roman" w:cs="Times New Roman"/>
                <w:b/>
                <w:sz w:val="24"/>
                <w:szCs w:val="24"/>
              </w:rPr>
              <w:t xml:space="preserve">  环保投资变化情况一览表</w:t>
            </w:r>
            <w:r>
              <w:rPr>
                <w:rFonts w:hint="eastAsia" w:ascii="Times New Roman" w:hAnsi="Times New Roman" w:cs="Times New Roman"/>
                <w:b/>
                <w:sz w:val="24"/>
                <w:szCs w:val="24"/>
              </w:rPr>
              <w:t xml:space="preserve">  </w:t>
            </w:r>
            <w:r>
              <w:rPr>
                <w:rFonts w:ascii="Times New Roman" w:hAnsi="Times New Roman" w:cs="Times New Roman"/>
                <w:b/>
                <w:sz w:val="24"/>
                <w:szCs w:val="24"/>
              </w:rPr>
              <w:t>单位（万元）</w:t>
            </w:r>
          </w:p>
          <w:tbl>
            <w:tblPr>
              <w:tblStyle w:val="18"/>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8"/>
              <w:gridCol w:w="2067"/>
              <w:gridCol w:w="1910"/>
              <w:gridCol w:w="2199"/>
              <w:gridCol w:w="1187"/>
              <w:gridCol w:w="1193"/>
            </w:tblGrid>
            <w:tr w14:paraId="3BF0B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40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AF96AAF">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类型</w:t>
                  </w:r>
                </w:p>
              </w:tc>
              <w:tc>
                <w:tcPr>
                  <w:tcW w:w="110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F587ED7">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污染源</w:t>
                  </w:r>
                </w:p>
              </w:tc>
              <w:tc>
                <w:tcPr>
                  <w:tcW w:w="102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0571781">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污染因子</w:t>
                  </w:r>
                </w:p>
              </w:tc>
              <w:tc>
                <w:tcPr>
                  <w:tcW w:w="11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4E6A6D8">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防治措施</w:t>
                  </w:r>
                </w:p>
              </w:tc>
              <w:tc>
                <w:tcPr>
                  <w:tcW w:w="63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DB0697B">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环保投资</w:t>
                  </w:r>
                </w:p>
              </w:tc>
              <w:tc>
                <w:tcPr>
                  <w:tcW w:w="64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096FFDE">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cs="Times New Roman"/>
                      <w:color w:val="auto"/>
                      <w:kern w:val="0"/>
                      <w:sz w:val="21"/>
                      <w:szCs w:val="21"/>
                      <w:lang w:val="en-US" w:eastAsia="zh-CN"/>
                    </w:rPr>
                    <w:t>实际投资</w:t>
                  </w:r>
                </w:p>
              </w:tc>
            </w:tr>
            <w:tr w14:paraId="43C2E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07"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7EA01331">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废气</w:t>
                  </w:r>
                </w:p>
              </w:tc>
              <w:tc>
                <w:tcPr>
                  <w:tcW w:w="110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06BD764">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val="0"/>
                      <w:sz w:val="21"/>
                      <w:szCs w:val="20"/>
                    </w:rPr>
                  </w:pPr>
                  <w:r>
                    <w:rPr>
                      <w:rFonts w:hint="default" w:ascii="Times New Roman" w:hAnsi="Times New Roman" w:eastAsia="宋体" w:cs="Times New Roman"/>
                      <w:b w:val="0"/>
                      <w:sz w:val="21"/>
                      <w:szCs w:val="20"/>
                      <w:lang w:val="en-US" w:eastAsia="zh-CN"/>
                    </w:rPr>
                    <w:t>102车间工艺废气、甲醇清洗废气排放口）</w:t>
                  </w:r>
                </w:p>
              </w:tc>
              <w:tc>
                <w:tcPr>
                  <w:tcW w:w="102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4D2AF96">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val="0"/>
                      <w:sz w:val="21"/>
                      <w:szCs w:val="20"/>
                    </w:rPr>
                  </w:pPr>
                  <w:r>
                    <w:rPr>
                      <w:rFonts w:hint="default" w:ascii="Times New Roman" w:hAnsi="Times New Roman" w:eastAsia="宋体" w:cs="Times New Roman"/>
                      <w:b w:val="0"/>
                      <w:sz w:val="21"/>
                      <w:szCs w:val="20"/>
                    </w:rPr>
                    <w:t>非甲烷总烃</w:t>
                  </w:r>
                </w:p>
              </w:tc>
              <w:tc>
                <w:tcPr>
                  <w:tcW w:w="11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3B28285">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val="0"/>
                      <w:sz w:val="21"/>
                      <w:szCs w:val="20"/>
                    </w:rPr>
                  </w:pPr>
                  <w:r>
                    <w:rPr>
                      <w:rFonts w:hint="eastAsia" w:ascii="Times New Roman" w:hAnsi="Times New Roman" w:eastAsia="宋体" w:cs="Times New Roman"/>
                      <w:b w:val="0"/>
                      <w:sz w:val="21"/>
                      <w:szCs w:val="20"/>
                      <w:lang w:val="en-US" w:eastAsia="zh-CN"/>
                    </w:rPr>
                    <w:t>水喷淋+一级碱洗喷淋塔+干燥+一级活性炭吸附</w:t>
                  </w:r>
                </w:p>
              </w:tc>
              <w:tc>
                <w:tcPr>
                  <w:tcW w:w="63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66A92B6">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cs="Times New Roman"/>
                      <w:color w:val="auto"/>
                      <w:kern w:val="0"/>
                      <w:sz w:val="21"/>
                      <w:szCs w:val="21"/>
                      <w:lang w:val="en-US" w:eastAsia="zh-CN"/>
                    </w:rPr>
                    <w:t>10</w:t>
                  </w:r>
                </w:p>
              </w:tc>
              <w:tc>
                <w:tcPr>
                  <w:tcW w:w="64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E48A3D4">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15</w:t>
                  </w:r>
                </w:p>
              </w:tc>
            </w:tr>
            <w:tr w14:paraId="78854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0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88A7E85">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p>
              </w:tc>
              <w:tc>
                <w:tcPr>
                  <w:tcW w:w="110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89129C0">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sz w:val="21"/>
                      <w:szCs w:val="20"/>
                    </w:rPr>
                  </w:pPr>
                  <w:r>
                    <w:rPr>
                      <w:rFonts w:hint="default" w:ascii="Times New Roman" w:hAnsi="Times New Roman" w:cs="Times New Roman"/>
                      <w:b w:val="0"/>
                      <w:sz w:val="21"/>
                      <w:szCs w:val="20"/>
                      <w:lang w:val="en-US" w:eastAsia="zh-CN"/>
                    </w:rPr>
                    <w:t>罐区废气及</w:t>
                  </w:r>
                  <w:r>
                    <w:rPr>
                      <w:rFonts w:hint="default" w:ascii="Times New Roman" w:hAnsi="Times New Roman" w:cs="Times New Roman"/>
                      <w:b w:val="0"/>
                      <w:sz w:val="21"/>
                      <w:szCs w:val="20"/>
                    </w:rPr>
                    <w:t>危废库废气</w:t>
                  </w:r>
                </w:p>
              </w:tc>
              <w:tc>
                <w:tcPr>
                  <w:tcW w:w="102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5A679E8">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非甲烷总烃</w:t>
                  </w:r>
                </w:p>
              </w:tc>
              <w:tc>
                <w:tcPr>
                  <w:tcW w:w="11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5DF2398">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二级活性炭吸附+25m排气筒排放</w:t>
                  </w:r>
                </w:p>
              </w:tc>
              <w:tc>
                <w:tcPr>
                  <w:tcW w:w="63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617DD73">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cs="Times New Roman"/>
                      <w:color w:val="auto"/>
                      <w:kern w:val="0"/>
                      <w:sz w:val="21"/>
                      <w:szCs w:val="21"/>
                      <w:lang w:val="en-US" w:eastAsia="zh-CN"/>
                    </w:rPr>
                    <w:t>10</w:t>
                  </w:r>
                </w:p>
              </w:tc>
              <w:tc>
                <w:tcPr>
                  <w:tcW w:w="64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62923F0">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lang w:val="en-US" w:eastAsia="zh-CN"/>
                    </w:rPr>
                  </w:pPr>
                  <w:r>
                    <w:rPr>
                      <w:rFonts w:hint="default" w:ascii="Times New Roman" w:hAnsi="Times New Roman" w:cs="Times New Roman"/>
                      <w:color w:val="auto"/>
                      <w:kern w:val="0"/>
                      <w:sz w:val="21"/>
                      <w:szCs w:val="21"/>
                      <w:lang w:val="en-US" w:eastAsia="zh-CN"/>
                    </w:rPr>
                    <w:t>1</w:t>
                  </w:r>
                  <w:r>
                    <w:rPr>
                      <w:rFonts w:hint="eastAsia" w:ascii="Times New Roman" w:hAnsi="Times New Roman" w:cs="Times New Roman"/>
                      <w:color w:val="auto"/>
                      <w:kern w:val="0"/>
                      <w:sz w:val="21"/>
                      <w:szCs w:val="21"/>
                      <w:lang w:val="en-US" w:eastAsia="zh-CN"/>
                    </w:rPr>
                    <w:t>5</w:t>
                  </w:r>
                </w:p>
              </w:tc>
            </w:tr>
            <w:tr w14:paraId="05EE6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0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7E6BD81">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lang w:val="en-US" w:eastAsia="zh-CN"/>
                    </w:rPr>
                    <w:t>污水处理站废气</w:t>
                  </w:r>
                </w:p>
              </w:tc>
              <w:tc>
                <w:tcPr>
                  <w:tcW w:w="110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1B0DB15">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b w:val="0"/>
                      <w:sz w:val="21"/>
                      <w:szCs w:val="20"/>
                    </w:rPr>
                  </w:pPr>
                  <w:r>
                    <w:rPr>
                      <w:rFonts w:hint="default" w:ascii="Times New Roman" w:hAnsi="Times New Roman" w:cs="Times New Roman"/>
                      <w:b w:val="0"/>
                      <w:sz w:val="21"/>
                      <w:szCs w:val="20"/>
                      <w:lang w:val="en-US" w:eastAsia="zh-CN"/>
                    </w:rPr>
                    <w:t>污水处理站废气</w:t>
                  </w:r>
                </w:p>
              </w:tc>
              <w:tc>
                <w:tcPr>
                  <w:tcW w:w="102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F7A5BBB">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硫化氢、氨、臭气浓度</w:t>
                  </w:r>
                  <w:r>
                    <w:rPr>
                      <w:rFonts w:hint="eastAsia" w:ascii="Times New Roman" w:hAnsi="Times New Roman" w:eastAsia="宋体" w:cs="Times New Roman"/>
                      <w:sz w:val="21"/>
                      <w:szCs w:val="21"/>
                      <w:lang w:val="en-US" w:eastAsia="zh-CN"/>
                    </w:rPr>
                    <w:t>、非甲烷总烃</w:t>
                  </w:r>
                </w:p>
              </w:tc>
              <w:tc>
                <w:tcPr>
                  <w:tcW w:w="11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012CC1D">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r>
                    <w:rPr>
                      <w:rFonts w:hint="eastAsia" w:cs="Times New Roman"/>
                      <w:color w:val="auto"/>
                      <w:kern w:val="0"/>
                      <w:sz w:val="21"/>
                      <w:szCs w:val="21"/>
                      <w:lang w:val="en-US" w:eastAsia="zh-CN"/>
                    </w:rPr>
                    <w:t>依托现有</w:t>
                  </w:r>
                  <w:r>
                    <w:rPr>
                      <w:rFonts w:hint="default" w:ascii="Times New Roman" w:hAnsi="Times New Roman" w:cs="Times New Roman"/>
                      <w:color w:val="auto"/>
                      <w:kern w:val="0"/>
                      <w:sz w:val="21"/>
                      <w:szCs w:val="21"/>
                      <w:lang w:eastAsia="zh-CN"/>
                    </w:rPr>
                    <w:t>碱洗喷淋塔+生物滤池+25m排气筒排放</w:t>
                  </w:r>
                </w:p>
              </w:tc>
              <w:tc>
                <w:tcPr>
                  <w:tcW w:w="63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A1661C0">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cs="Times New Roman"/>
                      <w:color w:val="auto"/>
                      <w:kern w:val="0"/>
                      <w:sz w:val="21"/>
                      <w:szCs w:val="21"/>
                      <w:lang w:val="en-US" w:eastAsia="zh-CN"/>
                    </w:rPr>
                    <w:t>0</w:t>
                  </w:r>
                </w:p>
              </w:tc>
              <w:tc>
                <w:tcPr>
                  <w:tcW w:w="64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3ACEF5D">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lang w:val="en-US" w:eastAsia="zh-CN"/>
                    </w:rPr>
                  </w:pPr>
                  <w:r>
                    <w:rPr>
                      <w:rFonts w:hint="default" w:ascii="Times New Roman" w:hAnsi="Times New Roman" w:cs="Times New Roman"/>
                      <w:color w:val="auto"/>
                      <w:kern w:val="0"/>
                      <w:sz w:val="21"/>
                      <w:szCs w:val="21"/>
                      <w:lang w:val="en-US" w:eastAsia="zh-CN"/>
                    </w:rPr>
                    <w:t>0</w:t>
                  </w:r>
                </w:p>
              </w:tc>
            </w:tr>
            <w:tr w14:paraId="752ED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0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80B0F17">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10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7C7F8A5">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生产废气（无组织）</w:t>
                  </w:r>
                </w:p>
              </w:tc>
              <w:tc>
                <w:tcPr>
                  <w:tcW w:w="102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B158C7A">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非甲烷总烃、颗粒物</w:t>
                  </w:r>
                  <w:r>
                    <w:rPr>
                      <w:rFonts w:hint="default" w:ascii="Times New Roman" w:hAnsi="Times New Roman" w:eastAsia="宋体" w:cs="Times New Roman"/>
                      <w:sz w:val="21"/>
                      <w:szCs w:val="21"/>
                      <w:lang w:eastAsia="zh-CN"/>
                    </w:rPr>
                    <w:t>、</w:t>
                  </w:r>
                  <w:r>
                    <w:rPr>
                      <w:rFonts w:hint="default" w:ascii="Times New Roman" w:hAnsi="Times New Roman" w:eastAsia="宋体" w:cs="Times New Roman"/>
                      <w:sz w:val="21"/>
                      <w:szCs w:val="21"/>
                      <w:lang w:val="en-US" w:eastAsia="zh-CN"/>
                    </w:rPr>
                    <w:t>氨、硫化氢、臭气浓度</w:t>
                  </w:r>
                </w:p>
              </w:tc>
              <w:tc>
                <w:tcPr>
                  <w:tcW w:w="1179"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453B8D65">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滤芯过滤器、加强车间机械排风和自然通风等</w:t>
                  </w:r>
                </w:p>
              </w:tc>
              <w:tc>
                <w:tcPr>
                  <w:tcW w:w="637"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511B5B77">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20</w:t>
                  </w:r>
                </w:p>
              </w:tc>
              <w:tc>
                <w:tcPr>
                  <w:tcW w:w="640" w:type="pct"/>
                  <w:vMerge w:val="restart"/>
                  <w:tcBorders>
                    <w:top w:val="single" w:color="auto" w:sz="4" w:space="0"/>
                    <w:left w:val="single" w:color="auto" w:sz="4" w:space="0"/>
                    <w:right w:val="single" w:color="auto" w:sz="4" w:space="0"/>
                    <w:tl2br w:val="nil"/>
                    <w:tr2bl w:val="nil"/>
                  </w:tcBorders>
                  <w:noWrap w:val="0"/>
                  <w:vAlign w:val="center"/>
                </w:tcPr>
                <w:p w14:paraId="4D68B557">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cs="Times New Roman"/>
                      <w:color w:val="auto"/>
                      <w:kern w:val="0"/>
                      <w:sz w:val="21"/>
                      <w:szCs w:val="21"/>
                      <w:lang w:val="en-US" w:eastAsia="zh-CN"/>
                    </w:rPr>
                    <w:t>25</w:t>
                  </w:r>
                </w:p>
              </w:tc>
            </w:tr>
            <w:tr w14:paraId="2255B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0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294ACDE">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110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B51E3E3">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厂内无组织</w:t>
                  </w:r>
                </w:p>
              </w:tc>
              <w:tc>
                <w:tcPr>
                  <w:tcW w:w="102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ED33D21">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非甲烷总烃</w:t>
                  </w:r>
                </w:p>
              </w:tc>
              <w:tc>
                <w:tcPr>
                  <w:tcW w:w="1179"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35C3F2E">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3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CABB6B9">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p>
              </w:tc>
              <w:tc>
                <w:tcPr>
                  <w:tcW w:w="640" w:type="pct"/>
                  <w:vMerge w:val="continue"/>
                  <w:tcBorders>
                    <w:left w:val="single" w:color="auto" w:sz="4" w:space="0"/>
                    <w:bottom w:val="single" w:color="auto" w:sz="4" w:space="0"/>
                    <w:right w:val="single" w:color="auto" w:sz="4" w:space="0"/>
                    <w:tl2br w:val="nil"/>
                    <w:tr2bl w:val="nil"/>
                  </w:tcBorders>
                  <w:noWrap w:val="0"/>
                  <w:vAlign w:val="center"/>
                </w:tcPr>
                <w:p w14:paraId="3BB38835">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p>
              </w:tc>
            </w:tr>
            <w:tr w14:paraId="0DA5D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0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D8508A7">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废水</w:t>
                  </w:r>
                </w:p>
              </w:tc>
              <w:tc>
                <w:tcPr>
                  <w:tcW w:w="110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7CCEF5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生产废水</w:t>
                  </w:r>
                  <w:r>
                    <w:rPr>
                      <w:rFonts w:hint="default" w:ascii="Times New Roman" w:hAnsi="Times New Roman" w:cs="Times New Roman"/>
                      <w:sz w:val="21"/>
                      <w:szCs w:val="21"/>
                      <w:lang w:eastAsia="zh-CN"/>
                    </w:rPr>
                    <w:t>、</w:t>
                  </w:r>
                  <w:r>
                    <w:rPr>
                      <w:rFonts w:hint="default" w:ascii="Times New Roman" w:hAnsi="Times New Roman" w:cs="Times New Roman"/>
                      <w:sz w:val="21"/>
                      <w:szCs w:val="21"/>
                      <w:lang w:val="en-US" w:eastAsia="zh-CN"/>
                    </w:rPr>
                    <w:t>生活污水</w:t>
                  </w:r>
                </w:p>
              </w:tc>
              <w:tc>
                <w:tcPr>
                  <w:tcW w:w="102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48D6061">
                  <w:pPr>
                    <w:pStyle w:val="50"/>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right="0" w:firstLine="0" w:firstLineChars="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val="en-US" w:eastAsia="zh-CN"/>
                    </w:rPr>
                    <w:t>pH、</w:t>
                  </w:r>
                  <w:r>
                    <w:rPr>
                      <w:rFonts w:hint="default" w:ascii="Times New Roman" w:hAnsi="Times New Roman" w:eastAsia="宋体" w:cs="Times New Roman"/>
                      <w:kern w:val="0"/>
                      <w:sz w:val="21"/>
                      <w:szCs w:val="21"/>
                      <w:lang w:val="fr-FR"/>
                    </w:rPr>
                    <w:t>COD、BOD</w:t>
                  </w:r>
                  <w:r>
                    <w:rPr>
                      <w:rFonts w:hint="default" w:ascii="Times New Roman" w:hAnsi="Times New Roman" w:eastAsia="宋体" w:cs="Times New Roman"/>
                      <w:kern w:val="0"/>
                      <w:sz w:val="21"/>
                      <w:szCs w:val="21"/>
                      <w:vertAlign w:val="subscript"/>
                    </w:rPr>
                    <w:t>5</w:t>
                  </w:r>
                  <w:r>
                    <w:rPr>
                      <w:rFonts w:hint="default" w:ascii="Times New Roman" w:hAnsi="Times New Roman" w:eastAsia="宋体" w:cs="Times New Roman"/>
                      <w:kern w:val="0"/>
                      <w:sz w:val="21"/>
                      <w:szCs w:val="21"/>
                      <w:lang w:val="fr-FR"/>
                    </w:rPr>
                    <w:t>、NH</w:t>
                  </w:r>
                  <w:r>
                    <w:rPr>
                      <w:rFonts w:hint="default" w:ascii="Times New Roman" w:hAnsi="Times New Roman" w:eastAsia="宋体" w:cs="Times New Roman"/>
                      <w:kern w:val="0"/>
                      <w:sz w:val="21"/>
                      <w:szCs w:val="21"/>
                      <w:vertAlign w:val="subscript"/>
                      <w:lang w:val="fr-FR"/>
                    </w:rPr>
                    <w:t>3</w:t>
                  </w:r>
                  <w:r>
                    <w:rPr>
                      <w:rFonts w:hint="default" w:ascii="Times New Roman" w:hAnsi="Times New Roman" w:eastAsia="宋体" w:cs="Times New Roman"/>
                      <w:kern w:val="0"/>
                      <w:sz w:val="21"/>
                      <w:szCs w:val="21"/>
                      <w:lang w:val="fr-FR"/>
                    </w:rPr>
                    <w:t>-N、SS</w:t>
                  </w:r>
                </w:p>
              </w:tc>
              <w:tc>
                <w:tcPr>
                  <w:tcW w:w="11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99484E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rPr>
                    <w:t>通过厂区污水处理站处理后进入</w:t>
                  </w:r>
                  <w:r>
                    <w:rPr>
                      <w:rFonts w:hint="default" w:ascii="Times New Roman" w:hAnsi="Times New Roman" w:cs="Times New Roman"/>
                      <w:sz w:val="21"/>
                      <w:szCs w:val="21"/>
                      <w:lang w:val="en-US" w:eastAsia="zh-CN"/>
                    </w:rPr>
                    <w:t>安庆亚同</w:t>
                  </w:r>
                  <w:r>
                    <w:rPr>
                      <w:rFonts w:hint="default" w:ascii="Times New Roman" w:hAnsi="Times New Roman" w:cs="Times New Roman"/>
                      <w:sz w:val="21"/>
                      <w:szCs w:val="21"/>
                    </w:rPr>
                    <w:t>城西污水处理厂</w:t>
                  </w:r>
                </w:p>
              </w:tc>
              <w:tc>
                <w:tcPr>
                  <w:tcW w:w="63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665C48C">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依托现有</w:t>
                  </w:r>
                </w:p>
              </w:tc>
              <w:tc>
                <w:tcPr>
                  <w:tcW w:w="64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CC403C2">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0</w:t>
                  </w:r>
                </w:p>
              </w:tc>
            </w:tr>
            <w:tr w14:paraId="7E4A2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0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DF53D62">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噪声</w:t>
                  </w:r>
                </w:p>
              </w:tc>
              <w:tc>
                <w:tcPr>
                  <w:tcW w:w="2134"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142536DB">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机械噪声</w:t>
                  </w:r>
                </w:p>
              </w:tc>
              <w:tc>
                <w:tcPr>
                  <w:tcW w:w="11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1F8B37F">
                  <w:pPr>
                    <w:pStyle w:val="50"/>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right="0" w:firstLine="0" w:firstLineChars="0"/>
                    <w:jc w:val="center"/>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sz w:val="21"/>
                      <w:szCs w:val="21"/>
                    </w:rPr>
                    <w:t>选用低噪声设备，减震安装合理布局等</w:t>
                  </w:r>
                </w:p>
              </w:tc>
              <w:tc>
                <w:tcPr>
                  <w:tcW w:w="63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ADFE2F8">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5</w:t>
                  </w:r>
                </w:p>
              </w:tc>
              <w:tc>
                <w:tcPr>
                  <w:tcW w:w="64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3360636">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7</w:t>
                  </w:r>
                </w:p>
              </w:tc>
            </w:tr>
            <w:tr w14:paraId="67A0D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 w:hRule="atLeast"/>
              </w:trPr>
              <w:tc>
                <w:tcPr>
                  <w:tcW w:w="407"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25C22167">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textAlignment w:val="auto"/>
                    <w:rPr>
                      <w:rFonts w:hint="default" w:ascii="Times New Roman" w:hAnsi="Times New Roman" w:cs="Times New Roman"/>
                      <w:sz w:val="21"/>
                      <w:szCs w:val="21"/>
                    </w:rPr>
                  </w:pPr>
                  <w:r>
                    <w:rPr>
                      <w:rFonts w:hint="default" w:ascii="Times New Roman" w:hAnsi="Times New Roman" w:cs="Times New Roman"/>
                      <w:sz w:val="21"/>
                      <w:szCs w:val="21"/>
                    </w:rPr>
                    <w:t>固废</w:t>
                  </w:r>
                </w:p>
              </w:tc>
              <w:tc>
                <w:tcPr>
                  <w:tcW w:w="2134"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300B3C9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废包材（一般固废）</w:t>
                  </w:r>
                </w:p>
              </w:tc>
              <w:tc>
                <w:tcPr>
                  <w:tcW w:w="11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2E6A3D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外售</w:t>
                  </w:r>
                </w:p>
              </w:tc>
              <w:tc>
                <w:tcPr>
                  <w:tcW w:w="637"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15038A9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10</w:t>
                  </w:r>
                </w:p>
              </w:tc>
              <w:tc>
                <w:tcPr>
                  <w:tcW w:w="640" w:type="pct"/>
                  <w:vMerge w:val="restart"/>
                  <w:tcBorders>
                    <w:top w:val="single" w:color="auto" w:sz="4" w:space="0"/>
                    <w:left w:val="single" w:color="auto" w:sz="4" w:space="0"/>
                    <w:right w:val="single" w:color="auto" w:sz="4" w:space="0"/>
                    <w:tl2br w:val="nil"/>
                    <w:tr2bl w:val="nil"/>
                  </w:tcBorders>
                  <w:noWrap w:val="0"/>
                  <w:vAlign w:val="center"/>
                </w:tcPr>
                <w:p w14:paraId="79E0BEB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10</w:t>
                  </w:r>
                </w:p>
              </w:tc>
            </w:tr>
            <w:tr w14:paraId="7DF0C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0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CC6FF44">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2134"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6E44301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废包材（危险废物）</w:t>
                  </w:r>
                </w:p>
              </w:tc>
              <w:tc>
                <w:tcPr>
                  <w:tcW w:w="11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DCBDB6A">
                  <w:pPr>
                    <w:pStyle w:val="4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rPr>
                    <w:t>危废公司处置</w:t>
                  </w:r>
                </w:p>
              </w:tc>
              <w:tc>
                <w:tcPr>
                  <w:tcW w:w="63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1CE63F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40" w:type="pct"/>
                  <w:vMerge w:val="continue"/>
                  <w:tcBorders>
                    <w:left w:val="single" w:color="auto" w:sz="4" w:space="0"/>
                    <w:right w:val="single" w:color="auto" w:sz="4" w:space="0"/>
                    <w:tl2br w:val="nil"/>
                    <w:tr2bl w:val="nil"/>
                  </w:tcBorders>
                  <w:noWrap w:val="0"/>
                  <w:vAlign w:val="center"/>
                </w:tcPr>
                <w:p w14:paraId="252EF84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r>
            <w:tr w14:paraId="7B825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0FE1E8A">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2134"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2D1B6AA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废活性炭</w:t>
                  </w:r>
                </w:p>
              </w:tc>
              <w:tc>
                <w:tcPr>
                  <w:tcW w:w="11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AFBA20E">
                  <w:pPr>
                    <w:pStyle w:val="4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rPr>
                    <w:t>危废公司处置</w:t>
                  </w:r>
                </w:p>
              </w:tc>
              <w:tc>
                <w:tcPr>
                  <w:tcW w:w="63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B5B3E2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40" w:type="pct"/>
                  <w:vMerge w:val="continue"/>
                  <w:tcBorders>
                    <w:left w:val="single" w:color="auto" w:sz="4" w:space="0"/>
                    <w:right w:val="single" w:color="auto" w:sz="4" w:space="0"/>
                    <w:tl2br w:val="nil"/>
                    <w:tr2bl w:val="nil"/>
                  </w:tcBorders>
                  <w:noWrap w:val="0"/>
                  <w:vAlign w:val="center"/>
                </w:tcPr>
                <w:p w14:paraId="0560C88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r>
            <w:tr w14:paraId="3957D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AF88A54">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2134"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05B6EE1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rPr>
                    <w:t>废</w:t>
                  </w:r>
                  <w:r>
                    <w:rPr>
                      <w:rFonts w:hint="default" w:ascii="Times New Roman" w:hAnsi="Times New Roman" w:cs="Times New Roman"/>
                      <w:sz w:val="21"/>
                      <w:szCs w:val="21"/>
                      <w:lang w:val="en-US" w:eastAsia="zh-CN"/>
                    </w:rPr>
                    <w:t>DMC</w:t>
                  </w:r>
                </w:p>
              </w:tc>
              <w:tc>
                <w:tcPr>
                  <w:tcW w:w="11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44525E2">
                  <w:pPr>
                    <w:pStyle w:val="4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rPr>
                    <w:t>危废公司处置</w:t>
                  </w:r>
                </w:p>
              </w:tc>
              <w:tc>
                <w:tcPr>
                  <w:tcW w:w="63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74B1AF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40" w:type="pct"/>
                  <w:vMerge w:val="continue"/>
                  <w:tcBorders>
                    <w:left w:val="single" w:color="auto" w:sz="4" w:space="0"/>
                    <w:right w:val="single" w:color="auto" w:sz="4" w:space="0"/>
                    <w:tl2br w:val="nil"/>
                    <w:tr2bl w:val="nil"/>
                  </w:tcBorders>
                  <w:noWrap w:val="0"/>
                  <w:vAlign w:val="center"/>
                </w:tcPr>
                <w:p w14:paraId="5D8B478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r>
            <w:tr w14:paraId="37264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0F376D6">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2134"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765E543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废甲醇</w:t>
                  </w:r>
                </w:p>
              </w:tc>
              <w:tc>
                <w:tcPr>
                  <w:tcW w:w="11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B4FEA43">
                  <w:pPr>
                    <w:pStyle w:val="4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rPr>
                    <w:t>危废公司处置</w:t>
                  </w:r>
                </w:p>
              </w:tc>
              <w:tc>
                <w:tcPr>
                  <w:tcW w:w="63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A13E78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40" w:type="pct"/>
                  <w:vMerge w:val="continue"/>
                  <w:tcBorders>
                    <w:left w:val="single" w:color="auto" w:sz="4" w:space="0"/>
                    <w:right w:val="single" w:color="auto" w:sz="4" w:space="0"/>
                    <w:tl2br w:val="nil"/>
                    <w:tr2bl w:val="nil"/>
                  </w:tcBorders>
                  <w:noWrap w:val="0"/>
                  <w:vAlign w:val="center"/>
                </w:tcPr>
                <w:p w14:paraId="34C6DD5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r>
            <w:tr w14:paraId="1EB9D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0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F9A107F">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2134"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112CF3E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污水处理站污泥</w:t>
                  </w:r>
                </w:p>
              </w:tc>
              <w:tc>
                <w:tcPr>
                  <w:tcW w:w="11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94FAD7F">
                  <w:pPr>
                    <w:pStyle w:val="4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rPr>
                    <w:t>危废公司处置</w:t>
                  </w:r>
                </w:p>
              </w:tc>
              <w:tc>
                <w:tcPr>
                  <w:tcW w:w="63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E50F2A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40" w:type="pct"/>
                  <w:vMerge w:val="continue"/>
                  <w:tcBorders>
                    <w:left w:val="single" w:color="auto" w:sz="4" w:space="0"/>
                    <w:right w:val="single" w:color="auto" w:sz="4" w:space="0"/>
                    <w:tl2br w:val="nil"/>
                    <w:tr2bl w:val="nil"/>
                  </w:tcBorders>
                  <w:noWrap w:val="0"/>
                  <w:vAlign w:val="center"/>
                </w:tcPr>
                <w:p w14:paraId="1F71FF6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r>
            <w:tr w14:paraId="5C504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0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96670AD">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2134"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28EEBDD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废润滑油</w:t>
                  </w:r>
                </w:p>
              </w:tc>
              <w:tc>
                <w:tcPr>
                  <w:tcW w:w="117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30023DE">
                  <w:pPr>
                    <w:pStyle w:val="4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rPr>
                    <w:t>危废公司处置</w:t>
                  </w:r>
                </w:p>
              </w:tc>
              <w:tc>
                <w:tcPr>
                  <w:tcW w:w="63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B1BAD7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c>
                <w:tcPr>
                  <w:tcW w:w="640" w:type="pct"/>
                  <w:vMerge w:val="continue"/>
                  <w:tcBorders>
                    <w:left w:val="single" w:color="auto" w:sz="4" w:space="0"/>
                    <w:bottom w:val="single" w:color="auto" w:sz="4" w:space="0"/>
                    <w:right w:val="single" w:color="auto" w:sz="4" w:space="0"/>
                    <w:tl2br w:val="nil"/>
                    <w:tr2bl w:val="nil"/>
                  </w:tcBorders>
                  <w:noWrap w:val="0"/>
                  <w:vAlign w:val="center"/>
                </w:tcPr>
                <w:p w14:paraId="03FCA01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p>
              </w:tc>
            </w:tr>
            <w:tr w14:paraId="49120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21" w:type="pct"/>
                  <w:gridSpan w:val="4"/>
                  <w:tcBorders>
                    <w:top w:val="single" w:color="auto" w:sz="4" w:space="0"/>
                    <w:left w:val="single" w:color="auto" w:sz="4" w:space="0"/>
                    <w:bottom w:val="single" w:color="auto" w:sz="4" w:space="0"/>
                    <w:right w:val="single" w:color="auto" w:sz="4" w:space="0"/>
                    <w:tl2br w:val="nil"/>
                    <w:tr2bl w:val="nil"/>
                  </w:tcBorders>
                  <w:noWrap w:val="0"/>
                  <w:vAlign w:val="center"/>
                </w:tcPr>
                <w:p w14:paraId="3B1D872B">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合计</w:t>
                  </w:r>
                </w:p>
              </w:tc>
              <w:tc>
                <w:tcPr>
                  <w:tcW w:w="63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7CBA068">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55</w:t>
                  </w:r>
                </w:p>
              </w:tc>
              <w:tc>
                <w:tcPr>
                  <w:tcW w:w="64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10C5B22">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72</w:t>
                  </w:r>
                </w:p>
              </w:tc>
            </w:tr>
          </w:tbl>
          <w:p w14:paraId="33DB3BE1">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根据</w:t>
            </w:r>
            <w:r>
              <w:rPr>
                <w:rFonts w:hint="eastAsia" w:ascii="Times New Roman" w:hAnsi="Times New Roman" w:cs="Times New Roman"/>
                <w:sz w:val="24"/>
                <w:szCs w:val="32"/>
              </w:rPr>
              <w:t>上</w:t>
            </w:r>
            <w:r>
              <w:rPr>
                <w:rFonts w:ascii="Times New Roman" w:hAnsi="Times New Roman" w:cs="Times New Roman"/>
                <w:sz w:val="24"/>
                <w:szCs w:val="32"/>
              </w:rPr>
              <w:t>表，项目实际环保投资为</w:t>
            </w:r>
            <w:r>
              <w:rPr>
                <w:rFonts w:hint="eastAsia" w:ascii="Times New Roman" w:hAnsi="Times New Roman" w:cs="Times New Roman"/>
                <w:sz w:val="24"/>
                <w:szCs w:val="32"/>
                <w:lang w:val="en-US" w:eastAsia="zh-CN"/>
              </w:rPr>
              <w:t>72</w:t>
            </w:r>
            <w:r>
              <w:rPr>
                <w:rFonts w:ascii="Times New Roman" w:hAnsi="Times New Roman" w:cs="Times New Roman"/>
                <w:sz w:val="24"/>
                <w:szCs w:val="32"/>
              </w:rPr>
              <w:t>万元，</w:t>
            </w:r>
            <w:r>
              <w:rPr>
                <w:rFonts w:hint="eastAsia" w:ascii="Times New Roman" w:hAnsi="Times New Roman" w:cs="Times New Roman"/>
                <w:sz w:val="24"/>
                <w:szCs w:val="32"/>
                <w:lang w:val="en-US" w:eastAsia="zh-CN"/>
              </w:rPr>
              <w:t>比</w:t>
            </w:r>
            <w:r>
              <w:rPr>
                <w:rFonts w:ascii="Times New Roman" w:hAnsi="Times New Roman" w:cs="Times New Roman"/>
                <w:sz w:val="24"/>
                <w:szCs w:val="32"/>
              </w:rPr>
              <w:t>环评</w:t>
            </w:r>
            <w:r>
              <w:rPr>
                <w:rFonts w:hint="eastAsia" w:ascii="Times New Roman" w:hAnsi="Times New Roman" w:cs="Times New Roman"/>
                <w:sz w:val="24"/>
                <w:szCs w:val="32"/>
                <w:lang w:val="en-US" w:eastAsia="zh-CN"/>
              </w:rPr>
              <w:t>多出17万元，主要增加了废气处理设施的环保费用</w:t>
            </w:r>
            <w:r>
              <w:rPr>
                <w:rFonts w:hint="eastAsia" w:ascii="Times New Roman" w:hAnsi="Times New Roman" w:cs="Times New Roman"/>
                <w:sz w:val="24"/>
                <w:szCs w:val="32"/>
              </w:rPr>
              <w:t>。</w:t>
            </w:r>
          </w:p>
          <w:p w14:paraId="293DD8DF">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（2）项目三同时落实表</w:t>
            </w:r>
          </w:p>
          <w:p w14:paraId="2A4BF378">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本项目环境</w:t>
            </w:r>
            <w:r>
              <w:rPr>
                <w:rFonts w:ascii="Times New Roman" w:hAnsi="Times New Roman" w:cs="Times New Roman"/>
                <w:sz w:val="24"/>
                <w:szCs w:val="32"/>
              </w:rPr>
              <w:t>保护“</w:t>
            </w:r>
            <w:r>
              <w:rPr>
                <w:rFonts w:hint="eastAsia" w:ascii="Times New Roman" w:hAnsi="Times New Roman" w:cs="Times New Roman"/>
                <w:sz w:val="24"/>
                <w:szCs w:val="32"/>
              </w:rPr>
              <w:t>三同时</w:t>
            </w:r>
            <w:r>
              <w:rPr>
                <w:rFonts w:ascii="Times New Roman" w:hAnsi="Times New Roman" w:cs="Times New Roman"/>
                <w:sz w:val="24"/>
                <w:szCs w:val="32"/>
              </w:rPr>
              <w:t>”</w:t>
            </w:r>
            <w:r>
              <w:rPr>
                <w:rFonts w:hint="eastAsia" w:ascii="Times New Roman" w:hAnsi="Times New Roman" w:cs="Times New Roman"/>
                <w:sz w:val="24"/>
                <w:szCs w:val="32"/>
              </w:rPr>
              <w:t>验收</w:t>
            </w:r>
            <w:r>
              <w:rPr>
                <w:rFonts w:ascii="Times New Roman" w:hAnsi="Times New Roman" w:cs="Times New Roman"/>
                <w:sz w:val="24"/>
                <w:szCs w:val="32"/>
              </w:rPr>
              <w:t>一览表落实情况见下表。</w:t>
            </w:r>
          </w:p>
          <w:p w14:paraId="69617B46">
            <w:pPr>
              <w:ind w:firstLine="482"/>
              <w:jc w:val="center"/>
              <w:rPr>
                <w:rFonts w:ascii="Times New Roman" w:hAnsi="Times New Roman" w:cs="Times New Roman"/>
                <w:b/>
                <w:sz w:val="24"/>
                <w:szCs w:val="24"/>
              </w:rPr>
            </w:pPr>
            <w:r>
              <w:rPr>
                <w:rFonts w:ascii="Times New Roman" w:hAnsi="Times New Roman" w:cs="Times New Roman"/>
                <w:b/>
                <w:sz w:val="24"/>
                <w:szCs w:val="24"/>
              </w:rPr>
              <w:t>表</w:t>
            </w:r>
            <w:r>
              <w:rPr>
                <w:rFonts w:hint="eastAsia" w:ascii="Times New Roman" w:hAnsi="Times New Roman" w:cs="Times New Roman"/>
                <w:b/>
                <w:sz w:val="24"/>
                <w:szCs w:val="24"/>
                <w:lang w:val="en-US" w:eastAsia="zh-CN"/>
              </w:rPr>
              <w:t>2-8</w:t>
            </w:r>
            <w:r>
              <w:rPr>
                <w:rFonts w:hint="eastAsia" w:ascii="Times New Roman" w:hAnsi="Times New Roman" w:cs="Times New Roman"/>
                <w:b/>
                <w:sz w:val="24"/>
                <w:szCs w:val="24"/>
              </w:rPr>
              <w:t>项目</w:t>
            </w:r>
            <w:r>
              <w:rPr>
                <w:rFonts w:ascii="Times New Roman" w:hAnsi="Times New Roman" w:cs="Times New Roman"/>
                <w:b/>
                <w:sz w:val="24"/>
                <w:szCs w:val="24"/>
              </w:rPr>
              <w:t>“三同时”落实</w:t>
            </w:r>
            <w:r>
              <w:rPr>
                <w:rFonts w:hint="eastAsia" w:ascii="Times New Roman" w:hAnsi="Times New Roman" w:cs="Times New Roman"/>
                <w:b/>
                <w:sz w:val="24"/>
                <w:szCs w:val="24"/>
              </w:rPr>
              <w:t>情况</w:t>
            </w:r>
            <w:r>
              <w:rPr>
                <w:rFonts w:ascii="Times New Roman" w:hAnsi="Times New Roman" w:cs="Times New Roman"/>
                <w:b/>
                <w:sz w:val="24"/>
                <w:szCs w:val="24"/>
              </w:rPr>
              <w:t>一览表</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2"/>
              <w:gridCol w:w="1585"/>
              <w:gridCol w:w="1337"/>
              <w:gridCol w:w="1897"/>
              <w:gridCol w:w="2296"/>
              <w:gridCol w:w="1624"/>
            </w:tblGrid>
            <w:tr w14:paraId="6F3D7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360CD58">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类型</w:t>
                  </w:r>
                </w:p>
              </w:tc>
              <w:tc>
                <w:tcPr>
                  <w:tcW w:w="8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2F6BC84">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污染源</w:t>
                  </w:r>
                </w:p>
              </w:tc>
              <w:tc>
                <w:tcPr>
                  <w:tcW w:w="7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B3848E0">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污染因子</w:t>
                  </w:r>
                </w:p>
              </w:tc>
              <w:tc>
                <w:tcPr>
                  <w:tcW w:w="10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FE3AE70">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环评</w:t>
                  </w:r>
                  <w:r>
                    <w:rPr>
                      <w:rFonts w:hint="default" w:ascii="Times New Roman" w:hAnsi="Times New Roman" w:cs="Times New Roman"/>
                      <w:color w:val="auto"/>
                      <w:sz w:val="21"/>
                      <w:szCs w:val="21"/>
                    </w:rPr>
                    <w:t>防治措施</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CC8D292">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sz w:val="21"/>
                      <w:szCs w:val="21"/>
                    </w:rPr>
                  </w:pPr>
                  <w:r>
                    <w:rPr>
                      <w:rFonts w:hint="default" w:ascii="Times New Roman" w:hAnsi="Times New Roman" w:eastAsia="宋体" w:cs="Times New Roman"/>
                      <w:color w:val="auto"/>
                      <w:kern w:val="2"/>
                      <w:sz w:val="21"/>
                      <w:szCs w:val="21"/>
                      <w:lang w:val="en-US" w:eastAsia="zh-CN" w:bidi="ar"/>
                    </w:rPr>
                    <w:t>应达到的环保要求</w:t>
                  </w:r>
                </w:p>
              </w:tc>
              <w:tc>
                <w:tcPr>
                  <w:tcW w:w="87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220EF2D">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sz w:val="21"/>
                      <w:szCs w:val="21"/>
                      <w:lang w:val="en-US" w:eastAsia="zh-CN"/>
                    </w:rPr>
                    <w:t>实际</w:t>
                  </w:r>
                  <w:r>
                    <w:rPr>
                      <w:rFonts w:hint="default" w:ascii="Times New Roman" w:hAnsi="Times New Roman" w:cs="Times New Roman"/>
                      <w:color w:val="auto"/>
                      <w:sz w:val="21"/>
                      <w:szCs w:val="21"/>
                    </w:rPr>
                    <w:t>防治措施</w:t>
                  </w:r>
                </w:p>
              </w:tc>
            </w:tr>
            <w:tr w14:paraId="4BBA4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312"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351EC183">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废气</w:t>
                  </w:r>
                </w:p>
              </w:tc>
              <w:tc>
                <w:tcPr>
                  <w:tcW w:w="8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2B270D3">
                  <w:pPr>
                    <w:pStyle w:val="24"/>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val="0"/>
                      <w:color w:val="auto"/>
                      <w:sz w:val="21"/>
                      <w:szCs w:val="20"/>
                    </w:rPr>
                  </w:pPr>
                  <w:r>
                    <w:rPr>
                      <w:rFonts w:hint="default" w:ascii="Times New Roman" w:hAnsi="Times New Roman" w:eastAsia="宋体" w:cs="Times New Roman"/>
                      <w:b w:val="0"/>
                      <w:color w:val="auto"/>
                      <w:sz w:val="21"/>
                      <w:szCs w:val="20"/>
                    </w:rPr>
                    <w:t>DA00</w:t>
                  </w:r>
                  <w:r>
                    <w:rPr>
                      <w:rFonts w:hint="default" w:ascii="Times New Roman" w:hAnsi="Times New Roman" w:eastAsia="宋体" w:cs="Times New Roman"/>
                      <w:b w:val="0"/>
                      <w:color w:val="auto"/>
                      <w:sz w:val="21"/>
                      <w:szCs w:val="20"/>
                      <w:lang w:val="en-US" w:eastAsia="zh-CN"/>
                    </w:rPr>
                    <w:t>1（102车间工艺废气、甲醇清洗废气排放口）</w:t>
                  </w:r>
                </w:p>
              </w:tc>
              <w:tc>
                <w:tcPr>
                  <w:tcW w:w="7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DE31481">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val="0"/>
                      <w:color w:val="auto"/>
                      <w:sz w:val="21"/>
                      <w:szCs w:val="20"/>
                    </w:rPr>
                  </w:pPr>
                  <w:r>
                    <w:rPr>
                      <w:rFonts w:hint="default" w:ascii="Times New Roman" w:hAnsi="Times New Roman" w:eastAsia="宋体" w:cs="Times New Roman"/>
                      <w:b w:val="0"/>
                      <w:color w:val="auto"/>
                      <w:sz w:val="21"/>
                      <w:szCs w:val="20"/>
                    </w:rPr>
                    <w:t>非甲烷总烃</w:t>
                  </w:r>
                </w:p>
              </w:tc>
              <w:tc>
                <w:tcPr>
                  <w:tcW w:w="10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78B934F">
                  <w:pPr>
                    <w:pStyle w:val="24"/>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val="0"/>
                      <w:color w:val="auto"/>
                      <w:sz w:val="21"/>
                      <w:szCs w:val="20"/>
                    </w:rPr>
                  </w:pPr>
                  <w:r>
                    <w:rPr>
                      <w:rFonts w:hint="default" w:ascii="Times New Roman" w:hAnsi="Times New Roman" w:eastAsia="宋体" w:cs="Times New Roman"/>
                      <w:b w:val="0"/>
                      <w:color w:val="auto"/>
                      <w:sz w:val="21"/>
                      <w:szCs w:val="20"/>
                      <w:highlight w:val="none"/>
                      <w:lang w:val="en-US" w:eastAsia="zh-CN"/>
                    </w:rPr>
                    <w:t>二级活性炭吸附</w:t>
                  </w:r>
                  <w:r>
                    <w:rPr>
                      <w:rFonts w:hint="default" w:ascii="Times New Roman" w:hAnsi="Times New Roman" w:eastAsia="宋体" w:cs="Times New Roman"/>
                      <w:b w:val="0"/>
                      <w:color w:val="auto"/>
                      <w:sz w:val="21"/>
                      <w:szCs w:val="20"/>
                      <w:highlight w:val="none"/>
                    </w:rPr>
                    <w:t>+25m排气筒排放</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312E34F">
                  <w:pPr>
                    <w:pStyle w:val="24"/>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val="0"/>
                      <w:color w:val="auto"/>
                      <w:sz w:val="21"/>
                      <w:szCs w:val="20"/>
                    </w:rPr>
                  </w:pPr>
                  <w:r>
                    <w:rPr>
                      <w:rFonts w:hint="default" w:ascii="Times New Roman" w:hAnsi="Times New Roman" w:eastAsia="宋体" w:cs="Times New Roman"/>
                      <w:b w:val="0"/>
                      <w:color w:val="auto"/>
                      <w:sz w:val="21"/>
                      <w:szCs w:val="20"/>
                    </w:rPr>
                    <w:t>《固定源挥发性有机物综合排放标准第5部分：电子工业》（DB34/4812.5-2024）</w:t>
                  </w:r>
                </w:p>
              </w:tc>
              <w:tc>
                <w:tcPr>
                  <w:tcW w:w="87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E1DF0B1">
                  <w:pPr>
                    <w:pStyle w:val="24"/>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b w:val="0"/>
                      <w:color w:val="auto"/>
                      <w:sz w:val="21"/>
                      <w:szCs w:val="20"/>
                      <w:highlight w:val="none"/>
                      <w:lang w:val="en-US" w:eastAsia="zh-CN"/>
                    </w:rPr>
                    <w:t>收集后经过水喷淋+一级碱洗喷淋塔+干燥+一级活性炭吸附+25m排气筒排放；</w:t>
                  </w:r>
                </w:p>
              </w:tc>
            </w:tr>
            <w:tr w14:paraId="14A7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E762CC0">
                  <w:pPr>
                    <w:pStyle w:val="51"/>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p>
              </w:tc>
              <w:tc>
                <w:tcPr>
                  <w:tcW w:w="8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0322D43">
                  <w:pPr>
                    <w:pStyle w:val="24"/>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cs="Times New Roman"/>
                      <w:color w:val="auto"/>
                      <w:sz w:val="21"/>
                      <w:szCs w:val="20"/>
                    </w:rPr>
                  </w:pPr>
                  <w:r>
                    <w:rPr>
                      <w:rFonts w:hint="default" w:ascii="Times New Roman" w:hAnsi="Times New Roman" w:cs="Times New Roman"/>
                      <w:b w:val="0"/>
                      <w:color w:val="auto"/>
                      <w:sz w:val="21"/>
                      <w:szCs w:val="20"/>
                    </w:rPr>
                    <w:t>DA003</w:t>
                  </w:r>
                  <w:r>
                    <w:rPr>
                      <w:rFonts w:hint="default" w:ascii="Times New Roman" w:hAnsi="Times New Roman" w:cs="Times New Roman"/>
                      <w:b w:val="0"/>
                      <w:color w:val="auto"/>
                      <w:sz w:val="21"/>
                      <w:szCs w:val="20"/>
                      <w:lang w:val="en-US" w:eastAsia="zh-CN"/>
                    </w:rPr>
                    <w:t>罐区废气及</w:t>
                  </w:r>
                  <w:r>
                    <w:rPr>
                      <w:rFonts w:hint="default" w:ascii="Times New Roman" w:hAnsi="Times New Roman" w:cs="Times New Roman"/>
                      <w:b w:val="0"/>
                      <w:color w:val="auto"/>
                      <w:sz w:val="21"/>
                      <w:szCs w:val="20"/>
                    </w:rPr>
                    <w:t>危废库废气</w:t>
                  </w:r>
                </w:p>
              </w:tc>
              <w:tc>
                <w:tcPr>
                  <w:tcW w:w="7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7991B6A">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非甲烷总烃</w:t>
                  </w:r>
                </w:p>
              </w:tc>
              <w:tc>
                <w:tcPr>
                  <w:tcW w:w="10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8750C01">
                  <w:pPr>
                    <w:pStyle w:val="51"/>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二级活性炭吸附+25m排气筒排放</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D7CB680">
                  <w:pPr>
                    <w:pStyle w:val="51"/>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《固定源挥发性有机物综合排放标准第</w:t>
                  </w:r>
                  <w:r>
                    <w:rPr>
                      <w:rFonts w:hint="default" w:ascii="Times New Roman" w:hAnsi="Times New Roman" w:eastAsia="宋体" w:cs="Times New Roman"/>
                      <w:color w:val="auto"/>
                      <w:kern w:val="0"/>
                      <w:sz w:val="21"/>
                      <w:szCs w:val="21"/>
                      <w:lang w:val="en-US" w:eastAsia="zh-CN"/>
                    </w:rPr>
                    <w:t>3</w:t>
                  </w:r>
                  <w:r>
                    <w:rPr>
                      <w:rFonts w:hint="eastAsia" w:ascii="Times New Roman" w:hAnsi="Times New Roman" w:eastAsia="宋体" w:cs="Times New Roman"/>
                      <w:color w:val="auto"/>
                      <w:kern w:val="0"/>
                      <w:sz w:val="21"/>
                      <w:szCs w:val="21"/>
                      <w:lang w:val="en-US" w:eastAsia="zh-CN"/>
                    </w:rPr>
                    <w:t>部分：有机化学品制造工业》（</w:t>
                  </w:r>
                  <w:r>
                    <w:rPr>
                      <w:rFonts w:hint="default" w:ascii="Times New Roman" w:hAnsi="Times New Roman" w:eastAsia="宋体" w:cs="Times New Roman"/>
                      <w:color w:val="auto"/>
                      <w:kern w:val="0"/>
                      <w:sz w:val="21"/>
                      <w:szCs w:val="21"/>
                      <w:lang w:val="en-US" w:eastAsia="zh-CN"/>
                    </w:rPr>
                    <w:t>DB34/4812.3-2024</w:t>
                  </w:r>
                  <w:r>
                    <w:rPr>
                      <w:rFonts w:hint="eastAsia" w:ascii="Times New Roman" w:hAnsi="Times New Roman" w:eastAsia="宋体" w:cs="Times New Roman"/>
                      <w:color w:val="auto"/>
                      <w:kern w:val="0"/>
                      <w:sz w:val="21"/>
                      <w:szCs w:val="21"/>
                      <w:lang w:val="en-US" w:eastAsia="zh-CN"/>
                    </w:rPr>
                    <w:t>）</w:t>
                  </w:r>
                </w:p>
              </w:tc>
              <w:tc>
                <w:tcPr>
                  <w:tcW w:w="87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6CD4DAD">
                  <w:pPr>
                    <w:pStyle w:val="51"/>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color w:val="auto"/>
                      <w:kern w:val="0"/>
                      <w:sz w:val="21"/>
                      <w:szCs w:val="21"/>
                      <w:lang w:val="en-US" w:eastAsia="zh-CN"/>
                    </w:rPr>
                    <w:t>二级活性炭吸附+25m排气筒排放</w:t>
                  </w:r>
                </w:p>
              </w:tc>
            </w:tr>
            <w:tr w14:paraId="340F3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435FC15">
                  <w:pPr>
                    <w:pStyle w:val="51"/>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lang w:val="en-US" w:eastAsia="zh-CN"/>
                    </w:rPr>
                    <w:t>污水处理站废气</w:t>
                  </w:r>
                </w:p>
              </w:tc>
              <w:tc>
                <w:tcPr>
                  <w:tcW w:w="8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A818717">
                  <w:pPr>
                    <w:pStyle w:val="24"/>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cs="Times New Roman"/>
                      <w:b w:val="0"/>
                      <w:color w:val="auto"/>
                      <w:sz w:val="21"/>
                      <w:szCs w:val="20"/>
                    </w:rPr>
                  </w:pPr>
                  <w:r>
                    <w:rPr>
                      <w:rFonts w:hint="default" w:ascii="Times New Roman" w:hAnsi="Times New Roman" w:cs="Times New Roman"/>
                      <w:b w:val="0"/>
                      <w:color w:val="auto"/>
                      <w:sz w:val="21"/>
                      <w:szCs w:val="20"/>
                      <w:lang w:val="en-US" w:eastAsia="zh-CN"/>
                    </w:rPr>
                    <w:t>DA005污水处理站废气</w:t>
                  </w:r>
                </w:p>
              </w:tc>
              <w:tc>
                <w:tcPr>
                  <w:tcW w:w="7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1910B05">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硫化氢、氨、臭气浓度</w:t>
                  </w:r>
                  <w:r>
                    <w:rPr>
                      <w:rFonts w:hint="eastAsia" w:ascii="Times New Roman" w:hAnsi="Times New Roman" w:eastAsia="宋体" w:cs="Times New Roman"/>
                      <w:color w:val="auto"/>
                      <w:sz w:val="21"/>
                      <w:szCs w:val="21"/>
                      <w:lang w:val="en-US" w:eastAsia="zh-CN"/>
                    </w:rPr>
                    <w:t>、非甲烷总烃</w:t>
                  </w:r>
                </w:p>
              </w:tc>
              <w:tc>
                <w:tcPr>
                  <w:tcW w:w="10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25439B3">
                  <w:pPr>
                    <w:pStyle w:val="51"/>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color w:val="auto"/>
                      <w:kern w:val="0"/>
                      <w:sz w:val="21"/>
                      <w:szCs w:val="21"/>
                      <w:lang w:val="en-US" w:eastAsia="zh-CN"/>
                    </w:rPr>
                    <w:t>碱洗喷淋塔+生物滤池+25m排气筒排放</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CA35D76">
                  <w:pPr>
                    <w:pStyle w:val="51"/>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color w:val="auto"/>
                      <w:kern w:val="0"/>
                      <w:sz w:val="21"/>
                      <w:szCs w:val="21"/>
                      <w:lang w:val="en-US" w:eastAsia="zh-CN"/>
                    </w:rPr>
                    <w:t>《恶臭污染物排放标准》(GB14554-1993)</w:t>
                  </w:r>
                  <w:r>
                    <w:rPr>
                      <w:rFonts w:hint="eastAsia" w:ascii="Times New Roman" w:hAnsi="Times New Roman" w:eastAsia="宋体" w:cs="Times New Roman"/>
                      <w:color w:val="auto"/>
                      <w:kern w:val="0"/>
                      <w:sz w:val="21"/>
                      <w:szCs w:val="21"/>
                      <w:lang w:val="en-US" w:eastAsia="zh-CN"/>
                    </w:rPr>
                    <w:t>、《固定源挥发性有机物综合排放标准第3部分：有机化学品制造工业》（DB34/4812.3-2024）</w:t>
                  </w:r>
                </w:p>
              </w:tc>
              <w:tc>
                <w:tcPr>
                  <w:tcW w:w="87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CB50934">
                  <w:pPr>
                    <w:pStyle w:val="51"/>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cs="Times New Roman"/>
                      <w:color w:val="auto"/>
                      <w:kern w:val="0"/>
                      <w:sz w:val="21"/>
                      <w:szCs w:val="21"/>
                      <w:lang w:eastAsia="zh-CN"/>
                    </w:rPr>
                    <w:t>碱洗喷淋塔+生物滤池+25m排气筒排放</w:t>
                  </w:r>
                </w:p>
              </w:tc>
            </w:tr>
            <w:tr w14:paraId="3E466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7" w:hRule="atLeast"/>
              </w:trPr>
              <w:tc>
                <w:tcPr>
                  <w:tcW w:w="31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A4048D9">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c>
                <w:tcPr>
                  <w:tcW w:w="8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4A43A5F">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生产废气（无组织）</w:t>
                  </w:r>
                </w:p>
              </w:tc>
              <w:tc>
                <w:tcPr>
                  <w:tcW w:w="7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AB3A7A9">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非甲烷总烃、颗粒物</w:t>
                  </w: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lang w:val="en-US" w:eastAsia="zh-CN"/>
                    </w:rPr>
                    <w:t>氨、硫化氢、臭气浓度</w:t>
                  </w:r>
                </w:p>
              </w:tc>
              <w:tc>
                <w:tcPr>
                  <w:tcW w:w="1017"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0CBE17BE">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滤芯过滤器、加强车间机械排风和自然通风等</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B50E910">
                  <w:pPr>
                    <w:pStyle w:val="51"/>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auto"/>
                      <w:kern w:val="0"/>
                      <w:sz w:val="21"/>
                      <w:szCs w:val="21"/>
                      <w:lang w:val="en-US" w:eastAsia="zh-CN"/>
                    </w:rPr>
                    <w:t>《石油化学工业污染物排放标准》（GB 31571-2015）</w:t>
                  </w:r>
                  <w:r>
                    <w:rPr>
                      <w:rFonts w:hint="default" w:ascii="Times New Roman" w:hAnsi="Times New Roman" w:eastAsia="宋体" w:cs="Times New Roman"/>
                      <w:color w:val="auto"/>
                      <w:kern w:val="0"/>
                      <w:sz w:val="21"/>
                      <w:szCs w:val="21"/>
                      <w:lang w:val="en-US" w:eastAsia="zh-CN"/>
                    </w:rPr>
                    <w:t>、《恶臭污染物排放标准》（(GB14554-1993)</w:t>
                  </w:r>
                </w:p>
              </w:tc>
              <w:tc>
                <w:tcPr>
                  <w:tcW w:w="871"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2531A4C9">
                  <w:pPr>
                    <w:pStyle w:val="51"/>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color w:val="auto"/>
                      <w:kern w:val="0"/>
                      <w:sz w:val="21"/>
                      <w:szCs w:val="21"/>
                      <w:lang w:val="en-US" w:eastAsia="zh-CN"/>
                    </w:rPr>
                    <w:t>滤芯过滤器、加强车间机械排风和自然通风等</w:t>
                  </w:r>
                </w:p>
              </w:tc>
            </w:tr>
            <w:tr w14:paraId="3F765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1A04237">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c>
                <w:tcPr>
                  <w:tcW w:w="8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2405D74">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厂内无组织</w:t>
                  </w:r>
                </w:p>
              </w:tc>
              <w:tc>
                <w:tcPr>
                  <w:tcW w:w="7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6315D61">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非甲烷总烃</w:t>
                  </w:r>
                </w:p>
              </w:tc>
              <w:tc>
                <w:tcPr>
                  <w:tcW w:w="101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3C0D63F">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93BFD5F">
                  <w:pPr>
                    <w:pStyle w:val="51"/>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《固定源挥发性有机物综合排放标准第5部分：电子工业》（DB34/4812.5-2024）</w:t>
                  </w:r>
                </w:p>
              </w:tc>
              <w:tc>
                <w:tcPr>
                  <w:tcW w:w="871"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EA996D6">
                  <w:pPr>
                    <w:pStyle w:val="51"/>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textAlignment w:val="auto"/>
                    <w:rPr>
                      <w:rFonts w:hint="default" w:ascii="Times New Roman" w:hAnsi="Times New Roman" w:cs="Times New Roman"/>
                      <w:color w:val="auto"/>
                      <w:kern w:val="0"/>
                      <w:sz w:val="21"/>
                      <w:szCs w:val="21"/>
                    </w:rPr>
                  </w:pPr>
                </w:p>
              </w:tc>
            </w:tr>
            <w:tr w14:paraId="1ED73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 w:hRule="atLeast"/>
              </w:trPr>
              <w:tc>
                <w:tcPr>
                  <w:tcW w:w="31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2EA3869">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废水</w:t>
                  </w:r>
                </w:p>
              </w:tc>
              <w:tc>
                <w:tcPr>
                  <w:tcW w:w="8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5D6713C">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生产废水</w:t>
                  </w: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生活污水</w:t>
                  </w:r>
                </w:p>
              </w:tc>
              <w:tc>
                <w:tcPr>
                  <w:tcW w:w="7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F5B84A8">
                  <w:pPr>
                    <w:pStyle w:val="50"/>
                    <w:keepNext w:val="0"/>
                    <w:keepLines w:val="0"/>
                    <w:pageBreakBefore w:val="0"/>
                    <w:suppressLineNumbers w:val="0"/>
                    <w:kinsoku/>
                    <w:wordWrap/>
                    <w:overflowPunct/>
                    <w:topLinePunct w:val="0"/>
                    <w:bidi w:val="0"/>
                    <w:adjustRightInd/>
                    <w:snapToGrid/>
                    <w:spacing w:before="0" w:beforeAutospacing="0" w:after="0" w:afterAutospacing="0" w:line="240" w:lineRule="auto"/>
                    <w:ind w:right="0" w:firstLine="0" w:firstLineChars="0"/>
                    <w:jc w:val="center"/>
                    <w:textAlignment w:val="auto"/>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val="en-US" w:eastAsia="zh-CN"/>
                    </w:rPr>
                    <w:t>pH、</w:t>
                  </w:r>
                  <w:r>
                    <w:rPr>
                      <w:rFonts w:hint="default" w:ascii="Times New Roman" w:hAnsi="Times New Roman" w:eastAsia="宋体" w:cs="Times New Roman"/>
                      <w:color w:val="auto"/>
                      <w:kern w:val="0"/>
                      <w:sz w:val="21"/>
                      <w:szCs w:val="21"/>
                      <w:lang w:val="fr-FR"/>
                    </w:rPr>
                    <w:t>COD、BOD</w:t>
                  </w:r>
                  <w:r>
                    <w:rPr>
                      <w:rFonts w:hint="default" w:ascii="Times New Roman" w:hAnsi="Times New Roman" w:eastAsia="宋体" w:cs="Times New Roman"/>
                      <w:color w:val="auto"/>
                      <w:kern w:val="0"/>
                      <w:sz w:val="21"/>
                      <w:szCs w:val="21"/>
                      <w:vertAlign w:val="subscript"/>
                    </w:rPr>
                    <w:t>5</w:t>
                  </w:r>
                  <w:r>
                    <w:rPr>
                      <w:rFonts w:hint="default" w:ascii="Times New Roman" w:hAnsi="Times New Roman" w:eastAsia="宋体" w:cs="Times New Roman"/>
                      <w:color w:val="auto"/>
                      <w:kern w:val="0"/>
                      <w:sz w:val="21"/>
                      <w:szCs w:val="21"/>
                      <w:lang w:val="fr-FR"/>
                    </w:rPr>
                    <w:t>、NH</w:t>
                  </w:r>
                  <w:r>
                    <w:rPr>
                      <w:rFonts w:hint="default" w:ascii="Times New Roman" w:hAnsi="Times New Roman" w:eastAsia="宋体" w:cs="Times New Roman"/>
                      <w:color w:val="auto"/>
                      <w:kern w:val="0"/>
                      <w:sz w:val="21"/>
                      <w:szCs w:val="21"/>
                      <w:vertAlign w:val="subscript"/>
                      <w:lang w:val="fr-FR"/>
                    </w:rPr>
                    <w:t>3</w:t>
                  </w:r>
                  <w:r>
                    <w:rPr>
                      <w:rFonts w:hint="default" w:ascii="Times New Roman" w:hAnsi="Times New Roman" w:eastAsia="宋体" w:cs="Times New Roman"/>
                      <w:color w:val="auto"/>
                      <w:kern w:val="0"/>
                      <w:sz w:val="21"/>
                      <w:szCs w:val="21"/>
                      <w:lang w:val="fr-FR"/>
                    </w:rPr>
                    <w:t>-N、SS</w:t>
                  </w:r>
                </w:p>
              </w:tc>
              <w:tc>
                <w:tcPr>
                  <w:tcW w:w="10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0061DE8">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通过厂区污水处理站处理后进入</w:t>
                  </w:r>
                  <w:r>
                    <w:rPr>
                      <w:rFonts w:hint="default" w:ascii="Times New Roman" w:hAnsi="Times New Roman" w:cs="Times New Roman"/>
                      <w:color w:val="auto"/>
                      <w:sz w:val="21"/>
                      <w:szCs w:val="21"/>
                      <w:lang w:val="en-US" w:eastAsia="zh-CN"/>
                    </w:rPr>
                    <w:t>安庆亚同</w:t>
                  </w:r>
                  <w:r>
                    <w:rPr>
                      <w:rFonts w:hint="default" w:ascii="Times New Roman" w:hAnsi="Times New Roman" w:cs="Times New Roman"/>
                      <w:color w:val="auto"/>
                      <w:sz w:val="21"/>
                      <w:szCs w:val="21"/>
                    </w:rPr>
                    <w:t>城西污水处理厂</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EBDE773">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安庆亚同</w:t>
                  </w:r>
                  <w:r>
                    <w:rPr>
                      <w:rFonts w:hint="default" w:ascii="Times New Roman" w:hAnsi="Times New Roman" w:cs="Times New Roman"/>
                      <w:color w:val="auto"/>
                      <w:sz w:val="21"/>
                      <w:szCs w:val="21"/>
                    </w:rPr>
                    <w:t>城西污水处理厂接管协议标准值</w:t>
                  </w:r>
                </w:p>
              </w:tc>
              <w:tc>
                <w:tcPr>
                  <w:tcW w:w="87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4B28881">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通过厂区污水处理站处理后进入</w:t>
                  </w:r>
                  <w:r>
                    <w:rPr>
                      <w:rFonts w:hint="default" w:ascii="Times New Roman" w:hAnsi="Times New Roman" w:cs="Times New Roman"/>
                      <w:color w:val="auto"/>
                      <w:sz w:val="21"/>
                      <w:szCs w:val="21"/>
                      <w:lang w:val="en-US" w:eastAsia="zh-CN"/>
                    </w:rPr>
                    <w:t>安庆亚同</w:t>
                  </w:r>
                  <w:r>
                    <w:rPr>
                      <w:rFonts w:hint="default" w:ascii="Times New Roman" w:hAnsi="Times New Roman" w:cs="Times New Roman"/>
                      <w:color w:val="auto"/>
                      <w:sz w:val="21"/>
                      <w:szCs w:val="21"/>
                    </w:rPr>
                    <w:t>城西污水处理厂</w:t>
                  </w:r>
                </w:p>
              </w:tc>
            </w:tr>
            <w:tr w14:paraId="01FE3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DFA3E01">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噪声</w:t>
                  </w:r>
                </w:p>
              </w:tc>
              <w:tc>
                <w:tcPr>
                  <w:tcW w:w="1567"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3170C6DE">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机械噪声</w:t>
                  </w:r>
                </w:p>
              </w:tc>
              <w:tc>
                <w:tcPr>
                  <w:tcW w:w="10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1A36D0D">
                  <w:pPr>
                    <w:pStyle w:val="50"/>
                    <w:keepNext w:val="0"/>
                    <w:keepLines w:val="0"/>
                    <w:pageBreakBefore w:val="0"/>
                    <w:suppressLineNumbers w:val="0"/>
                    <w:kinsoku/>
                    <w:wordWrap/>
                    <w:overflowPunct/>
                    <w:topLinePunct w:val="0"/>
                    <w:bidi w:val="0"/>
                    <w:adjustRightInd/>
                    <w:snapToGrid/>
                    <w:spacing w:before="0" w:beforeAutospacing="0" w:after="0" w:afterAutospacing="0" w:line="240" w:lineRule="auto"/>
                    <w:ind w:right="0" w:firstLine="0" w:firstLineChars="0"/>
                    <w:jc w:val="center"/>
                    <w:textAlignment w:val="auto"/>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选用低噪声设备，减震安装合理布局等</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CBFF268">
                  <w:pPr>
                    <w:keepNext w:val="0"/>
                    <w:keepLines w:val="0"/>
                    <w:pageBreakBefore w:val="0"/>
                    <w:suppressLineNumbers w:val="0"/>
                    <w:kinsoku/>
                    <w:wordWrap/>
                    <w:overflowPunct/>
                    <w:topLinePunct w:val="0"/>
                    <w:autoSpaceDE w:val="0"/>
                    <w:autoSpaceDN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sz w:val="21"/>
                      <w:szCs w:val="21"/>
                    </w:rPr>
                    <w:t>满足《工业企业厂界环境噪声排放标准》（GB12348-2008）中3类标准</w:t>
                  </w:r>
                </w:p>
              </w:tc>
              <w:tc>
                <w:tcPr>
                  <w:tcW w:w="87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07C1D78">
                  <w:pPr>
                    <w:pStyle w:val="50"/>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eastAsia="宋体" w:cs="Times New Roman"/>
                      <w:color w:val="auto"/>
                      <w:sz w:val="21"/>
                      <w:szCs w:val="21"/>
                    </w:rPr>
                    <w:t>选用低噪声设备，减震安装合理布局等</w:t>
                  </w:r>
                </w:p>
              </w:tc>
            </w:tr>
            <w:tr w14:paraId="0A6E6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 w:hRule="atLeast"/>
              </w:trPr>
              <w:tc>
                <w:tcPr>
                  <w:tcW w:w="312"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3E37AF46">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固废</w:t>
                  </w:r>
                </w:p>
              </w:tc>
              <w:tc>
                <w:tcPr>
                  <w:tcW w:w="1567"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74F80E34">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废包材（一般固废）</w:t>
                  </w:r>
                </w:p>
              </w:tc>
              <w:tc>
                <w:tcPr>
                  <w:tcW w:w="10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32B4E76">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外售</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F70B440">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综合利用</w:t>
                  </w:r>
                </w:p>
              </w:tc>
              <w:tc>
                <w:tcPr>
                  <w:tcW w:w="87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8CB1A2A">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外售</w:t>
                  </w:r>
                </w:p>
              </w:tc>
            </w:tr>
            <w:tr w14:paraId="04060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CB4E9CC">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c>
                <w:tcPr>
                  <w:tcW w:w="1567"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2E9A0C14">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废包材（危险废物）</w:t>
                  </w:r>
                </w:p>
              </w:tc>
              <w:tc>
                <w:tcPr>
                  <w:tcW w:w="10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1B880AC">
                  <w:pPr>
                    <w:pStyle w:val="4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危废公司处置</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B25D847">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kern w:val="0"/>
                      <w:sz w:val="21"/>
                      <w:szCs w:val="21"/>
                    </w:rPr>
                    <w:t>合理处置</w:t>
                  </w:r>
                </w:p>
              </w:tc>
              <w:tc>
                <w:tcPr>
                  <w:tcW w:w="871" w:type="pct"/>
                  <w:vMerge w:val="restart"/>
                  <w:tcBorders>
                    <w:top w:val="single" w:color="auto" w:sz="4" w:space="0"/>
                    <w:left w:val="single" w:color="auto" w:sz="4" w:space="0"/>
                    <w:right w:val="single" w:color="auto" w:sz="4" w:space="0"/>
                    <w:tl2br w:val="nil"/>
                    <w:tr2bl w:val="nil"/>
                  </w:tcBorders>
                  <w:noWrap w:val="0"/>
                  <w:vAlign w:val="center"/>
                </w:tcPr>
                <w:p w14:paraId="13B8F743">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eastAsiaTheme="minorEastAsia"/>
                      <w:color w:val="auto"/>
                      <w:sz w:val="21"/>
                      <w:szCs w:val="21"/>
                      <w:lang w:val="en-US" w:eastAsia="zh-CN"/>
                    </w:rPr>
                  </w:pPr>
                  <w:r>
                    <w:rPr>
                      <w:rFonts w:hint="default" w:ascii="Times New Roman" w:hAnsi="Times New Roman" w:cs="Times New Roman"/>
                      <w:color w:val="auto"/>
                      <w:sz w:val="21"/>
                      <w:szCs w:val="21"/>
                      <w:lang w:val="en-US" w:eastAsia="zh-CN"/>
                    </w:rPr>
                    <w:t>危废公司处理</w:t>
                  </w:r>
                </w:p>
              </w:tc>
            </w:tr>
            <w:tr w14:paraId="3852F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04F14CF">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c>
                <w:tcPr>
                  <w:tcW w:w="1567"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47197FB3">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废活性炭</w:t>
                  </w:r>
                </w:p>
              </w:tc>
              <w:tc>
                <w:tcPr>
                  <w:tcW w:w="10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5B4E1A7">
                  <w:pPr>
                    <w:pStyle w:val="4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危废公司处置</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715B6F6">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sz w:val="21"/>
                      <w:szCs w:val="21"/>
                    </w:rPr>
                    <w:t>合理处置</w:t>
                  </w:r>
                </w:p>
              </w:tc>
              <w:tc>
                <w:tcPr>
                  <w:tcW w:w="871" w:type="pct"/>
                  <w:vMerge w:val="continue"/>
                  <w:tcBorders>
                    <w:left w:val="single" w:color="auto" w:sz="4" w:space="0"/>
                    <w:right w:val="single" w:color="auto" w:sz="4" w:space="0"/>
                    <w:tl2br w:val="nil"/>
                    <w:tr2bl w:val="nil"/>
                  </w:tcBorders>
                  <w:noWrap w:val="0"/>
                  <w:vAlign w:val="center"/>
                </w:tcPr>
                <w:p w14:paraId="0407AAA0">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r>
            <w:tr w14:paraId="1450D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DDCF873">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c>
                <w:tcPr>
                  <w:tcW w:w="1567"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6BE452E2">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废</w:t>
                  </w:r>
                  <w:r>
                    <w:rPr>
                      <w:rFonts w:hint="default" w:ascii="Times New Roman" w:hAnsi="Times New Roman" w:cs="Times New Roman"/>
                      <w:color w:val="auto"/>
                      <w:sz w:val="21"/>
                      <w:szCs w:val="21"/>
                      <w:lang w:val="en-US" w:eastAsia="zh-CN"/>
                    </w:rPr>
                    <w:t>DMC</w:t>
                  </w:r>
                </w:p>
              </w:tc>
              <w:tc>
                <w:tcPr>
                  <w:tcW w:w="10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47722AD">
                  <w:pPr>
                    <w:pStyle w:val="4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危废公司处置</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4CC3C40">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合理处置</w:t>
                  </w:r>
                </w:p>
              </w:tc>
              <w:tc>
                <w:tcPr>
                  <w:tcW w:w="871" w:type="pct"/>
                  <w:vMerge w:val="continue"/>
                  <w:tcBorders>
                    <w:left w:val="single" w:color="auto" w:sz="4" w:space="0"/>
                    <w:right w:val="single" w:color="auto" w:sz="4" w:space="0"/>
                    <w:tl2br w:val="nil"/>
                    <w:tr2bl w:val="nil"/>
                  </w:tcBorders>
                  <w:noWrap w:val="0"/>
                  <w:vAlign w:val="center"/>
                </w:tcPr>
                <w:p w14:paraId="7FB9B770">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r>
            <w:tr w14:paraId="0127E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4CE88FE">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c>
                <w:tcPr>
                  <w:tcW w:w="1567"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4D06894A">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废甲醇</w:t>
                  </w:r>
                </w:p>
              </w:tc>
              <w:tc>
                <w:tcPr>
                  <w:tcW w:w="10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60EA4AD">
                  <w:pPr>
                    <w:pStyle w:val="4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危废公司处置</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2D7D582">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合理处置</w:t>
                  </w:r>
                </w:p>
              </w:tc>
              <w:tc>
                <w:tcPr>
                  <w:tcW w:w="871" w:type="pct"/>
                  <w:vMerge w:val="continue"/>
                  <w:tcBorders>
                    <w:left w:val="single" w:color="auto" w:sz="4" w:space="0"/>
                    <w:right w:val="single" w:color="auto" w:sz="4" w:space="0"/>
                    <w:tl2br w:val="nil"/>
                    <w:tr2bl w:val="nil"/>
                  </w:tcBorders>
                  <w:noWrap w:val="0"/>
                  <w:vAlign w:val="center"/>
                </w:tcPr>
                <w:p w14:paraId="5DD279D3">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r>
            <w:tr w14:paraId="567D9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1C96406">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c>
                <w:tcPr>
                  <w:tcW w:w="1567"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496B08A6">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污水处理站污泥</w:t>
                  </w:r>
                </w:p>
              </w:tc>
              <w:tc>
                <w:tcPr>
                  <w:tcW w:w="10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ED4FDD9">
                  <w:pPr>
                    <w:pStyle w:val="4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危废公司处置</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CAB0CBC">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sz w:val="21"/>
                      <w:szCs w:val="21"/>
                    </w:rPr>
                    <w:t>合理处置</w:t>
                  </w:r>
                </w:p>
              </w:tc>
              <w:tc>
                <w:tcPr>
                  <w:tcW w:w="871" w:type="pct"/>
                  <w:vMerge w:val="continue"/>
                  <w:tcBorders>
                    <w:left w:val="single" w:color="auto" w:sz="4" w:space="0"/>
                    <w:right w:val="single" w:color="auto" w:sz="4" w:space="0"/>
                    <w:tl2br w:val="nil"/>
                    <w:tr2bl w:val="nil"/>
                  </w:tcBorders>
                  <w:noWrap w:val="0"/>
                  <w:vAlign w:val="center"/>
                </w:tcPr>
                <w:p w14:paraId="096AC897">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r>
            <w:tr w14:paraId="68600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1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DD3BD0D">
                  <w:pPr>
                    <w:pStyle w:val="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c>
                <w:tcPr>
                  <w:tcW w:w="1567" w:type="pct"/>
                  <w:gridSpan w:val="2"/>
                  <w:tcBorders>
                    <w:top w:val="single" w:color="auto" w:sz="4" w:space="0"/>
                    <w:left w:val="single" w:color="auto" w:sz="4" w:space="0"/>
                    <w:bottom w:val="single" w:color="auto" w:sz="4" w:space="0"/>
                    <w:right w:val="single" w:color="auto" w:sz="4" w:space="0"/>
                    <w:tl2br w:val="nil"/>
                    <w:tr2bl w:val="nil"/>
                  </w:tcBorders>
                  <w:noWrap w:val="0"/>
                  <w:vAlign w:val="center"/>
                </w:tcPr>
                <w:p w14:paraId="77287E76">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废润滑油</w:t>
                  </w:r>
                </w:p>
              </w:tc>
              <w:tc>
                <w:tcPr>
                  <w:tcW w:w="101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6C90265">
                  <w:pPr>
                    <w:pStyle w:val="45"/>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危废公司处置</w:t>
                  </w:r>
                </w:p>
              </w:tc>
              <w:tc>
                <w:tcPr>
                  <w:tcW w:w="123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AA2571A">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合理处置</w:t>
                  </w:r>
                </w:p>
              </w:tc>
              <w:tc>
                <w:tcPr>
                  <w:tcW w:w="871" w:type="pct"/>
                  <w:vMerge w:val="continue"/>
                  <w:tcBorders>
                    <w:left w:val="single" w:color="auto" w:sz="4" w:space="0"/>
                    <w:bottom w:val="single" w:color="auto" w:sz="4" w:space="0"/>
                    <w:right w:val="single" w:color="auto" w:sz="4" w:space="0"/>
                    <w:tl2br w:val="nil"/>
                    <w:tr2bl w:val="nil"/>
                  </w:tcBorders>
                  <w:noWrap w:val="0"/>
                  <w:vAlign w:val="center"/>
                </w:tcPr>
                <w:p w14:paraId="4BF6F579">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right="0" w:firstLine="0" w:firstLineChars="0"/>
                    <w:jc w:val="center"/>
                    <w:textAlignment w:val="auto"/>
                    <w:rPr>
                      <w:rFonts w:hint="default" w:ascii="Times New Roman" w:hAnsi="Times New Roman" w:cs="Times New Roman"/>
                      <w:color w:val="auto"/>
                      <w:sz w:val="21"/>
                      <w:szCs w:val="21"/>
                    </w:rPr>
                  </w:pPr>
                </w:p>
              </w:tc>
            </w:tr>
          </w:tbl>
          <w:p w14:paraId="5F48958E">
            <w:pPr>
              <w:spacing w:line="360" w:lineRule="auto"/>
              <w:ind w:firstLine="560" w:firstLineChars="200"/>
              <w:rPr>
                <w:rFonts w:ascii="Times New Roman" w:hAnsi="Times New Roman" w:cs="Times New Roman"/>
                <w:b/>
                <w:sz w:val="28"/>
                <w:szCs w:val="32"/>
                <w:highlight w:val="none"/>
              </w:rPr>
            </w:pPr>
            <w:r>
              <w:rPr>
                <w:rFonts w:ascii="Times New Roman" w:hAnsi="Times New Roman" w:cs="Times New Roman"/>
                <w:b/>
                <w:sz w:val="28"/>
                <w:szCs w:val="32"/>
              </w:rPr>
              <w:t>2</w:t>
            </w:r>
            <w:r>
              <w:rPr>
                <w:rFonts w:ascii="Times New Roman" w:hAnsi="Times New Roman" w:cs="Times New Roman"/>
                <w:b/>
                <w:sz w:val="28"/>
                <w:szCs w:val="32"/>
                <w:highlight w:val="none"/>
              </w:rPr>
              <w:t>.8项目变动情况</w:t>
            </w:r>
          </w:p>
          <w:p w14:paraId="4F0A224C">
            <w:pPr>
              <w:spacing w:line="360" w:lineRule="auto"/>
              <w:ind w:firstLine="480" w:firstLineChars="200"/>
              <w:jc w:val="left"/>
              <w:rPr>
                <w:rFonts w:hint="default" w:ascii="Times New Roman" w:hAnsi="Times New Roman" w:cs="Times New Roman"/>
                <w:sz w:val="24"/>
                <w:szCs w:val="24"/>
              </w:rPr>
            </w:pPr>
            <w:r>
              <w:rPr>
                <w:rFonts w:hint="default" w:ascii="Times New Roman" w:hAnsi="Times New Roman" w:cs="Times New Roman"/>
                <w:sz w:val="24"/>
                <w:szCs w:val="24"/>
              </w:rPr>
              <w:t>项目建设过程中结合实际情况发生变动情况见</w:t>
            </w:r>
            <w:r>
              <w:rPr>
                <w:rFonts w:hint="eastAsia" w:ascii="Times New Roman" w:hAnsi="Times New Roman" w:cs="Times New Roman"/>
                <w:sz w:val="24"/>
                <w:szCs w:val="24"/>
                <w:lang w:val="en-US" w:eastAsia="zh-CN"/>
              </w:rPr>
              <w:t>下</w:t>
            </w:r>
            <w:r>
              <w:rPr>
                <w:rFonts w:hint="default" w:ascii="Times New Roman" w:hAnsi="Times New Roman" w:cs="Times New Roman"/>
                <w:sz w:val="24"/>
                <w:szCs w:val="24"/>
              </w:rPr>
              <w:t>表。其余建设内容与环评一致。</w:t>
            </w:r>
          </w:p>
          <w:p w14:paraId="4BF21E0E">
            <w:pPr>
              <w:ind w:firstLine="482"/>
              <w:jc w:val="center"/>
              <w:rPr>
                <w:rFonts w:hint="eastAsia" w:ascii="Times New Roman" w:hAnsi="Times New Roman" w:cs="Times New Roman"/>
                <w:b/>
                <w:sz w:val="24"/>
                <w:szCs w:val="24"/>
                <w:lang w:val="en-US" w:eastAsia="zh-CN"/>
              </w:rPr>
            </w:pPr>
          </w:p>
          <w:p w14:paraId="07017040">
            <w:pPr>
              <w:ind w:firstLine="482"/>
              <w:jc w:val="center"/>
              <w:rPr>
                <w:rFonts w:hint="eastAsia" w:ascii="Times New Roman" w:hAnsi="Times New Roman" w:cs="Times New Roman"/>
                <w:b/>
                <w:sz w:val="24"/>
                <w:szCs w:val="24"/>
                <w:lang w:val="en-US" w:eastAsia="zh-CN"/>
              </w:rPr>
            </w:pPr>
          </w:p>
          <w:p w14:paraId="5820DBEC">
            <w:pPr>
              <w:ind w:firstLine="482"/>
              <w:jc w:val="center"/>
              <w:rPr>
                <w:rFonts w:hint="eastAsia" w:ascii="Times New Roman" w:hAnsi="Times New Roman" w:cs="Times New Roman"/>
                <w:b/>
                <w:sz w:val="24"/>
                <w:szCs w:val="24"/>
                <w:lang w:val="en-US" w:eastAsia="zh-CN"/>
              </w:rPr>
            </w:pPr>
            <w:r>
              <w:rPr>
                <w:rFonts w:hint="eastAsia" w:ascii="Times New Roman" w:hAnsi="Times New Roman" w:cs="Times New Roman"/>
                <w:b/>
                <w:sz w:val="24"/>
                <w:szCs w:val="24"/>
                <w:lang w:val="en-US" w:eastAsia="zh-CN"/>
              </w:rPr>
              <w:t>表2-9 项目变动情况一览表</w:t>
            </w:r>
          </w:p>
          <w:tbl>
            <w:tblPr>
              <w:tblStyle w:val="1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1"/>
              <w:gridCol w:w="2540"/>
              <w:gridCol w:w="3297"/>
              <w:gridCol w:w="2739"/>
            </w:tblGrid>
            <w:tr w14:paraId="58FFE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9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44CCDC8">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序号</w:t>
                  </w:r>
                </w:p>
              </w:tc>
              <w:tc>
                <w:tcPr>
                  <w:tcW w:w="136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7D307D9">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环评内容</w:t>
                  </w:r>
                </w:p>
              </w:tc>
              <w:tc>
                <w:tcPr>
                  <w:tcW w:w="176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7AB3B3F">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实际建设情况</w:t>
                  </w:r>
                </w:p>
              </w:tc>
              <w:tc>
                <w:tcPr>
                  <w:tcW w:w="146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4DBDF9E">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变动原因</w:t>
                  </w:r>
                </w:p>
              </w:tc>
            </w:tr>
            <w:tr w14:paraId="1E74E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3C1F062">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w:t>
                  </w:r>
                </w:p>
              </w:tc>
              <w:tc>
                <w:tcPr>
                  <w:tcW w:w="136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9957B71">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102车间工艺废气、甲醇清洗废气</w:t>
                  </w:r>
                  <w:r>
                    <w:rPr>
                      <w:rFonts w:hint="eastAsia" w:ascii="Times New Roman" w:hAnsi="Times New Roman" w:cs="Times New Roman"/>
                      <w:color w:val="auto"/>
                      <w:sz w:val="21"/>
                      <w:szCs w:val="21"/>
                      <w:lang w:val="en-US" w:eastAsia="zh-CN"/>
                    </w:rPr>
                    <w:t>通过</w:t>
                  </w:r>
                  <w:r>
                    <w:rPr>
                      <w:rFonts w:hint="default" w:ascii="Times New Roman" w:hAnsi="Times New Roman" w:cs="Times New Roman"/>
                      <w:color w:val="auto"/>
                      <w:sz w:val="21"/>
                      <w:szCs w:val="21"/>
                      <w:lang w:val="en-US" w:eastAsia="zh-CN"/>
                    </w:rPr>
                    <w:t>二级活性炭吸附</w:t>
                  </w:r>
                  <w:r>
                    <w:rPr>
                      <w:rFonts w:hint="default" w:ascii="Times New Roman" w:hAnsi="Times New Roman" w:cs="Times New Roman"/>
                      <w:color w:val="auto"/>
                      <w:sz w:val="21"/>
                      <w:szCs w:val="21"/>
                    </w:rPr>
                    <w:t>+25m排气筒</w:t>
                  </w:r>
                  <w:r>
                    <w:rPr>
                      <w:rFonts w:hint="eastAsia" w:ascii="Times New Roman" w:hAnsi="Times New Roman" w:cs="Times New Roman"/>
                      <w:color w:val="auto"/>
                      <w:sz w:val="21"/>
                      <w:szCs w:val="21"/>
                      <w:lang w:eastAsia="zh-CN"/>
                    </w:rPr>
                    <w:t>（</w:t>
                  </w:r>
                  <w:r>
                    <w:rPr>
                      <w:rFonts w:hint="eastAsia" w:ascii="Times New Roman" w:hAnsi="Times New Roman" w:cs="Times New Roman"/>
                      <w:color w:val="auto"/>
                      <w:sz w:val="21"/>
                      <w:szCs w:val="21"/>
                      <w:lang w:val="en-US" w:eastAsia="zh-CN"/>
                    </w:rPr>
                    <w:t>DA001</w:t>
                  </w:r>
                  <w:r>
                    <w:rPr>
                      <w:rFonts w:hint="eastAsia" w:ascii="Times New Roman" w:hAnsi="Times New Roman" w:cs="Times New Roman"/>
                      <w:color w:val="auto"/>
                      <w:sz w:val="21"/>
                      <w:szCs w:val="21"/>
                      <w:lang w:eastAsia="zh-CN"/>
                    </w:rPr>
                    <w:t>）</w:t>
                  </w:r>
                  <w:r>
                    <w:rPr>
                      <w:rFonts w:hint="default" w:ascii="Times New Roman" w:hAnsi="Times New Roman" w:cs="Times New Roman"/>
                      <w:color w:val="auto"/>
                      <w:sz w:val="21"/>
                      <w:szCs w:val="21"/>
                    </w:rPr>
                    <w:t>排放</w:t>
                  </w:r>
                </w:p>
              </w:tc>
              <w:tc>
                <w:tcPr>
                  <w:tcW w:w="176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EBD2024">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102车间工艺废气、甲醇清洗废气收集后经过水喷淋+一级碱洗喷淋塔+干燥+一级活性炭吸附+25m排气筒</w:t>
                  </w:r>
                  <w:r>
                    <w:rPr>
                      <w:rFonts w:hint="eastAsia" w:ascii="Times New Roman" w:hAnsi="Times New Roman" w:cs="Times New Roman"/>
                      <w:color w:val="auto"/>
                      <w:sz w:val="21"/>
                      <w:szCs w:val="21"/>
                      <w:lang w:val="en-US" w:eastAsia="zh-CN"/>
                    </w:rPr>
                    <w:t>（DA001）</w:t>
                  </w:r>
                  <w:r>
                    <w:rPr>
                      <w:rFonts w:hint="default" w:ascii="Times New Roman" w:hAnsi="Times New Roman" w:cs="Times New Roman"/>
                      <w:color w:val="auto"/>
                      <w:sz w:val="21"/>
                      <w:szCs w:val="21"/>
                      <w:lang w:val="en-US" w:eastAsia="zh-CN"/>
                    </w:rPr>
                    <w:t>排放</w:t>
                  </w:r>
                </w:p>
              </w:tc>
              <w:tc>
                <w:tcPr>
                  <w:tcW w:w="146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6D1CFF9">
                  <w:pPr>
                    <w:keepNext w:val="0"/>
                    <w:keepLines w:val="0"/>
                    <w:pageBreakBefore w:val="0"/>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变更后的工艺降低活性炭的起火安全隐患，</w:t>
                  </w:r>
                  <w:r>
                    <w:rPr>
                      <w:rFonts w:hint="default" w:ascii="Times New Roman" w:hAnsi="Times New Roman" w:cs="Times New Roman"/>
                      <w:color w:val="auto"/>
                      <w:sz w:val="21"/>
                      <w:szCs w:val="21"/>
                      <w:lang w:val="en-US" w:eastAsia="zh-CN"/>
                    </w:rPr>
                    <w:t>减轻整套后段设备腐蚀，延长配套管道、风机使用寿命</w:t>
                  </w:r>
                </w:p>
              </w:tc>
            </w:tr>
          </w:tbl>
          <w:p w14:paraId="11E956D2">
            <w:pPr>
              <w:spacing w:line="360" w:lineRule="auto"/>
              <w:ind w:firstLine="480" w:firstLineChars="200"/>
              <w:jc w:val="left"/>
              <w:rPr>
                <w:rFonts w:hint="default" w:ascii="Times New Roman" w:hAnsi="Times New Roman" w:cs="Times New Roman"/>
                <w:b/>
                <w:sz w:val="24"/>
                <w:szCs w:val="24"/>
              </w:rPr>
            </w:pPr>
            <w:r>
              <w:rPr>
                <w:rFonts w:hint="default" w:ascii="Times New Roman" w:hAnsi="Times New Roman" w:cs="Times New Roman"/>
                <w:sz w:val="24"/>
                <w:szCs w:val="24"/>
                <w:lang w:eastAsia="zh-CN"/>
              </w:rPr>
              <w:t>对照《污染影响类建设项目重大变动清单（试行）》，本</w:t>
            </w:r>
            <w:r>
              <w:rPr>
                <w:rFonts w:hint="default" w:ascii="Times New Roman" w:hAnsi="Times New Roman" w:cs="Times New Roman"/>
                <w:sz w:val="24"/>
                <w:szCs w:val="24"/>
              </w:rPr>
              <w:t>项目所有变动不属于重大变更。</w:t>
            </w:r>
          </w:p>
          <w:p w14:paraId="2A2D1B13">
            <w:pPr>
              <w:ind w:firstLine="482"/>
              <w:jc w:val="center"/>
              <w:rPr>
                <w:rFonts w:hint="default" w:ascii="Times New Roman" w:hAnsi="Times New Roman" w:cs="Times New Roman"/>
                <w:b/>
                <w:sz w:val="24"/>
                <w:szCs w:val="24"/>
                <w:lang w:eastAsia="zh-CN"/>
              </w:rPr>
            </w:pPr>
            <w:r>
              <w:rPr>
                <w:rFonts w:hint="default" w:ascii="Times New Roman" w:hAnsi="Times New Roman" w:cs="Times New Roman"/>
                <w:b/>
                <w:sz w:val="24"/>
                <w:szCs w:val="24"/>
              </w:rPr>
              <w:t>表</w:t>
            </w:r>
            <w:r>
              <w:rPr>
                <w:rFonts w:hint="eastAsia" w:ascii="Times New Roman" w:hAnsi="Times New Roman" w:cs="Times New Roman"/>
                <w:b/>
                <w:sz w:val="24"/>
                <w:szCs w:val="24"/>
                <w:lang w:val="en-US" w:eastAsia="zh-CN"/>
              </w:rPr>
              <w:t>2-10</w:t>
            </w:r>
            <w:r>
              <w:rPr>
                <w:rFonts w:hint="default" w:ascii="Times New Roman" w:hAnsi="Times New Roman" w:cs="Times New Roman"/>
                <w:b/>
                <w:sz w:val="24"/>
                <w:szCs w:val="24"/>
              </w:rPr>
              <w:t xml:space="preserve"> 项目变动</w:t>
            </w:r>
            <w:r>
              <w:rPr>
                <w:rFonts w:hint="default" w:ascii="Times New Roman" w:hAnsi="Times New Roman" w:cs="Times New Roman"/>
                <w:b/>
                <w:sz w:val="24"/>
                <w:szCs w:val="24"/>
                <w:lang w:eastAsia="zh-CN"/>
              </w:rPr>
              <w:t>与《污染影响类建设项目重大变动清单（试行）》对照表</w:t>
            </w:r>
          </w:p>
          <w:tbl>
            <w:tblPr>
              <w:tblStyle w:val="18"/>
              <w:tblW w:w="9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0"/>
              <w:gridCol w:w="4350"/>
              <w:gridCol w:w="2543"/>
              <w:gridCol w:w="1297"/>
            </w:tblGrid>
            <w:tr w14:paraId="64464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434C1F0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类别</w:t>
                  </w: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12DB93E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内容</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704A221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实际情况</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55A5D73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判定</w:t>
                  </w:r>
                </w:p>
              </w:tc>
            </w:tr>
            <w:tr w14:paraId="5F398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7062B84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性质</w:t>
                  </w: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06265E2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1</w:t>
                  </w:r>
                  <w:r>
                    <w:rPr>
                      <w:rFonts w:hint="eastAsia" w:ascii="Times New Roman" w:hAnsi="Times New Roman"/>
                      <w:sz w:val="21"/>
                      <w:szCs w:val="22"/>
                    </w:rPr>
                    <w:t>、建设项目开发、使用功能发生变化的</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57AC3F0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本项目建设项目开发、使用功能无变化。</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30E70E3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非重大变动</w:t>
                  </w:r>
                </w:p>
              </w:tc>
            </w:tr>
            <w:tr w14:paraId="59F53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2417672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规模</w:t>
                  </w: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456F1A8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2</w:t>
                  </w:r>
                  <w:r>
                    <w:rPr>
                      <w:rFonts w:hint="eastAsia" w:ascii="Times New Roman" w:hAnsi="Times New Roman"/>
                      <w:sz w:val="21"/>
                      <w:szCs w:val="22"/>
                    </w:rPr>
                    <w:t>、生产、处置或储存能力增加30%及以上的</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69F8E66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本项目生产、处置或储存能力未增加</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6C5576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非重大变动</w:t>
                  </w:r>
                </w:p>
              </w:tc>
            </w:tr>
            <w:tr w14:paraId="6B322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54127F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093223E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3.</w:t>
                  </w:r>
                  <w:r>
                    <w:rPr>
                      <w:rFonts w:hint="eastAsia" w:ascii="Times New Roman" w:hAnsi="Times New Roman"/>
                      <w:sz w:val="21"/>
                      <w:szCs w:val="22"/>
                    </w:rPr>
                    <w:t>生产、处置或储存能力增大，导致废水第一类污染物排放量增加的。</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5C2311A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不涉及废水第一类污染物</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5D6B28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非重大变动</w:t>
                  </w:r>
                </w:p>
              </w:tc>
            </w:tr>
            <w:tr w14:paraId="1075A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0AD0F5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76FEFDA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4.</w:t>
                  </w:r>
                  <w:r>
                    <w:rPr>
                      <w:rFonts w:hint="eastAsia" w:ascii="Times New Roman" w:hAnsi="Times New Roman"/>
                      <w:sz w:val="21"/>
                      <w:szCs w:val="22"/>
                    </w:rPr>
                    <w:t>位于环境质量不达标区的建设项目生产、处置或储存能力增大，导致相应污染物排放量增加的(细颗粒物不达标区，相应污染物为二氧化硫、氮氧化物、可吸入颗粒物、挥发性有机物；臭氧不达标区，相应污染物为氮氧化物、挥发性有机物:其他大气、水污染物因子不达标区，相应污染物为超标污染因子):位于达标区的建设项目生产、处置或储存能力增大，导致污染物排放量增加10%及以上的。</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152DF42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建设项目位于达标区，污染物排放量均未超过环评总量控制指标。</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2EF63D5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非重大变动</w:t>
                  </w:r>
                </w:p>
              </w:tc>
            </w:tr>
            <w:tr w14:paraId="59DD4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01E7DB6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地点</w:t>
                  </w: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6E60791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5.</w:t>
                  </w:r>
                  <w:r>
                    <w:rPr>
                      <w:rFonts w:hint="eastAsia" w:ascii="Times New Roman" w:hAnsi="Times New Roman"/>
                      <w:sz w:val="21"/>
                      <w:szCs w:val="22"/>
                    </w:rPr>
                    <w:t>重新选址；在原厂址附近调整(包括总平面布置变化)导致环境防护距离范围变化且新增敏感点的。</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192F319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本项目不涉及地点变化</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3809D29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非重大变动</w:t>
                  </w:r>
                </w:p>
              </w:tc>
            </w:tr>
            <w:tr w14:paraId="348C6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635E38E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生产工艺</w:t>
                  </w: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169B4FE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sz w:val="21"/>
                      <w:szCs w:val="22"/>
                    </w:rPr>
                  </w:pPr>
                  <w:r>
                    <w:rPr>
                      <w:rFonts w:hint="default" w:ascii="Times New Roman" w:hAnsi="Times New Roman"/>
                      <w:sz w:val="21"/>
                      <w:szCs w:val="22"/>
                    </w:rPr>
                    <w:t>6.</w:t>
                  </w:r>
                  <w:r>
                    <w:rPr>
                      <w:rFonts w:hint="eastAsia" w:ascii="Times New Roman" w:hAnsi="Times New Roman"/>
                      <w:sz w:val="21"/>
                      <w:szCs w:val="22"/>
                    </w:rPr>
                    <w:t>新增产品品种或生产工艺(含主要生产装置、设备及配套设施)、主要原辅材料、燃料变化，导致以下情形之一：</w:t>
                  </w:r>
                </w:p>
                <w:p w14:paraId="18B26F8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(1)</w:t>
                  </w:r>
                  <w:r>
                    <w:rPr>
                      <w:rFonts w:hint="eastAsia" w:ascii="Times New Roman" w:hAnsi="Times New Roman"/>
                      <w:sz w:val="21"/>
                      <w:szCs w:val="22"/>
                    </w:rPr>
                    <w:t>新增排放污染物种类的(毒性、挥发性降低的除外)；</w:t>
                  </w:r>
                </w:p>
                <w:p w14:paraId="2251969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2)</w:t>
                  </w:r>
                  <w:r>
                    <w:rPr>
                      <w:rFonts w:hint="eastAsia" w:ascii="Times New Roman" w:hAnsi="Times New Roman"/>
                      <w:sz w:val="21"/>
                      <w:szCs w:val="22"/>
                    </w:rPr>
                    <w:t>位于环境质量不达标区的建设项目相应污染物排放量增加的；</w:t>
                  </w:r>
                </w:p>
                <w:p w14:paraId="4DCB35C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(3)</w:t>
                  </w:r>
                  <w:r>
                    <w:rPr>
                      <w:rFonts w:hint="eastAsia" w:ascii="Times New Roman" w:hAnsi="Times New Roman"/>
                      <w:sz w:val="21"/>
                      <w:szCs w:val="22"/>
                    </w:rPr>
                    <w:t>废水第一类污染物排放量增加的；</w:t>
                  </w:r>
                </w:p>
                <w:p w14:paraId="18E76D4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(4)</w:t>
                  </w:r>
                  <w:r>
                    <w:rPr>
                      <w:rFonts w:hint="eastAsia" w:ascii="Times New Roman" w:hAnsi="Times New Roman"/>
                      <w:sz w:val="21"/>
                      <w:szCs w:val="22"/>
                    </w:rPr>
                    <w:t>其他污染物排放量增加10%及以上的。</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44D6A60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lang w:val="en-US"/>
                    </w:rPr>
                  </w:pPr>
                  <w:r>
                    <w:rPr>
                      <w:rFonts w:hint="eastAsia" w:ascii="Times New Roman" w:hAnsi="Times New Roman"/>
                      <w:sz w:val="21"/>
                      <w:szCs w:val="22"/>
                    </w:rPr>
                    <w:t>本项目</w:t>
                  </w:r>
                  <w:r>
                    <w:rPr>
                      <w:rFonts w:hint="eastAsia" w:ascii="Times New Roman" w:hAnsi="Times New Roman"/>
                      <w:sz w:val="21"/>
                      <w:szCs w:val="22"/>
                      <w:lang w:val="en-US" w:eastAsia="zh-CN"/>
                    </w:rPr>
                    <w:t>不</w:t>
                  </w:r>
                  <w:r>
                    <w:rPr>
                      <w:rFonts w:hint="eastAsia"/>
                      <w:sz w:val="21"/>
                      <w:szCs w:val="22"/>
                      <w:lang w:val="en-US" w:eastAsia="zh-CN"/>
                    </w:rPr>
                    <w:t>涉及生产工艺变化，不新增</w:t>
                  </w:r>
                  <w:r>
                    <w:rPr>
                      <w:rFonts w:hint="eastAsia" w:ascii="Times New Roman" w:hAnsi="Times New Roman"/>
                      <w:sz w:val="21"/>
                      <w:szCs w:val="22"/>
                    </w:rPr>
                    <w:t>产品品种</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1583F84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非重大变动</w:t>
                  </w:r>
                </w:p>
              </w:tc>
            </w:tr>
            <w:tr w14:paraId="30505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C74B3D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209CE75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7.</w:t>
                  </w:r>
                  <w:r>
                    <w:rPr>
                      <w:rFonts w:hint="eastAsia" w:ascii="Times New Roman" w:hAnsi="Times New Roman"/>
                      <w:sz w:val="21"/>
                      <w:szCs w:val="22"/>
                    </w:rPr>
                    <w:t>物料运输、装卸、贮存方式变化，导致大气污染物无组织排放量增加10%及以上的</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38E13C1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本项目不涉及物料运输、装卸、贮存方式变化</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61A0CC1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非重大变动</w:t>
                  </w:r>
                </w:p>
              </w:tc>
            </w:tr>
            <w:tr w14:paraId="65BF6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2B95E18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环境保护措施</w:t>
                  </w: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1823980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8.</w:t>
                  </w:r>
                  <w:r>
                    <w:rPr>
                      <w:rFonts w:hint="eastAsia" w:ascii="Times New Roman" w:hAnsi="Times New Roman"/>
                      <w:sz w:val="21"/>
                      <w:szCs w:val="22"/>
                    </w:rPr>
                    <w:t>废气、废水污染防治措施变化，导致第6条中所列情形之(废气无组织排放改为有组织排放、污染防治措施强化或改进的除外)或大气污染物无组织排放量增加10%及以上的。</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67A01DC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Theme="minorEastAsia"/>
                      <w:sz w:val="21"/>
                      <w:szCs w:val="22"/>
                      <w:lang w:val="en-US" w:eastAsia="zh-CN"/>
                    </w:rPr>
                  </w:pPr>
                  <w:r>
                    <w:rPr>
                      <w:rFonts w:hint="eastAsia" w:ascii="Times New Roman" w:hAnsi="Times New Roman"/>
                      <w:sz w:val="21"/>
                      <w:szCs w:val="22"/>
                      <w:lang w:val="en-US" w:eastAsia="zh-CN"/>
                    </w:rPr>
                    <w:t>废气处理</w:t>
                  </w:r>
                  <w:r>
                    <w:rPr>
                      <w:rFonts w:hint="eastAsia" w:ascii="Times New Roman" w:hAnsi="Times New Roman"/>
                      <w:sz w:val="21"/>
                      <w:szCs w:val="22"/>
                    </w:rPr>
                    <w:t>污染防治措施变化</w:t>
                  </w:r>
                  <w:r>
                    <w:rPr>
                      <w:rFonts w:hint="eastAsia" w:ascii="Times New Roman" w:hAnsi="Times New Roman"/>
                      <w:sz w:val="21"/>
                      <w:szCs w:val="22"/>
                      <w:lang w:eastAsia="zh-CN"/>
                    </w:rPr>
                    <w:t>，</w:t>
                  </w:r>
                  <w:r>
                    <w:rPr>
                      <w:rFonts w:hint="eastAsia" w:ascii="Times New Roman" w:hAnsi="Times New Roman"/>
                      <w:sz w:val="21"/>
                      <w:szCs w:val="22"/>
                      <w:lang w:val="en-US" w:eastAsia="zh-CN"/>
                    </w:rPr>
                    <w:t>但</w:t>
                  </w:r>
                  <w:r>
                    <w:rPr>
                      <w:rFonts w:hint="eastAsia" w:ascii="Times New Roman" w:hAnsi="Times New Roman"/>
                      <w:sz w:val="21"/>
                      <w:szCs w:val="22"/>
                    </w:rPr>
                    <w:t>大气污染物无组织排放量</w:t>
                  </w:r>
                  <w:r>
                    <w:rPr>
                      <w:rFonts w:hint="eastAsia" w:ascii="Times New Roman" w:hAnsi="Times New Roman"/>
                      <w:sz w:val="21"/>
                      <w:szCs w:val="22"/>
                      <w:lang w:val="en-US" w:eastAsia="zh-CN"/>
                    </w:rPr>
                    <w:t>未</w:t>
                  </w:r>
                  <w:r>
                    <w:rPr>
                      <w:rFonts w:hint="eastAsia" w:ascii="Times New Roman" w:hAnsi="Times New Roman"/>
                      <w:sz w:val="21"/>
                      <w:szCs w:val="22"/>
                    </w:rPr>
                    <w:t>增加10%</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0ECD4EF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非重大变动</w:t>
                  </w:r>
                </w:p>
              </w:tc>
            </w:tr>
            <w:tr w14:paraId="2B2DA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C7B081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556C2DD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9.</w:t>
                  </w:r>
                  <w:r>
                    <w:rPr>
                      <w:rFonts w:hint="eastAsia" w:ascii="Times New Roman" w:hAnsi="Times New Roman"/>
                      <w:sz w:val="21"/>
                      <w:szCs w:val="22"/>
                    </w:rPr>
                    <w:t>新增废水直接排放口；废水由间接排放改为直接排放；废水直接排放口位置变化，导致不利环境影响加重的。</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259F5ED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本项目不涉及新增废水直接排放口，不涉及废水直接排放</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79597CD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非重大变动</w:t>
                  </w:r>
                </w:p>
              </w:tc>
            </w:tr>
            <w:tr w14:paraId="797BC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18916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7837716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10.</w:t>
                  </w:r>
                  <w:r>
                    <w:rPr>
                      <w:rFonts w:hint="eastAsia" w:ascii="Times New Roman" w:hAnsi="Times New Roman"/>
                      <w:sz w:val="21"/>
                      <w:szCs w:val="22"/>
                    </w:rPr>
                    <w:t>新增废气主要排放口(废气无组织排放改为有组织排放的除外)；主要排放口排气筒高度降低10%及以上的。</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2DFEA72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本项目不涉及废气主要排放口</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0989544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非重大变动</w:t>
                  </w:r>
                </w:p>
              </w:tc>
            </w:tr>
            <w:tr w14:paraId="4749E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1C53F1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157197B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11.</w:t>
                  </w:r>
                  <w:r>
                    <w:rPr>
                      <w:rFonts w:hint="eastAsia" w:ascii="Times New Roman" w:hAnsi="Times New Roman"/>
                      <w:sz w:val="21"/>
                      <w:szCs w:val="22"/>
                    </w:rPr>
                    <w:t>噪声、土壤或地下水污染防治措施变化，导致不利环境影响加重的。</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655F071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本项目实际建设相较于环评，噪声、土壤或地下水污染防治措施未发生变化</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3E5CDDE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非重大变动</w:t>
                  </w:r>
                </w:p>
              </w:tc>
            </w:tr>
            <w:tr w14:paraId="13189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545BAE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33946E2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12.</w:t>
                  </w:r>
                  <w:r>
                    <w:rPr>
                      <w:rFonts w:hint="eastAsia" w:ascii="Times New Roman" w:hAnsi="Times New Roman"/>
                      <w:sz w:val="21"/>
                      <w:szCs w:val="22"/>
                    </w:rPr>
                    <w:t>固体废物利用处置方式由委托外单位利用处置改为自行利用处置的(自行利用处置设施单独开展环境影响评价的除外)；固体废物自行处置方式变化，导致不利环境影响加重的。</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12F0B51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本项目实际生产相较于环评，固体废物利用处置方式未改变</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1539743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非重大变动</w:t>
                  </w:r>
                </w:p>
              </w:tc>
            </w:tr>
            <w:tr w14:paraId="2E6DF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0" w:type="dxa"/>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29E15A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p>
              </w:tc>
              <w:tc>
                <w:tcPr>
                  <w:tcW w:w="4350" w:type="dxa"/>
                  <w:tcBorders>
                    <w:top w:val="single" w:color="auto" w:sz="4" w:space="0"/>
                    <w:left w:val="single" w:color="auto" w:sz="4" w:space="0"/>
                    <w:bottom w:val="single" w:color="auto" w:sz="4" w:space="0"/>
                    <w:right w:val="single" w:color="auto" w:sz="4" w:space="0"/>
                    <w:tl2br w:val="nil"/>
                    <w:tr2bl w:val="nil"/>
                  </w:tcBorders>
                  <w:noWrap w:val="0"/>
                  <w:vAlign w:val="center"/>
                </w:tcPr>
                <w:p w14:paraId="0642A5D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default" w:ascii="Times New Roman" w:hAnsi="Times New Roman"/>
                      <w:sz w:val="21"/>
                      <w:szCs w:val="22"/>
                    </w:rPr>
                    <w:t>13.</w:t>
                  </w:r>
                  <w:r>
                    <w:rPr>
                      <w:rFonts w:hint="eastAsia" w:ascii="Times New Roman" w:hAnsi="Times New Roman"/>
                      <w:sz w:val="21"/>
                      <w:szCs w:val="22"/>
                    </w:rPr>
                    <w:t>事故废水暂存能力或拦截设施变化，导致环境风险防范能力弱化或降低的。</w:t>
                  </w:r>
                </w:p>
              </w:tc>
              <w:tc>
                <w:tcPr>
                  <w:tcW w:w="2543" w:type="dxa"/>
                  <w:tcBorders>
                    <w:top w:val="single" w:color="auto" w:sz="4" w:space="0"/>
                    <w:left w:val="single" w:color="auto" w:sz="4" w:space="0"/>
                    <w:bottom w:val="single" w:color="auto" w:sz="4" w:space="0"/>
                    <w:right w:val="single" w:color="auto" w:sz="4" w:space="0"/>
                    <w:tl2br w:val="nil"/>
                    <w:tr2bl w:val="nil"/>
                  </w:tcBorders>
                  <w:noWrap w:val="0"/>
                  <w:vAlign w:val="center"/>
                </w:tcPr>
                <w:p w14:paraId="482361F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本项目事故废水暂存能力或拦截设施</w:t>
                  </w:r>
                  <w:r>
                    <w:rPr>
                      <w:rFonts w:hint="eastAsia"/>
                      <w:sz w:val="21"/>
                      <w:szCs w:val="22"/>
                      <w:lang w:val="en-US" w:eastAsia="zh-CN"/>
                    </w:rPr>
                    <w:t>未</w:t>
                  </w:r>
                  <w:r>
                    <w:rPr>
                      <w:rFonts w:hint="eastAsia" w:ascii="Times New Roman" w:hAnsi="Times New Roman"/>
                      <w:sz w:val="21"/>
                      <w:szCs w:val="22"/>
                    </w:rPr>
                    <w:t>变化</w:t>
                  </w:r>
                </w:p>
              </w:tc>
              <w:tc>
                <w:tcPr>
                  <w:tcW w:w="1297" w:type="dxa"/>
                  <w:tcBorders>
                    <w:top w:val="single" w:color="auto" w:sz="4" w:space="0"/>
                    <w:left w:val="single" w:color="auto" w:sz="4" w:space="0"/>
                    <w:bottom w:val="single" w:color="auto" w:sz="4" w:space="0"/>
                    <w:right w:val="single" w:color="auto" w:sz="4" w:space="0"/>
                    <w:tl2br w:val="nil"/>
                    <w:tr2bl w:val="nil"/>
                  </w:tcBorders>
                  <w:noWrap w:val="0"/>
                  <w:vAlign w:val="center"/>
                </w:tcPr>
                <w:p w14:paraId="5994A41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sz w:val="21"/>
                      <w:szCs w:val="22"/>
                    </w:rPr>
                  </w:pPr>
                  <w:r>
                    <w:rPr>
                      <w:rFonts w:hint="eastAsia" w:ascii="Times New Roman" w:hAnsi="Times New Roman"/>
                      <w:sz w:val="21"/>
                      <w:szCs w:val="22"/>
                    </w:rPr>
                    <w:t>非重大变动</w:t>
                  </w:r>
                </w:p>
              </w:tc>
            </w:tr>
          </w:tbl>
          <w:p w14:paraId="0B93D5B8">
            <w:pPr>
              <w:spacing w:line="360" w:lineRule="auto"/>
              <w:ind w:firstLine="480" w:firstLineChars="200"/>
              <w:rPr>
                <w:rFonts w:ascii="Times New Roman" w:hAnsi="Times New Roman" w:cs="Times New Roman"/>
                <w:sz w:val="24"/>
              </w:rPr>
            </w:pPr>
          </w:p>
          <w:p w14:paraId="3055456B">
            <w:pPr>
              <w:spacing w:line="360" w:lineRule="auto"/>
              <w:rPr>
                <w:rFonts w:ascii="Times New Roman" w:hAnsi="Times New Roman" w:cs="Times New Roman"/>
                <w:b/>
                <w:sz w:val="28"/>
                <w:szCs w:val="32"/>
              </w:rPr>
            </w:pPr>
          </w:p>
          <w:p w14:paraId="36D63DDF">
            <w:pPr>
              <w:spacing w:line="360" w:lineRule="auto"/>
              <w:rPr>
                <w:rFonts w:ascii="Times New Roman" w:hAnsi="Times New Roman" w:cs="Times New Roman"/>
                <w:b/>
                <w:sz w:val="28"/>
                <w:szCs w:val="32"/>
              </w:rPr>
            </w:pPr>
          </w:p>
          <w:p w14:paraId="14482AB5">
            <w:pPr>
              <w:spacing w:line="360" w:lineRule="auto"/>
              <w:rPr>
                <w:rFonts w:ascii="Times New Roman" w:hAnsi="Times New Roman" w:cs="Times New Roman"/>
                <w:b/>
                <w:sz w:val="28"/>
                <w:szCs w:val="32"/>
              </w:rPr>
            </w:pPr>
          </w:p>
        </w:tc>
      </w:tr>
    </w:tbl>
    <w:p w14:paraId="128B1659">
      <w:pPr>
        <w:spacing w:line="360" w:lineRule="auto"/>
        <w:rPr>
          <w:rFonts w:ascii="Times New Roman" w:hAnsi="Times New Roman" w:cs="Times New Roman"/>
          <w:b/>
          <w:sz w:val="32"/>
          <w:szCs w:val="32"/>
        </w:rPr>
        <w:sectPr>
          <w:pgSz w:w="11906" w:h="16838"/>
          <w:pgMar w:top="1440" w:right="1418" w:bottom="1843" w:left="1418" w:header="851" w:footer="879" w:gutter="0"/>
          <w:cols w:space="425" w:num="1"/>
          <w:titlePg/>
          <w:docGrid w:type="linesAndChars" w:linePitch="312" w:charSpace="0"/>
        </w:sectPr>
      </w:pPr>
    </w:p>
    <w:p w14:paraId="1C125444">
      <w:pPr>
        <w:spacing w:line="360" w:lineRule="auto"/>
        <w:rPr>
          <w:rFonts w:ascii="Times New Roman" w:hAnsi="Times New Roman" w:cs="Times New Roman"/>
          <w:b/>
          <w:sz w:val="32"/>
          <w:szCs w:val="32"/>
        </w:rPr>
      </w:pPr>
      <w:r>
        <w:rPr>
          <w:rFonts w:ascii="Times New Roman" w:hAnsi="Times New Roman" w:cs="Times New Roman"/>
          <w:b/>
          <w:sz w:val="32"/>
          <w:szCs w:val="32"/>
        </w:rPr>
        <w:t>表三</w:t>
      </w:r>
    </w:p>
    <w:tbl>
      <w:tblPr>
        <w:tblStyle w:val="1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6E4A3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tcPr>
          <w:p w14:paraId="4BA2DAAE">
            <w:pPr>
              <w:spacing w:line="360" w:lineRule="auto"/>
              <w:rPr>
                <w:rFonts w:ascii="Times New Roman" w:hAnsi="Times New Roman" w:cs="Times New Roman"/>
                <w:b/>
                <w:sz w:val="28"/>
                <w:szCs w:val="32"/>
              </w:rPr>
            </w:pPr>
            <w:r>
              <w:rPr>
                <w:rFonts w:ascii="Times New Roman" w:hAnsi="Times New Roman" w:cs="Times New Roman"/>
                <w:b/>
                <w:sz w:val="32"/>
                <w:szCs w:val="32"/>
              </w:rPr>
              <w:t>主要污染物产生及排放情况</w:t>
            </w:r>
            <w:r>
              <w:rPr>
                <w:rFonts w:ascii="Times New Roman" w:hAnsi="Times New Roman" w:cs="Times New Roman"/>
                <w:b/>
                <w:sz w:val="28"/>
                <w:szCs w:val="32"/>
              </w:rPr>
              <w:t>（附示意图、标出废水、废气监测点位）：</w:t>
            </w:r>
          </w:p>
          <w:p w14:paraId="0F768285">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项目实际营运期主要污染源、污染物处理及排放情况如下：</w:t>
            </w:r>
          </w:p>
          <w:p w14:paraId="580C67C7">
            <w:pPr>
              <w:spacing w:line="360" w:lineRule="auto"/>
              <w:ind w:firstLine="560" w:firstLineChars="200"/>
              <w:rPr>
                <w:rFonts w:ascii="Times New Roman" w:hAnsi="Times New Roman" w:cs="Times New Roman"/>
                <w:b/>
                <w:sz w:val="28"/>
                <w:szCs w:val="32"/>
              </w:rPr>
            </w:pPr>
            <w:r>
              <w:rPr>
                <w:rFonts w:ascii="Times New Roman" w:hAnsi="Times New Roman" w:cs="Times New Roman"/>
                <w:b/>
                <w:sz w:val="28"/>
                <w:szCs w:val="32"/>
              </w:rPr>
              <w:t>3项目主要污染物产生量及排放情况</w:t>
            </w:r>
          </w:p>
          <w:p w14:paraId="18B005D6">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3.1废气</w:t>
            </w:r>
          </w:p>
          <w:p w14:paraId="08487849">
            <w:pPr>
              <w:spacing w:line="360" w:lineRule="auto"/>
              <w:ind w:firstLine="480" w:firstLineChars="200"/>
              <w:rPr>
                <w:rFonts w:hint="eastAsia" w:ascii="Times New Roman" w:hAnsi="Times New Roman" w:cs="Times New Roman"/>
                <w:sz w:val="24"/>
                <w:szCs w:val="24"/>
              </w:rPr>
            </w:pPr>
            <w:r>
              <w:rPr>
                <w:rFonts w:ascii="Times New Roman" w:hAnsi="Times New Roman" w:cs="Times New Roman"/>
                <w:sz w:val="24"/>
                <w:szCs w:val="24"/>
              </w:rPr>
              <w:t>（1）主要污染源：</w:t>
            </w:r>
            <w:r>
              <w:rPr>
                <w:rFonts w:hint="eastAsia" w:ascii="Times New Roman" w:hAnsi="Times New Roman" w:cs="Times New Roman"/>
                <w:sz w:val="24"/>
                <w:szCs w:val="24"/>
              </w:rPr>
              <w:t>（1）上料工序产生的上料废气（颗粒物）；（2）精制、离心、母液储罐、DMC计量储罐等产生的工艺废气（DMC，以非甲烷总烃计）；清洗离心机产生的清洗废气（甲醇，以非甲烷总烃计）；（3）DMC储罐与危废库储存产生的有机废气（以非甲烷总烃计）；（4）污水处理站产生的恶臭废气。</w:t>
            </w:r>
          </w:p>
          <w:p w14:paraId="79DF1AAC">
            <w:pPr>
              <w:spacing w:line="360" w:lineRule="auto"/>
              <w:ind w:firstLine="480" w:firstLineChars="200"/>
              <w:rPr>
                <w:rFonts w:hint="default" w:ascii="Times New Roman" w:hAnsi="Times New Roman" w:cs="Times New Roman" w:eastAsiaTheme="minorEastAsia"/>
                <w:sz w:val="24"/>
                <w:szCs w:val="32"/>
                <w:lang w:val="en-US" w:eastAsia="zh-CN"/>
              </w:rPr>
            </w:pPr>
            <w:r>
              <w:rPr>
                <w:rFonts w:ascii="Times New Roman" w:hAnsi="Times New Roman" w:cs="Times New Roman"/>
                <w:sz w:val="24"/>
                <w:szCs w:val="32"/>
              </w:rPr>
              <w:t>（2）主要污染物：</w:t>
            </w:r>
            <w:r>
              <w:rPr>
                <w:rFonts w:hint="eastAsia" w:ascii="Times New Roman" w:hAnsi="Times New Roman" w:cs="Times New Roman"/>
                <w:sz w:val="24"/>
                <w:szCs w:val="32"/>
                <w:lang w:val="en-US" w:eastAsia="zh-CN"/>
              </w:rPr>
              <w:t>颗粒物、</w:t>
            </w:r>
            <w:r>
              <w:rPr>
                <w:rFonts w:hint="eastAsia" w:ascii="Times New Roman" w:hAnsi="Times New Roman" w:cs="Times New Roman"/>
                <w:sz w:val="24"/>
                <w:szCs w:val="32"/>
              </w:rPr>
              <w:t>非甲烷总烃、</w:t>
            </w:r>
            <w:r>
              <w:rPr>
                <w:rFonts w:hint="eastAsia" w:ascii="Times New Roman" w:hAnsi="Times New Roman" w:cs="Times New Roman"/>
                <w:sz w:val="24"/>
                <w:szCs w:val="32"/>
                <w:lang w:val="en-US" w:eastAsia="zh-CN"/>
              </w:rPr>
              <w:t>氨气、硫化氢、臭气浓度</w:t>
            </w:r>
          </w:p>
          <w:p w14:paraId="085970DE">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24"/>
              </w:rPr>
              <w:t>（3）治理措施</w:t>
            </w:r>
            <w:r>
              <w:rPr>
                <w:rFonts w:hint="eastAsia" w:ascii="Times New Roman" w:hAnsi="Times New Roman" w:cs="Times New Roman"/>
                <w:sz w:val="24"/>
                <w:szCs w:val="24"/>
                <w:lang w:eastAsia="zh-CN"/>
              </w:rPr>
              <w:t>：</w:t>
            </w:r>
            <w:r>
              <w:rPr>
                <w:rFonts w:hint="eastAsia" w:ascii="Times New Roman" w:hAnsi="Times New Roman" w:cs="Times New Roman"/>
                <w:sz w:val="24"/>
                <w:szCs w:val="24"/>
              </w:rPr>
              <w:t>根据</w:t>
            </w:r>
            <w:r>
              <w:rPr>
                <w:rFonts w:ascii="Times New Roman" w:hAnsi="Times New Roman" w:cs="Times New Roman"/>
                <w:sz w:val="24"/>
                <w:szCs w:val="24"/>
              </w:rPr>
              <w:t>本次</w:t>
            </w:r>
            <w:r>
              <w:rPr>
                <w:rFonts w:hint="eastAsia" w:ascii="Times New Roman" w:hAnsi="Times New Roman" w:cs="Times New Roman"/>
                <w:sz w:val="24"/>
                <w:szCs w:val="24"/>
              </w:rPr>
              <w:t>竣工</w:t>
            </w:r>
            <w:r>
              <w:rPr>
                <w:rFonts w:ascii="Times New Roman" w:hAnsi="Times New Roman" w:cs="Times New Roman"/>
                <w:sz w:val="24"/>
                <w:szCs w:val="24"/>
              </w:rPr>
              <w:t>验收</w:t>
            </w:r>
            <w:r>
              <w:rPr>
                <w:rFonts w:hint="eastAsia" w:ascii="Times New Roman" w:hAnsi="Times New Roman" w:cs="Times New Roman"/>
                <w:sz w:val="24"/>
                <w:szCs w:val="24"/>
              </w:rPr>
              <w:t>检测</w:t>
            </w:r>
            <w:r>
              <w:rPr>
                <w:rFonts w:ascii="Times New Roman" w:hAnsi="Times New Roman" w:cs="Times New Roman"/>
                <w:sz w:val="24"/>
                <w:szCs w:val="24"/>
              </w:rPr>
              <w:t>，</w:t>
            </w:r>
            <w:r>
              <w:rPr>
                <w:rFonts w:hint="eastAsia" w:ascii="Times New Roman" w:hAnsi="Times New Roman" w:cs="Times New Roman"/>
                <w:sz w:val="24"/>
                <w:szCs w:val="24"/>
                <w:lang w:val="en-US" w:eastAsia="zh-CN"/>
              </w:rPr>
              <w:t>废气</w:t>
            </w:r>
            <w:r>
              <w:rPr>
                <w:rFonts w:hint="eastAsia" w:ascii="Times New Roman" w:hAnsi="Times New Roman" w:cs="Times New Roman"/>
                <w:sz w:val="24"/>
                <w:szCs w:val="24"/>
              </w:rPr>
              <w:t>满足</w:t>
            </w:r>
            <w:r>
              <w:rPr>
                <w:rFonts w:hint="default" w:ascii="Times New Roman" w:hAnsi="Times New Roman" w:cs="Times New Roman"/>
                <w:sz w:val="24"/>
                <w:szCs w:val="24"/>
                <w:lang w:val="en-US" w:eastAsia="zh-CN"/>
              </w:rPr>
              <w:t>《合成树脂工业污染物排放标准》（GB31572-2015）及2024年修改单、《固定源挥发性有机物综合排放标准第6部分：其他工业》、《恶臭污染物排放标准》（GB14554-93）</w:t>
            </w: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详</w:t>
            </w:r>
            <w:r>
              <w:rPr>
                <w:rFonts w:ascii="Times New Roman" w:hAnsi="Times New Roman" w:cs="Times New Roman"/>
                <w:sz w:val="24"/>
                <w:szCs w:val="24"/>
              </w:rPr>
              <w:t>见下表。</w:t>
            </w:r>
          </w:p>
          <w:p w14:paraId="2D86BD38">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表3-1废气来源以及处理措施一览表</w:t>
            </w:r>
          </w:p>
          <w:tbl>
            <w:tblPr>
              <w:tblStyle w:val="1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9"/>
              <w:gridCol w:w="1701"/>
              <w:gridCol w:w="1830"/>
              <w:gridCol w:w="2359"/>
              <w:gridCol w:w="2446"/>
            </w:tblGrid>
            <w:tr w14:paraId="77306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252FC3D">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sz w:val="21"/>
                      <w:szCs w:val="21"/>
                    </w:rPr>
                  </w:pPr>
                  <w:r>
                    <w:rPr>
                      <w:rFonts w:hint="eastAsia"/>
                      <w:sz w:val="21"/>
                      <w:szCs w:val="21"/>
                    </w:rPr>
                    <w:t>类型</w:t>
                  </w:r>
                </w:p>
              </w:tc>
              <w:tc>
                <w:tcPr>
                  <w:tcW w:w="93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76A5AC8">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sz w:val="21"/>
                      <w:szCs w:val="21"/>
                    </w:rPr>
                  </w:pPr>
                  <w:r>
                    <w:rPr>
                      <w:rFonts w:hint="eastAsia"/>
                      <w:sz w:val="21"/>
                      <w:szCs w:val="21"/>
                    </w:rPr>
                    <w:t>污染源</w:t>
                  </w:r>
                </w:p>
              </w:tc>
              <w:tc>
                <w:tcPr>
                  <w:tcW w:w="101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5B8532F">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sz w:val="21"/>
                      <w:szCs w:val="21"/>
                    </w:rPr>
                  </w:pPr>
                  <w:r>
                    <w:rPr>
                      <w:rFonts w:hint="eastAsia"/>
                      <w:sz w:val="21"/>
                      <w:szCs w:val="21"/>
                    </w:rPr>
                    <w:t>污染因子</w:t>
                  </w:r>
                </w:p>
              </w:tc>
              <w:tc>
                <w:tcPr>
                  <w:tcW w:w="130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BF9CCCA">
                  <w:pPr>
                    <w:pStyle w:val="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sz w:val="21"/>
                      <w:szCs w:val="21"/>
                    </w:rPr>
                  </w:pPr>
                  <w:r>
                    <w:rPr>
                      <w:rFonts w:hint="eastAsia"/>
                      <w:sz w:val="21"/>
                      <w:szCs w:val="21"/>
                    </w:rPr>
                    <w:t>防治措施</w:t>
                  </w:r>
                </w:p>
              </w:tc>
              <w:tc>
                <w:tcPr>
                  <w:tcW w:w="13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3220714">
                  <w:pPr>
                    <w:pStyle w:val="51"/>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eastAsia="宋体"/>
                      <w:color w:val="auto"/>
                      <w:sz w:val="21"/>
                      <w:szCs w:val="21"/>
                      <w:lang w:val="en-US" w:eastAsia="zh-CN"/>
                    </w:rPr>
                  </w:pPr>
                  <w:r>
                    <w:rPr>
                      <w:rFonts w:hint="eastAsia"/>
                      <w:color w:val="auto"/>
                      <w:kern w:val="0"/>
                      <w:sz w:val="21"/>
                      <w:szCs w:val="21"/>
                      <w:lang w:val="en-US" w:eastAsia="zh-CN"/>
                    </w:rPr>
                    <w:t>实际防治措施</w:t>
                  </w:r>
                </w:p>
              </w:tc>
            </w:tr>
            <w:tr w14:paraId="23D67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397"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1B6DD508">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sz w:val="21"/>
                      <w:szCs w:val="21"/>
                    </w:rPr>
                  </w:pPr>
                  <w:r>
                    <w:rPr>
                      <w:rFonts w:hint="eastAsia"/>
                      <w:sz w:val="21"/>
                      <w:szCs w:val="21"/>
                    </w:rPr>
                    <w:t>废气</w:t>
                  </w:r>
                </w:p>
              </w:tc>
              <w:tc>
                <w:tcPr>
                  <w:tcW w:w="93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B43664D">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val="0"/>
                      <w:sz w:val="21"/>
                      <w:szCs w:val="20"/>
                    </w:rPr>
                  </w:pPr>
                  <w:r>
                    <w:rPr>
                      <w:rFonts w:hint="eastAsia" w:ascii="Times New Roman" w:hAnsi="Times New Roman" w:eastAsia="宋体" w:cs="Times New Roman"/>
                      <w:b w:val="0"/>
                      <w:sz w:val="21"/>
                      <w:szCs w:val="20"/>
                      <w:lang w:val="en-US" w:eastAsia="zh-CN"/>
                    </w:rPr>
                    <w:t>102车间工艺废气、甲醇清洗废气排放口</w:t>
                  </w:r>
                </w:p>
              </w:tc>
              <w:tc>
                <w:tcPr>
                  <w:tcW w:w="101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A8C09C0">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val="0"/>
                      <w:sz w:val="21"/>
                      <w:szCs w:val="20"/>
                    </w:rPr>
                  </w:pPr>
                  <w:r>
                    <w:rPr>
                      <w:rFonts w:hint="eastAsia" w:ascii="Times New Roman" w:hAnsi="Times New Roman" w:eastAsia="宋体" w:cs="Times New Roman"/>
                      <w:b w:val="0"/>
                      <w:sz w:val="21"/>
                      <w:szCs w:val="20"/>
                    </w:rPr>
                    <w:t>非甲烷总烃</w:t>
                  </w:r>
                </w:p>
              </w:tc>
              <w:tc>
                <w:tcPr>
                  <w:tcW w:w="130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DD37857">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val="0"/>
                      <w:sz w:val="21"/>
                      <w:szCs w:val="20"/>
                    </w:rPr>
                  </w:pPr>
                  <w:r>
                    <w:rPr>
                      <w:rFonts w:hint="eastAsia" w:ascii="Times New Roman" w:hAnsi="Times New Roman" w:eastAsia="宋体" w:cs="Times New Roman"/>
                      <w:b w:val="0"/>
                      <w:sz w:val="21"/>
                      <w:szCs w:val="20"/>
                      <w:lang w:val="en-US" w:eastAsia="zh-CN"/>
                    </w:rPr>
                    <w:t>二级活性炭吸附</w:t>
                  </w:r>
                  <w:r>
                    <w:rPr>
                      <w:rFonts w:hint="eastAsia" w:ascii="Times New Roman" w:hAnsi="Times New Roman" w:eastAsia="宋体" w:cs="Times New Roman"/>
                      <w:b w:val="0"/>
                      <w:sz w:val="21"/>
                      <w:szCs w:val="20"/>
                    </w:rPr>
                    <w:t>+25m排气筒排放</w:t>
                  </w:r>
                </w:p>
              </w:tc>
              <w:tc>
                <w:tcPr>
                  <w:tcW w:w="13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F53DC1F">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b w:val="0"/>
                      <w:sz w:val="21"/>
                      <w:szCs w:val="20"/>
                    </w:rPr>
                  </w:pPr>
                  <w:r>
                    <w:rPr>
                      <w:rFonts w:hint="eastAsia" w:ascii="Times New Roman" w:hAnsi="Times New Roman" w:eastAsia="宋体" w:cs="Times New Roman"/>
                      <w:b w:val="0"/>
                      <w:sz w:val="21"/>
                      <w:szCs w:val="20"/>
                      <w:lang w:val="en-US" w:eastAsia="zh-CN"/>
                    </w:rPr>
                    <w:t>水喷淋+一级碱洗喷淋塔+干燥+一级活性炭吸附+25m排气筒排放</w:t>
                  </w:r>
                </w:p>
              </w:tc>
            </w:tr>
            <w:tr w14:paraId="04C0C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9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7387394">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color w:val="auto"/>
                      <w:kern w:val="0"/>
                      <w:sz w:val="21"/>
                      <w:szCs w:val="21"/>
                    </w:rPr>
                  </w:pPr>
                </w:p>
              </w:tc>
              <w:tc>
                <w:tcPr>
                  <w:tcW w:w="93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E32B842">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color w:val="auto"/>
                      <w:sz w:val="21"/>
                      <w:szCs w:val="20"/>
                    </w:rPr>
                  </w:pPr>
                  <w:r>
                    <w:rPr>
                      <w:rFonts w:hint="eastAsia" w:ascii="Times New Roman" w:hAnsi="Times New Roman"/>
                      <w:b w:val="0"/>
                      <w:sz w:val="21"/>
                      <w:szCs w:val="20"/>
                      <w:lang w:val="en-US" w:eastAsia="zh-CN"/>
                    </w:rPr>
                    <w:t>罐区废气及</w:t>
                  </w:r>
                  <w:r>
                    <w:rPr>
                      <w:rFonts w:hint="eastAsia" w:ascii="Times New Roman" w:hAnsi="Times New Roman"/>
                      <w:b w:val="0"/>
                      <w:sz w:val="21"/>
                      <w:szCs w:val="20"/>
                    </w:rPr>
                    <w:t>危废库废气</w:t>
                  </w:r>
                </w:p>
              </w:tc>
              <w:tc>
                <w:tcPr>
                  <w:tcW w:w="101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EE892CD">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color w:val="auto"/>
                      <w:kern w:val="0"/>
                      <w:sz w:val="21"/>
                      <w:szCs w:val="21"/>
                    </w:rPr>
                  </w:pPr>
                  <w:r>
                    <w:rPr>
                      <w:rFonts w:hint="eastAsia"/>
                      <w:color w:val="auto"/>
                      <w:kern w:val="0"/>
                      <w:sz w:val="21"/>
                      <w:szCs w:val="21"/>
                    </w:rPr>
                    <w:t>非甲烷总烃</w:t>
                  </w:r>
                </w:p>
              </w:tc>
              <w:tc>
                <w:tcPr>
                  <w:tcW w:w="130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95F19EF">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color w:val="auto"/>
                      <w:kern w:val="0"/>
                      <w:sz w:val="21"/>
                      <w:szCs w:val="21"/>
                    </w:rPr>
                  </w:pPr>
                  <w:r>
                    <w:rPr>
                      <w:rFonts w:hint="eastAsia"/>
                      <w:color w:val="auto"/>
                      <w:kern w:val="0"/>
                      <w:sz w:val="21"/>
                      <w:szCs w:val="21"/>
                    </w:rPr>
                    <w:t>二级活性炭吸附+25m排气筒排放</w:t>
                  </w:r>
                </w:p>
              </w:tc>
              <w:tc>
                <w:tcPr>
                  <w:tcW w:w="13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7F00A73">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default"/>
                      <w:color w:val="auto"/>
                      <w:kern w:val="0"/>
                      <w:sz w:val="21"/>
                      <w:szCs w:val="21"/>
                    </w:rPr>
                  </w:pPr>
                  <w:r>
                    <w:rPr>
                      <w:rFonts w:hint="eastAsia"/>
                      <w:color w:val="auto"/>
                      <w:kern w:val="0"/>
                      <w:sz w:val="21"/>
                      <w:szCs w:val="21"/>
                    </w:rPr>
                    <w:t>二级活性炭吸附+25m排气筒排放</w:t>
                  </w:r>
                </w:p>
              </w:tc>
            </w:tr>
            <w:tr w14:paraId="1C73F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9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DE9CAE2">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color w:val="auto"/>
                      <w:kern w:val="0"/>
                      <w:sz w:val="21"/>
                      <w:szCs w:val="21"/>
                    </w:rPr>
                  </w:pPr>
                  <w:r>
                    <w:rPr>
                      <w:rFonts w:hint="default"/>
                      <w:color w:val="auto"/>
                      <w:kern w:val="0"/>
                      <w:sz w:val="21"/>
                      <w:szCs w:val="21"/>
                      <w:lang w:val="en-US" w:eastAsia="zh-CN"/>
                    </w:rPr>
                    <w:t>污水处理站废气</w:t>
                  </w:r>
                </w:p>
              </w:tc>
              <w:tc>
                <w:tcPr>
                  <w:tcW w:w="93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916516F">
                  <w:pPr>
                    <w:pStyle w:val="24"/>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b w:val="0"/>
                      <w:sz w:val="21"/>
                      <w:szCs w:val="20"/>
                    </w:rPr>
                  </w:pPr>
                  <w:r>
                    <w:rPr>
                      <w:rFonts w:hint="default" w:ascii="Times New Roman" w:hAnsi="Times New Roman"/>
                      <w:b w:val="0"/>
                      <w:sz w:val="21"/>
                      <w:szCs w:val="20"/>
                      <w:lang w:val="en-US" w:eastAsia="zh-CN"/>
                    </w:rPr>
                    <w:t>污水处理站废气</w:t>
                  </w:r>
                </w:p>
              </w:tc>
              <w:tc>
                <w:tcPr>
                  <w:tcW w:w="101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CF3C092">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eastAsia="宋体"/>
                      <w:sz w:val="21"/>
                      <w:szCs w:val="21"/>
                      <w:lang w:val="en-US" w:eastAsia="zh-CN"/>
                    </w:rPr>
                  </w:pPr>
                  <w:r>
                    <w:rPr>
                      <w:rFonts w:hint="eastAsia" w:eastAsia="宋体"/>
                      <w:sz w:val="21"/>
                      <w:szCs w:val="21"/>
                      <w:lang w:val="en-US" w:eastAsia="zh-CN"/>
                    </w:rPr>
                    <w:t>硫化氢、氨、臭气浓度</w:t>
                  </w:r>
                </w:p>
              </w:tc>
              <w:tc>
                <w:tcPr>
                  <w:tcW w:w="130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C78979F">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color w:val="auto"/>
                      <w:kern w:val="0"/>
                      <w:sz w:val="21"/>
                      <w:szCs w:val="21"/>
                    </w:rPr>
                  </w:pPr>
                  <w:r>
                    <w:rPr>
                      <w:rFonts w:hint="eastAsia"/>
                      <w:color w:val="auto"/>
                      <w:kern w:val="0"/>
                      <w:sz w:val="21"/>
                      <w:szCs w:val="21"/>
                      <w:lang w:eastAsia="zh-CN"/>
                    </w:rPr>
                    <w:t>碱洗喷淋塔+生物滤池+25m排气筒排放</w:t>
                  </w:r>
                </w:p>
              </w:tc>
              <w:tc>
                <w:tcPr>
                  <w:tcW w:w="13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860A3ED">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textAlignment w:val="auto"/>
                    <w:rPr>
                      <w:rFonts w:hint="eastAsia"/>
                      <w:color w:val="auto"/>
                      <w:kern w:val="0"/>
                      <w:sz w:val="21"/>
                      <w:szCs w:val="21"/>
                    </w:rPr>
                  </w:pPr>
                  <w:r>
                    <w:rPr>
                      <w:rFonts w:hint="eastAsia"/>
                      <w:color w:val="auto"/>
                      <w:kern w:val="0"/>
                      <w:sz w:val="21"/>
                      <w:szCs w:val="21"/>
                      <w:lang w:eastAsia="zh-CN"/>
                    </w:rPr>
                    <w:t>碱洗喷淋塔+生物滤池+25m排气筒排放</w:t>
                  </w:r>
                </w:p>
              </w:tc>
            </w:tr>
            <w:tr w14:paraId="6A14E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9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1672842">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sz w:val="21"/>
                      <w:szCs w:val="21"/>
                    </w:rPr>
                  </w:pPr>
                </w:p>
              </w:tc>
              <w:tc>
                <w:tcPr>
                  <w:tcW w:w="93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84EF9E4">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sz w:val="21"/>
                      <w:szCs w:val="21"/>
                    </w:rPr>
                  </w:pPr>
                  <w:r>
                    <w:rPr>
                      <w:rFonts w:hint="eastAsia"/>
                      <w:sz w:val="21"/>
                      <w:szCs w:val="21"/>
                    </w:rPr>
                    <w:t>生产废气</w:t>
                  </w:r>
                </w:p>
                <w:p w14:paraId="1AFF3B39">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sz w:val="21"/>
                      <w:szCs w:val="21"/>
                    </w:rPr>
                  </w:pPr>
                  <w:r>
                    <w:rPr>
                      <w:rFonts w:hint="eastAsia"/>
                      <w:sz w:val="21"/>
                      <w:szCs w:val="21"/>
                    </w:rPr>
                    <w:t>（无组织）</w:t>
                  </w:r>
                </w:p>
              </w:tc>
              <w:tc>
                <w:tcPr>
                  <w:tcW w:w="101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6DEC3C2">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eastAsia="宋体"/>
                      <w:sz w:val="21"/>
                      <w:szCs w:val="21"/>
                      <w:lang w:val="en-US" w:eastAsia="zh-CN"/>
                    </w:rPr>
                  </w:pPr>
                  <w:r>
                    <w:rPr>
                      <w:rFonts w:hint="eastAsia" w:eastAsia="宋体"/>
                      <w:sz w:val="21"/>
                      <w:szCs w:val="21"/>
                    </w:rPr>
                    <w:t>非甲烷总烃、颗粒物</w:t>
                  </w:r>
                  <w:r>
                    <w:rPr>
                      <w:rFonts w:hint="eastAsia" w:eastAsia="宋体"/>
                      <w:sz w:val="21"/>
                      <w:szCs w:val="21"/>
                      <w:lang w:eastAsia="zh-CN"/>
                    </w:rPr>
                    <w:t>、</w:t>
                  </w:r>
                  <w:r>
                    <w:rPr>
                      <w:rFonts w:hint="eastAsia" w:eastAsia="宋体"/>
                      <w:sz w:val="21"/>
                      <w:szCs w:val="21"/>
                      <w:lang w:val="en-US" w:eastAsia="zh-CN"/>
                    </w:rPr>
                    <w:t>氨、硫化氢、臭气浓度</w:t>
                  </w:r>
                </w:p>
              </w:tc>
              <w:tc>
                <w:tcPr>
                  <w:tcW w:w="1302"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22E28B36">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sz w:val="21"/>
                      <w:szCs w:val="21"/>
                    </w:rPr>
                  </w:pPr>
                  <w:r>
                    <w:rPr>
                      <w:rFonts w:hint="eastAsia"/>
                      <w:sz w:val="21"/>
                      <w:szCs w:val="21"/>
                    </w:rPr>
                    <w:t>滤芯过滤器、加强车间机械排风和自然通风等</w:t>
                  </w:r>
                </w:p>
              </w:tc>
              <w:tc>
                <w:tcPr>
                  <w:tcW w:w="1350" w:type="pct"/>
                  <w:vMerge w:val="restart"/>
                  <w:tcBorders>
                    <w:top w:val="single" w:color="auto" w:sz="4" w:space="0"/>
                    <w:left w:val="single" w:color="auto" w:sz="4" w:space="0"/>
                    <w:right w:val="single" w:color="auto" w:sz="4" w:space="0"/>
                    <w:tl2br w:val="nil"/>
                    <w:tr2bl w:val="nil"/>
                  </w:tcBorders>
                  <w:noWrap w:val="0"/>
                  <w:vAlign w:val="center"/>
                </w:tcPr>
                <w:p w14:paraId="05BABCB1">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eastAsia="宋体"/>
                      <w:color w:val="auto"/>
                      <w:kern w:val="0"/>
                      <w:sz w:val="21"/>
                      <w:szCs w:val="21"/>
                      <w:lang w:eastAsia="zh-CN"/>
                    </w:rPr>
                  </w:pPr>
                  <w:r>
                    <w:rPr>
                      <w:rFonts w:hint="eastAsia"/>
                      <w:sz w:val="21"/>
                      <w:szCs w:val="21"/>
                    </w:rPr>
                    <w:t>滤芯过滤器、加强车间机械排风和自然通风等</w:t>
                  </w:r>
                </w:p>
              </w:tc>
            </w:tr>
            <w:tr w14:paraId="229BC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9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EC30092">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sz w:val="21"/>
                      <w:szCs w:val="21"/>
                    </w:rPr>
                  </w:pPr>
                </w:p>
              </w:tc>
              <w:tc>
                <w:tcPr>
                  <w:tcW w:w="93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950F7F5">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sz w:val="21"/>
                      <w:szCs w:val="21"/>
                    </w:rPr>
                  </w:pPr>
                  <w:r>
                    <w:rPr>
                      <w:rFonts w:hint="eastAsia"/>
                      <w:sz w:val="21"/>
                      <w:szCs w:val="21"/>
                    </w:rPr>
                    <w:t>厂内无组织</w:t>
                  </w:r>
                </w:p>
              </w:tc>
              <w:tc>
                <w:tcPr>
                  <w:tcW w:w="101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EC2014F">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sz w:val="21"/>
                      <w:szCs w:val="21"/>
                    </w:rPr>
                  </w:pPr>
                  <w:r>
                    <w:rPr>
                      <w:rFonts w:hint="eastAsia"/>
                      <w:sz w:val="21"/>
                      <w:szCs w:val="21"/>
                    </w:rPr>
                    <w:t>非甲烷总烃</w:t>
                  </w:r>
                </w:p>
              </w:tc>
              <w:tc>
                <w:tcPr>
                  <w:tcW w:w="130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4D8F2B4">
                  <w:pPr>
                    <w:pStyle w:val="5"/>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sz w:val="21"/>
                      <w:szCs w:val="21"/>
                    </w:rPr>
                  </w:pPr>
                </w:p>
              </w:tc>
              <w:tc>
                <w:tcPr>
                  <w:tcW w:w="1350" w:type="pct"/>
                  <w:vMerge w:val="continue"/>
                  <w:tcBorders>
                    <w:left w:val="single" w:color="auto" w:sz="4" w:space="0"/>
                    <w:bottom w:val="single" w:color="auto" w:sz="4" w:space="0"/>
                    <w:right w:val="single" w:color="auto" w:sz="4" w:space="0"/>
                    <w:tl2br w:val="nil"/>
                    <w:tr2bl w:val="nil"/>
                  </w:tcBorders>
                  <w:noWrap w:val="0"/>
                  <w:vAlign w:val="center"/>
                </w:tcPr>
                <w:p w14:paraId="4A31CDCB">
                  <w:pPr>
                    <w:pStyle w:val="51"/>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eastAsia"/>
                      <w:color w:val="auto"/>
                      <w:kern w:val="0"/>
                      <w:sz w:val="21"/>
                      <w:szCs w:val="21"/>
                    </w:rPr>
                  </w:pPr>
                </w:p>
              </w:tc>
            </w:tr>
          </w:tbl>
          <w:p w14:paraId="78863C21">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3.2废水</w:t>
            </w:r>
          </w:p>
          <w:p w14:paraId="60BD1A5A">
            <w:pPr>
              <w:keepNext w:val="0"/>
              <w:keepLines w:val="0"/>
              <w:numPr>
                <w:ilvl w:val="0"/>
                <w:numId w:val="0"/>
              </w:numPr>
              <w:suppressLineNumbers w:val="0"/>
              <w:spacing w:before="0" w:beforeLines="0" w:beforeAutospacing="0" w:after="0" w:afterLines="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cs="Times New Roman" w:asciiTheme="minorEastAsia" w:hAnsiTheme="minorEastAsia"/>
                <w:sz w:val="24"/>
                <w:szCs w:val="24"/>
              </w:rPr>
              <w:t>（1）主要污染源：</w:t>
            </w:r>
            <w:r>
              <w:rPr>
                <w:rFonts w:hint="eastAsia" w:cs="宋体" w:asciiTheme="minorEastAsia" w:hAnsiTheme="minorEastAsia"/>
                <w:sz w:val="24"/>
                <w:szCs w:val="24"/>
              </w:rPr>
              <w:t>①</w:t>
            </w:r>
            <w:r>
              <w:rPr>
                <w:rFonts w:cs="Times New Roman" w:asciiTheme="minorEastAsia" w:hAnsiTheme="minorEastAsia"/>
                <w:sz w:val="24"/>
                <w:szCs w:val="24"/>
              </w:rPr>
              <w:t>职工生活污水</w:t>
            </w:r>
            <w:r>
              <w:rPr>
                <w:rFonts w:hint="eastAsia" w:cs="Times New Roman" w:asciiTheme="minorEastAsia" w:hAnsiTheme="minorEastAsia"/>
                <w:sz w:val="24"/>
                <w:szCs w:val="24"/>
              </w:rPr>
              <w:t>②蒸气冷凝废水</w:t>
            </w:r>
            <w:r>
              <w:rPr>
                <w:rFonts w:hint="eastAsia" w:cs="Times New Roman" w:asciiTheme="minorEastAsia" w:hAnsiTheme="minorEastAsia"/>
                <w:sz w:val="24"/>
                <w:szCs w:val="24"/>
                <w:lang w:val="en-US" w:eastAsia="zh-CN"/>
              </w:rPr>
              <w:t>③设备冲洗废水④</w:t>
            </w:r>
            <w:r>
              <w:rPr>
                <w:rFonts w:hint="default" w:ascii="Times New Roman" w:hAnsi="Times New Roman" w:eastAsia="宋体" w:cs="Times New Roman"/>
                <w:sz w:val="24"/>
                <w:szCs w:val="24"/>
                <w:lang w:bidi="ar"/>
              </w:rPr>
              <w:t>冷却水定排水</w:t>
            </w:r>
            <w:r>
              <w:rPr>
                <w:rFonts w:hint="eastAsia" w:ascii="Times New Roman" w:hAnsi="Times New Roman" w:eastAsia="宋体" w:cs="Times New Roman"/>
                <w:sz w:val="24"/>
                <w:szCs w:val="24"/>
                <w:lang w:val="en-US" w:eastAsia="zh-CN" w:bidi="ar"/>
              </w:rPr>
              <w:t>⑤废气处理设施用水</w:t>
            </w:r>
          </w:p>
          <w:p w14:paraId="03E9AA28">
            <w:pPr>
              <w:spacing w:line="360" w:lineRule="auto"/>
              <w:ind w:firstLine="480"/>
              <w:rPr>
                <w:rFonts w:ascii="Times New Roman" w:hAnsi="Times New Roman" w:cs="Times New Roman"/>
                <w:sz w:val="24"/>
                <w:szCs w:val="32"/>
              </w:rPr>
            </w:pPr>
            <w:r>
              <w:rPr>
                <w:rFonts w:ascii="Times New Roman" w:hAnsi="Times New Roman" w:cs="Times New Roman"/>
                <w:sz w:val="24"/>
                <w:szCs w:val="32"/>
              </w:rPr>
              <w:t>（2）主要污染物：</w:t>
            </w:r>
            <w:r>
              <w:rPr>
                <w:rFonts w:hint="eastAsia" w:ascii="Times New Roman" w:hAnsi="Times New Roman" w:cs="Times New Roman"/>
                <w:sz w:val="24"/>
                <w:szCs w:val="32"/>
                <w:lang w:val="en-US" w:eastAsia="zh-CN"/>
              </w:rPr>
              <w:t>pH、</w:t>
            </w:r>
            <w:r>
              <w:rPr>
                <w:rFonts w:ascii="Times New Roman" w:hAnsi="Times New Roman" w:cs="Times New Roman"/>
                <w:sz w:val="24"/>
                <w:szCs w:val="32"/>
              </w:rPr>
              <w:t>COD、</w:t>
            </w:r>
            <w:r>
              <w:rPr>
                <w:rFonts w:hint="eastAsia" w:ascii="Times New Roman" w:hAnsi="Times New Roman" w:cs="Times New Roman"/>
                <w:sz w:val="24"/>
                <w:szCs w:val="32"/>
              </w:rPr>
              <w:t>BOD、</w:t>
            </w:r>
            <w:r>
              <w:rPr>
                <w:rFonts w:ascii="Times New Roman" w:hAnsi="Times New Roman" w:cs="Times New Roman"/>
                <w:sz w:val="24"/>
                <w:szCs w:val="32"/>
              </w:rPr>
              <w:t>氨氮</w:t>
            </w:r>
            <w:r>
              <w:rPr>
                <w:rFonts w:hint="eastAsia" w:ascii="Times New Roman" w:hAnsi="Times New Roman" w:cs="Times New Roman"/>
                <w:sz w:val="24"/>
                <w:szCs w:val="32"/>
              </w:rPr>
              <w:t>、</w:t>
            </w:r>
            <w:r>
              <w:rPr>
                <w:rFonts w:ascii="Times New Roman" w:hAnsi="Times New Roman" w:cs="Times New Roman"/>
                <w:sz w:val="24"/>
                <w:szCs w:val="32"/>
              </w:rPr>
              <w:t>SS</w:t>
            </w:r>
          </w:p>
          <w:p w14:paraId="7A066352">
            <w:pPr>
              <w:spacing w:line="360" w:lineRule="auto"/>
              <w:ind w:firstLine="480"/>
              <w:rPr>
                <w:rFonts w:hint="eastAsia" w:ascii="Times New Roman" w:hAnsi="Times New Roman" w:cs="Times New Roman"/>
                <w:sz w:val="24"/>
                <w:szCs w:val="32"/>
                <w:lang w:val="en-US" w:eastAsia="zh-CN"/>
              </w:rPr>
            </w:pPr>
            <w:r>
              <w:rPr>
                <w:rFonts w:ascii="Times New Roman" w:hAnsi="Times New Roman" w:cs="Times New Roman"/>
                <w:sz w:val="24"/>
                <w:szCs w:val="32"/>
              </w:rPr>
              <w:t>（3）治理措施：</w:t>
            </w:r>
            <w:r>
              <w:rPr>
                <w:rFonts w:hint="eastAsia" w:eastAsia="宋体"/>
                <w:sz w:val="24"/>
                <w:szCs w:val="24"/>
              </w:rPr>
              <w:t>生活污水与生产污水</w:t>
            </w:r>
            <w:r>
              <w:rPr>
                <w:rFonts w:hint="eastAsia" w:eastAsia="宋体"/>
                <w:sz w:val="24"/>
                <w:szCs w:val="24"/>
                <w:lang w:val="en-US" w:eastAsia="zh-CN"/>
              </w:rPr>
              <w:t>一同进入低浓度废水收集池</w:t>
            </w:r>
            <w:r>
              <w:rPr>
                <w:rFonts w:hint="eastAsia" w:eastAsia="宋体"/>
                <w:sz w:val="24"/>
                <w:szCs w:val="24"/>
              </w:rPr>
              <w:t>，</w:t>
            </w:r>
            <w:r>
              <w:rPr>
                <w:rFonts w:hint="eastAsia" w:eastAsia="宋体"/>
                <w:sz w:val="24"/>
                <w:szCs w:val="24"/>
                <w:lang w:val="en-US" w:eastAsia="zh-CN"/>
              </w:rPr>
              <w:t>经过现有厂区污水处理站处理后，</w:t>
            </w:r>
            <w:r>
              <w:rPr>
                <w:rFonts w:hint="eastAsia" w:eastAsia="宋体"/>
                <w:sz w:val="24"/>
                <w:szCs w:val="24"/>
              </w:rPr>
              <w:t>排入市政污水管网，经</w:t>
            </w:r>
            <w:r>
              <w:rPr>
                <w:rFonts w:hint="eastAsia" w:eastAsia="宋体"/>
                <w:sz w:val="24"/>
                <w:szCs w:val="24"/>
                <w:lang w:val="en-US" w:eastAsia="zh-CN"/>
              </w:rPr>
              <w:t>安庆亚同</w:t>
            </w:r>
            <w:r>
              <w:rPr>
                <w:rFonts w:hint="eastAsia" w:eastAsia="宋体"/>
                <w:sz w:val="24"/>
                <w:szCs w:val="24"/>
              </w:rPr>
              <w:t>城西污水处理厂集中处理</w:t>
            </w:r>
            <w:r>
              <w:rPr>
                <w:rFonts w:hint="eastAsia" w:ascii="Times New Roman" w:hAnsi="Times New Roman" w:cs="Times New Roman"/>
                <w:sz w:val="24"/>
                <w:szCs w:val="32"/>
                <w:lang w:val="en-US" w:eastAsia="zh-CN"/>
              </w:rPr>
              <w:t>。</w:t>
            </w:r>
          </w:p>
          <w:p w14:paraId="19230F40">
            <w:pPr>
              <w:spacing w:line="360" w:lineRule="auto"/>
              <w:ind w:firstLine="480"/>
              <w:rPr>
                <w:rFonts w:hint="eastAsia" w:ascii="Times New Roman" w:hAnsi="Times New Roman" w:cs="Times New Roman"/>
                <w:sz w:val="24"/>
                <w:szCs w:val="32"/>
                <w:lang w:val="en-US" w:eastAsia="zh-CN"/>
              </w:rPr>
            </w:pPr>
            <w:r>
              <w:rPr>
                <w:rFonts w:hint="eastAsia" w:ascii="Times New Roman" w:hAnsi="Times New Roman" w:cs="Times New Roman"/>
                <w:sz w:val="24"/>
                <w:szCs w:val="32"/>
                <w:lang w:val="en-US" w:eastAsia="zh-CN"/>
              </w:rPr>
              <w:t>现有厂区综合污水处理站处理能力为700m</w:t>
            </w:r>
            <w:r>
              <w:rPr>
                <w:rFonts w:hint="eastAsia" w:ascii="Times New Roman" w:hAnsi="Times New Roman" w:cs="Times New Roman"/>
                <w:sz w:val="24"/>
                <w:szCs w:val="32"/>
                <w:vertAlign w:val="superscript"/>
                <w:lang w:val="en-US" w:eastAsia="zh-CN"/>
              </w:rPr>
              <w:t>3</w:t>
            </w:r>
            <w:r>
              <w:rPr>
                <w:rFonts w:hint="eastAsia" w:ascii="Times New Roman" w:hAnsi="Times New Roman" w:cs="Times New Roman"/>
                <w:sz w:val="24"/>
                <w:szCs w:val="32"/>
                <w:lang w:val="en-US" w:eastAsia="zh-CN"/>
              </w:rPr>
              <w:t>/d，</w:t>
            </w:r>
            <w:r>
              <w:rPr>
                <w:rFonts w:hint="eastAsia" w:cs="Times New Roman"/>
                <w:color w:val="000000"/>
                <w:sz w:val="24"/>
                <w:szCs w:val="24"/>
                <w:lang w:val="en-US" w:eastAsia="zh-CN"/>
              </w:rPr>
              <w:t>处理工艺如下</w:t>
            </w:r>
            <w:r>
              <w:rPr>
                <w:rFonts w:hint="eastAsia" w:ascii="Times New Roman" w:hAnsi="Times New Roman" w:cs="Times New Roman"/>
                <w:sz w:val="24"/>
                <w:szCs w:val="32"/>
                <w:lang w:val="en-US" w:eastAsia="zh-CN"/>
              </w:rPr>
              <w:t>：</w:t>
            </w:r>
          </w:p>
          <w:p w14:paraId="7AE99814">
            <w:pPr>
              <w:rPr>
                <w:rFonts w:hint="default"/>
                <w:lang w:val="en-US" w:eastAsia="zh-CN"/>
              </w:rPr>
            </w:pPr>
            <w:r>
              <w:rPr>
                <w:rFonts w:hint="eastAsia" w:cs="Times New Roman"/>
                <w:color w:val="000000"/>
                <w:sz w:val="24"/>
                <w:szCs w:val="24"/>
                <w:lang w:val="en-US" w:eastAsia="zh-CN"/>
              </w:rPr>
              <w:object>
                <v:shape id="_x0000_i1026" o:spt="75" type="#_x0000_t75" style="height:455.85pt;width:430.55pt;" o:ole="t" filled="f" o:preferrelative="t" stroked="f" coordsize="21600,21600">
                  <v:path/>
                  <v:fill on="f" focussize="0,0"/>
                  <v:stroke on="f"/>
                  <v:imagedata r:id="rId10" o:title=""/>
                  <o:lock v:ext="edit" aspectratio="f"/>
                  <w10:wrap type="none"/>
                  <w10:anchorlock/>
                </v:shape>
                <o:OLEObject Type="Embed" ProgID="Visio.Drawing.15" ShapeID="_x0000_i1026" DrawAspect="Content" ObjectID="_1468075726" r:id="rId9">
                  <o:LockedField>false</o:LockedField>
                </o:OLEObject>
              </w:object>
            </w:r>
          </w:p>
          <w:p w14:paraId="75D389A0">
            <w:pPr>
              <w:widowControl/>
              <w:spacing w:line="360" w:lineRule="auto"/>
              <w:ind w:firstLine="480" w:firstLineChars="200"/>
              <w:jc w:val="center"/>
              <w:rPr>
                <w:rFonts w:ascii="Times New Roman" w:hAnsi="Times New Roman" w:eastAsia="宋体" w:cs="Times New Roman"/>
                <w:b/>
                <w:kern w:val="2"/>
                <w:sz w:val="24"/>
                <w:szCs w:val="24"/>
                <w:u w:val="single" w:color="FFFFFF"/>
                <w:lang w:val="en-US" w:eastAsia="zh-CN" w:bidi="ar-SA"/>
              </w:rPr>
            </w:pPr>
            <w:r>
              <w:rPr>
                <w:rFonts w:hint="default" w:ascii="Times New Roman" w:hAnsi="Times New Roman" w:eastAsia="宋体" w:cs="Times New Roman"/>
                <w:b/>
                <w:kern w:val="2"/>
                <w:sz w:val="24"/>
                <w:szCs w:val="24"/>
                <w:u w:val="single" w:color="FFFFFF"/>
                <w:lang w:val="en-US" w:eastAsia="zh-CN" w:bidi="ar-SA"/>
              </w:rPr>
              <w:t>图</w:t>
            </w:r>
            <w:r>
              <w:rPr>
                <w:rFonts w:hint="eastAsia" w:ascii="Times New Roman" w:hAnsi="Times New Roman" w:eastAsia="宋体" w:cs="Times New Roman"/>
                <w:b/>
                <w:kern w:val="2"/>
                <w:sz w:val="24"/>
                <w:szCs w:val="24"/>
                <w:u w:val="single" w:color="FFFFFF"/>
                <w:lang w:val="en-US" w:eastAsia="zh-CN" w:bidi="ar-SA"/>
              </w:rPr>
              <w:t>3-1污水处理站</w:t>
            </w:r>
            <w:r>
              <w:rPr>
                <w:rFonts w:hint="default" w:ascii="Times New Roman" w:hAnsi="Times New Roman" w:eastAsia="宋体" w:cs="Times New Roman"/>
                <w:b/>
                <w:kern w:val="2"/>
                <w:sz w:val="24"/>
                <w:szCs w:val="24"/>
                <w:u w:val="single" w:color="FFFFFF"/>
                <w:lang w:val="en-US" w:eastAsia="zh-CN" w:bidi="ar-SA"/>
              </w:rPr>
              <w:t>废水处理工艺流程图</w:t>
            </w:r>
          </w:p>
          <w:p w14:paraId="6F03C06A">
            <w:pPr>
              <w:spacing w:line="360" w:lineRule="auto"/>
              <w:ind w:firstLine="480"/>
              <w:rPr>
                <w:rFonts w:ascii="Times New Roman" w:hAnsi="Times New Roman" w:cs="Times New Roman"/>
                <w:sz w:val="24"/>
                <w:szCs w:val="32"/>
              </w:rPr>
            </w:pPr>
            <w:r>
              <w:rPr>
                <w:rFonts w:hint="eastAsia" w:ascii="Times New Roman" w:hAnsi="Times New Roman" w:cs="Times New Roman"/>
                <w:sz w:val="24"/>
                <w:szCs w:val="32"/>
                <w:lang w:val="en-US" w:eastAsia="zh-CN"/>
              </w:rPr>
              <w:t>废水处理设施</w:t>
            </w:r>
            <w:r>
              <w:rPr>
                <w:rFonts w:hint="eastAsia" w:ascii="Times New Roman" w:hAnsi="Times New Roman" w:cs="Times New Roman"/>
                <w:sz w:val="24"/>
                <w:szCs w:val="32"/>
              </w:rPr>
              <w:t>主要建构筑物参数详见</w:t>
            </w:r>
            <w:r>
              <w:rPr>
                <w:rFonts w:hint="eastAsia" w:ascii="Times New Roman" w:hAnsi="Times New Roman" w:cs="Times New Roman"/>
                <w:sz w:val="24"/>
                <w:szCs w:val="32"/>
                <w:lang w:val="en-US" w:eastAsia="zh-CN"/>
              </w:rPr>
              <w:t>下</w:t>
            </w:r>
            <w:r>
              <w:rPr>
                <w:rFonts w:hint="eastAsia" w:ascii="Times New Roman" w:hAnsi="Times New Roman" w:cs="Times New Roman"/>
                <w:sz w:val="24"/>
                <w:szCs w:val="32"/>
              </w:rPr>
              <w:t>表。</w:t>
            </w:r>
          </w:p>
          <w:p w14:paraId="235CEDE4">
            <w:pPr>
              <w:widowControl/>
              <w:spacing w:line="360" w:lineRule="auto"/>
              <w:ind w:firstLine="480" w:firstLineChars="200"/>
              <w:jc w:val="center"/>
              <w:rPr>
                <w:rFonts w:hint="default" w:ascii="Times New Roman" w:hAnsi="Times New Roman" w:eastAsia="宋体" w:cs="Times New Roman"/>
                <w:b/>
                <w:kern w:val="2"/>
                <w:sz w:val="24"/>
                <w:szCs w:val="24"/>
                <w:u w:val="single" w:color="FFFFFF"/>
                <w:lang w:val="en-US" w:eastAsia="zh-CN" w:bidi="ar-SA"/>
              </w:rPr>
            </w:pPr>
            <w:r>
              <w:rPr>
                <w:rFonts w:hint="default" w:ascii="Times New Roman" w:hAnsi="Times New Roman" w:eastAsia="宋体" w:cs="Times New Roman"/>
                <w:b/>
                <w:kern w:val="2"/>
                <w:sz w:val="24"/>
                <w:szCs w:val="24"/>
                <w:u w:val="single" w:color="FFFFFF"/>
                <w:lang w:val="en-US" w:eastAsia="zh-CN" w:bidi="ar-SA"/>
              </w:rPr>
              <w:t>表</w:t>
            </w:r>
            <w:r>
              <w:rPr>
                <w:rFonts w:hint="eastAsia" w:ascii="Times New Roman" w:hAnsi="Times New Roman" w:eastAsia="宋体" w:cs="Times New Roman"/>
                <w:b/>
                <w:kern w:val="2"/>
                <w:sz w:val="24"/>
                <w:szCs w:val="24"/>
                <w:u w:val="single" w:color="FFFFFF"/>
                <w:lang w:val="en-US" w:eastAsia="zh-CN" w:bidi="ar-SA"/>
              </w:rPr>
              <w:t>3-2</w:t>
            </w:r>
            <w:r>
              <w:rPr>
                <w:rFonts w:hint="default" w:ascii="Times New Roman" w:hAnsi="Times New Roman" w:eastAsia="宋体" w:cs="Times New Roman"/>
                <w:b/>
                <w:kern w:val="2"/>
                <w:sz w:val="24"/>
                <w:szCs w:val="24"/>
                <w:u w:val="single" w:color="FFFFFF"/>
                <w:lang w:val="en-US" w:eastAsia="zh-CN" w:bidi="ar-SA"/>
              </w:rPr>
              <w:t xml:space="preserve"> 主要构筑物参数一览表</w:t>
            </w:r>
          </w:p>
          <w:tbl>
            <w:tblPr>
              <w:tblStyle w:val="18"/>
              <w:tblW w:w="4997" w:type="pct"/>
              <w:jc w:val="center"/>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autofit"/>
              <w:tblCellMar>
                <w:top w:w="0" w:type="dxa"/>
                <w:left w:w="0" w:type="dxa"/>
                <w:bottom w:w="0" w:type="dxa"/>
                <w:right w:w="0" w:type="dxa"/>
              </w:tblCellMar>
            </w:tblPr>
            <w:tblGrid>
              <w:gridCol w:w="531"/>
              <w:gridCol w:w="1217"/>
              <w:gridCol w:w="1316"/>
              <w:gridCol w:w="831"/>
              <w:gridCol w:w="755"/>
              <w:gridCol w:w="679"/>
              <w:gridCol w:w="679"/>
              <w:gridCol w:w="960"/>
              <w:gridCol w:w="2077"/>
            </w:tblGrid>
            <w:tr w14:paraId="443D8A74">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3FE1B0D6">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序</w:t>
                  </w:r>
                </w:p>
                <w:p w14:paraId="49A4A3FF">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号</w:t>
                  </w:r>
                </w:p>
              </w:tc>
              <w:tc>
                <w:tcPr>
                  <w:tcW w:w="672" w:type="pct"/>
                  <w:shd w:val="clear" w:color="auto" w:fill="auto"/>
                  <w:vAlign w:val="center"/>
                </w:tcPr>
                <w:p w14:paraId="1561B9AA">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名称</w:t>
                  </w:r>
                </w:p>
              </w:tc>
              <w:tc>
                <w:tcPr>
                  <w:tcW w:w="727" w:type="pct"/>
                  <w:shd w:val="clear" w:color="auto" w:fill="auto"/>
                  <w:vAlign w:val="center"/>
                </w:tcPr>
                <w:p w14:paraId="0B89DB87">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结构</w:t>
                  </w:r>
                </w:p>
              </w:tc>
              <w:tc>
                <w:tcPr>
                  <w:tcW w:w="459" w:type="pct"/>
                  <w:shd w:val="clear" w:color="auto" w:fill="auto"/>
                  <w:vAlign w:val="center"/>
                </w:tcPr>
                <w:p w14:paraId="757AAD2C">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容积</w:t>
                  </w:r>
                </w:p>
                <w:p w14:paraId="0BB2CAB1">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perscript"/>
                    </w:rPr>
                    <w:t>3</w:t>
                  </w:r>
                </w:p>
              </w:tc>
              <w:tc>
                <w:tcPr>
                  <w:tcW w:w="417" w:type="pct"/>
                  <w:shd w:val="clear" w:color="auto" w:fill="auto"/>
                  <w:vAlign w:val="center"/>
                </w:tcPr>
                <w:p w14:paraId="16775B50">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长</w:t>
                  </w:r>
                  <w:r>
                    <w:rPr>
                      <w:rFonts w:hint="default" w:ascii="Times New Roman" w:hAnsi="Times New Roman" w:eastAsia="宋体" w:cs="Times New Roman"/>
                      <w:sz w:val="21"/>
                      <w:szCs w:val="21"/>
                    </w:rPr>
                    <w:t>（m）</w:t>
                  </w:r>
                </w:p>
              </w:tc>
              <w:tc>
                <w:tcPr>
                  <w:tcW w:w="375" w:type="pct"/>
                  <w:shd w:val="clear" w:color="auto" w:fill="auto"/>
                  <w:vAlign w:val="center"/>
                </w:tcPr>
                <w:p w14:paraId="31CC365D">
                  <w:pPr>
                    <w:adjustRightInd w:val="0"/>
                    <w:snapToGrid w:val="0"/>
                    <w:spacing w:line="24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宽</w:t>
                  </w:r>
                  <w:r>
                    <w:rPr>
                      <w:rFonts w:hint="default" w:ascii="Times New Roman" w:hAnsi="Times New Roman" w:eastAsia="宋体" w:cs="Times New Roman"/>
                      <w:sz w:val="21"/>
                      <w:szCs w:val="21"/>
                    </w:rPr>
                    <w:t>（m）</w:t>
                  </w:r>
                </w:p>
              </w:tc>
              <w:tc>
                <w:tcPr>
                  <w:tcW w:w="375" w:type="pct"/>
                  <w:shd w:val="clear" w:color="auto" w:fill="auto"/>
                  <w:vAlign w:val="center"/>
                </w:tcPr>
                <w:p w14:paraId="28905D7D">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高</w:t>
                  </w:r>
                  <w:r>
                    <w:rPr>
                      <w:rFonts w:hint="default" w:ascii="Times New Roman" w:hAnsi="Times New Roman" w:eastAsia="宋体" w:cs="Times New Roman"/>
                      <w:sz w:val="21"/>
                      <w:szCs w:val="21"/>
                    </w:rPr>
                    <w:t>（m）</w:t>
                  </w:r>
                </w:p>
              </w:tc>
              <w:tc>
                <w:tcPr>
                  <w:tcW w:w="530" w:type="pct"/>
                  <w:shd w:val="clear" w:color="auto" w:fill="auto"/>
                  <w:vAlign w:val="center"/>
                </w:tcPr>
                <w:p w14:paraId="3BB5D09C">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停留时间</w:t>
                  </w:r>
                </w:p>
                <w:p w14:paraId="65857246">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（h）</w:t>
                  </w:r>
                </w:p>
              </w:tc>
              <w:tc>
                <w:tcPr>
                  <w:tcW w:w="1147" w:type="pct"/>
                  <w:shd w:val="clear" w:color="auto" w:fill="auto"/>
                  <w:vAlign w:val="center"/>
                </w:tcPr>
                <w:p w14:paraId="5C5E107B">
                  <w:pPr>
                    <w:adjustRightInd w:val="0"/>
                    <w:snapToGrid w:val="0"/>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备注</w:t>
                  </w:r>
                </w:p>
              </w:tc>
            </w:tr>
            <w:tr w14:paraId="076BB77C">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trHeight w:val="288" w:hRule="atLeast"/>
                <w:jc w:val="center"/>
              </w:trPr>
              <w:tc>
                <w:tcPr>
                  <w:tcW w:w="294" w:type="pct"/>
                  <w:shd w:val="clear" w:color="auto" w:fill="auto"/>
                  <w:vAlign w:val="center"/>
                </w:tcPr>
                <w:p w14:paraId="35EE7898">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72" w:type="pct"/>
                  <w:shd w:val="clear" w:color="auto" w:fill="auto"/>
                  <w:vAlign w:val="center"/>
                </w:tcPr>
                <w:p w14:paraId="1D858438">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高浓集水池</w:t>
                  </w:r>
                </w:p>
              </w:tc>
              <w:tc>
                <w:tcPr>
                  <w:tcW w:w="727" w:type="pct"/>
                  <w:shd w:val="clear" w:color="auto" w:fill="auto"/>
                  <w:vAlign w:val="center"/>
                </w:tcPr>
                <w:p w14:paraId="79C8BB99">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钢砼防腐带盖</w:t>
                  </w:r>
                </w:p>
              </w:tc>
              <w:tc>
                <w:tcPr>
                  <w:tcW w:w="459" w:type="pct"/>
                  <w:shd w:val="clear" w:color="auto" w:fill="auto"/>
                  <w:vAlign w:val="center"/>
                </w:tcPr>
                <w:p w14:paraId="664506A0">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338</w:t>
                  </w:r>
                </w:p>
              </w:tc>
              <w:tc>
                <w:tcPr>
                  <w:tcW w:w="417" w:type="pct"/>
                  <w:shd w:val="clear" w:color="auto" w:fill="auto"/>
                  <w:vAlign w:val="center"/>
                </w:tcPr>
                <w:p w14:paraId="449C93E2">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12.3</w:t>
                  </w:r>
                </w:p>
              </w:tc>
              <w:tc>
                <w:tcPr>
                  <w:tcW w:w="375" w:type="pct"/>
                  <w:shd w:val="clear" w:color="auto" w:fill="auto"/>
                  <w:vAlign w:val="center"/>
                </w:tcPr>
                <w:p w14:paraId="5A78E9BB">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w:t>
                  </w:r>
                </w:p>
              </w:tc>
              <w:tc>
                <w:tcPr>
                  <w:tcW w:w="375" w:type="pct"/>
                  <w:shd w:val="clear" w:color="auto" w:fill="auto"/>
                  <w:vAlign w:val="center"/>
                </w:tcPr>
                <w:p w14:paraId="26A07268">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w:t>
                  </w:r>
                </w:p>
              </w:tc>
              <w:tc>
                <w:tcPr>
                  <w:tcW w:w="530" w:type="pct"/>
                  <w:shd w:val="clear" w:color="auto" w:fill="auto"/>
                  <w:vAlign w:val="center"/>
                </w:tcPr>
                <w:p w14:paraId="795F051E">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1.4</w:t>
                  </w:r>
                </w:p>
              </w:tc>
              <w:tc>
                <w:tcPr>
                  <w:tcW w:w="1147" w:type="pct"/>
                  <w:shd w:val="clear" w:color="auto" w:fill="auto"/>
                  <w:vAlign w:val="center"/>
                </w:tcPr>
                <w:p w14:paraId="0E8D64BB">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2座，一用一备，</w:t>
                  </w:r>
                  <w:r>
                    <w:rPr>
                      <w:rFonts w:hint="default" w:ascii="Times New Roman" w:hAnsi="Times New Roman" w:eastAsia="宋体" w:cs="Times New Roman"/>
                      <w:sz w:val="21"/>
                      <w:szCs w:val="21"/>
                    </w:rPr>
                    <w:t>收集高浓废水</w:t>
                  </w:r>
                </w:p>
              </w:tc>
            </w:tr>
            <w:tr w14:paraId="37B3BB21">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65932C2B">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672" w:type="pct"/>
                  <w:shd w:val="clear" w:color="auto" w:fill="auto"/>
                  <w:vAlign w:val="center"/>
                </w:tcPr>
                <w:p w14:paraId="714A4651">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低浓集水池</w:t>
                  </w:r>
                </w:p>
              </w:tc>
              <w:tc>
                <w:tcPr>
                  <w:tcW w:w="727" w:type="pct"/>
                  <w:shd w:val="clear" w:color="auto" w:fill="auto"/>
                  <w:vAlign w:val="center"/>
                </w:tcPr>
                <w:p w14:paraId="59968F20">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钢砼防腐带盖</w:t>
                  </w:r>
                </w:p>
              </w:tc>
              <w:tc>
                <w:tcPr>
                  <w:tcW w:w="459" w:type="pct"/>
                  <w:shd w:val="clear" w:color="auto" w:fill="auto"/>
                  <w:vAlign w:val="center"/>
                </w:tcPr>
                <w:p w14:paraId="465AACF8">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1100</w:t>
                  </w:r>
                </w:p>
              </w:tc>
              <w:tc>
                <w:tcPr>
                  <w:tcW w:w="417" w:type="pct"/>
                  <w:shd w:val="clear" w:color="auto" w:fill="auto"/>
                  <w:vAlign w:val="center"/>
                </w:tcPr>
                <w:p w14:paraId="264E2AA7">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20</w:t>
                  </w:r>
                </w:p>
              </w:tc>
              <w:tc>
                <w:tcPr>
                  <w:tcW w:w="375" w:type="pct"/>
                  <w:shd w:val="clear" w:color="auto" w:fill="auto"/>
                  <w:vAlign w:val="center"/>
                </w:tcPr>
                <w:p w14:paraId="7AAD6378">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w:t>
                  </w:r>
                </w:p>
              </w:tc>
              <w:tc>
                <w:tcPr>
                  <w:tcW w:w="375" w:type="pct"/>
                  <w:shd w:val="clear" w:color="auto" w:fill="auto"/>
                  <w:vAlign w:val="center"/>
                </w:tcPr>
                <w:p w14:paraId="1673C6E3">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5</w:t>
                  </w:r>
                  <w:r>
                    <w:rPr>
                      <w:rFonts w:hint="default" w:ascii="Times New Roman" w:hAnsi="Times New Roman" w:eastAsia="宋体" w:cs="Times New Roman"/>
                      <w:sz w:val="21"/>
                      <w:szCs w:val="21"/>
                    </w:rPr>
                    <w:t>.5</w:t>
                  </w:r>
                </w:p>
              </w:tc>
              <w:tc>
                <w:tcPr>
                  <w:tcW w:w="530" w:type="pct"/>
                  <w:shd w:val="clear" w:color="auto" w:fill="auto"/>
                  <w:vAlign w:val="center"/>
                </w:tcPr>
                <w:p w14:paraId="5EDAB836">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0.5</w:t>
                  </w:r>
                </w:p>
              </w:tc>
              <w:tc>
                <w:tcPr>
                  <w:tcW w:w="1147" w:type="pct"/>
                  <w:shd w:val="clear" w:color="auto" w:fill="auto"/>
                  <w:vAlign w:val="center"/>
                </w:tcPr>
                <w:p w14:paraId="526EEA8F">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收集低浓废水</w:t>
                  </w:r>
                </w:p>
              </w:tc>
            </w:tr>
            <w:tr w14:paraId="4CD28394">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0704F2D3">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72" w:type="pct"/>
                  <w:shd w:val="clear" w:color="auto" w:fill="auto"/>
                  <w:vAlign w:val="center"/>
                </w:tcPr>
                <w:p w14:paraId="7D1CC867">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eastAsia="zh-CN"/>
                    </w:rPr>
                    <w:t>低浓度废水初沉</w:t>
                  </w:r>
                  <w:r>
                    <w:rPr>
                      <w:rFonts w:hint="default" w:ascii="Times New Roman" w:hAnsi="Times New Roman" w:eastAsia="宋体" w:cs="Times New Roman"/>
                      <w:sz w:val="21"/>
                      <w:szCs w:val="21"/>
                    </w:rPr>
                    <w:t>池</w:t>
                  </w:r>
                </w:p>
              </w:tc>
              <w:tc>
                <w:tcPr>
                  <w:tcW w:w="727" w:type="pct"/>
                  <w:shd w:val="clear" w:color="auto" w:fill="auto"/>
                  <w:vAlign w:val="center"/>
                </w:tcPr>
                <w:p w14:paraId="5A2BFD09">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钢砼防腐带盖</w:t>
                  </w:r>
                </w:p>
              </w:tc>
              <w:tc>
                <w:tcPr>
                  <w:tcW w:w="459" w:type="pct"/>
                  <w:shd w:val="clear" w:color="auto" w:fill="auto"/>
                  <w:vAlign w:val="center"/>
                </w:tcPr>
                <w:p w14:paraId="15D973A8">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417" w:type="pct"/>
                  <w:shd w:val="clear" w:color="auto" w:fill="auto"/>
                  <w:vAlign w:val="center"/>
                </w:tcPr>
                <w:p w14:paraId="2B886170">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375" w:type="pct"/>
                  <w:shd w:val="clear" w:color="auto" w:fill="auto"/>
                  <w:vAlign w:val="center"/>
                </w:tcPr>
                <w:p w14:paraId="3D1B7EBB">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p>
              </w:tc>
              <w:tc>
                <w:tcPr>
                  <w:tcW w:w="375" w:type="pct"/>
                  <w:shd w:val="clear" w:color="auto" w:fill="auto"/>
                  <w:vAlign w:val="center"/>
                </w:tcPr>
                <w:p w14:paraId="3EC9ACAD">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530" w:type="pct"/>
                  <w:shd w:val="clear" w:color="auto" w:fill="auto"/>
                  <w:vAlign w:val="center"/>
                </w:tcPr>
                <w:p w14:paraId="4A4A45F9">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1147" w:type="pct"/>
                  <w:shd w:val="clear" w:color="auto" w:fill="auto"/>
                  <w:vAlign w:val="center"/>
                </w:tcPr>
                <w:p w14:paraId="612785BF">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eastAsia="zh-CN"/>
                    </w:rPr>
                    <w:t>成套设备，处理量</w:t>
                  </w:r>
                  <w:r>
                    <w:rPr>
                      <w:rFonts w:hint="default" w:ascii="Times New Roman" w:hAnsi="Times New Roman" w:eastAsia="宋体" w:cs="Times New Roman"/>
                      <w:sz w:val="21"/>
                      <w:szCs w:val="21"/>
                      <w:lang w:val="en-US" w:eastAsia="zh-CN"/>
                    </w:rPr>
                    <w:t>25</w:t>
                  </w: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perscript"/>
                    </w:rPr>
                    <w:t>3</w:t>
                  </w:r>
                  <w:r>
                    <w:rPr>
                      <w:rFonts w:hint="default" w:ascii="Times New Roman" w:hAnsi="Times New Roman" w:eastAsia="宋体" w:cs="Times New Roman"/>
                      <w:sz w:val="21"/>
                      <w:szCs w:val="21"/>
                      <w:lang w:val="en-US" w:eastAsia="zh-CN"/>
                    </w:rPr>
                    <w:t>/</w:t>
                  </w:r>
                  <w:r>
                    <w:rPr>
                      <w:rFonts w:hint="default" w:ascii="Times New Roman" w:hAnsi="Times New Roman" w:eastAsia="宋体" w:cs="Times New Roman"/>
                      <w:sz w:val="21"/>
                      <w:szCs w:val="21"/>
                    </w:rPr>
                    <w:t>d</w:t>
                  </w:r>
                </w:p>
              </w:tc>
            </w:tr>
            <w:tr w14:paraId="04F7B65B">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7723BAF7">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672" w:type="pct"/>
                  <w:shd w:val="clear" w:color="auto" w:fill="auto"/>
                  <w:vAlign w:val="center"/>
                </w:tcPr>
                <w:p w14:paraId="2714B15B">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初沉池</w:t>
                  </w:r>
                </w:p>
              </w:tc>
              <w:tc>
                <w:tcPr>
                  <w:tcW w:w="727" w:type="pct"/>
                  <w:shd w:val="clear" w:color="auto" w:fill="auto"/>
                  <w:vAlign w:val="center"/>
                </w:tcPr>
                <w:p w14:paraId="03505EF5">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钢砼带盖</w:t>
                  </w:r>
                </w:p>
              </w:tc>
              <w:tc>
                <w:tcPr>
                  <w:tcW w:w="459" w:type="pct"/>
                  <w:shd w:val="clear" w:color="auto" w:fill="auto"/>
                  <w:vAlign w:val="center"/>
                </w:tcPr>
                <w:p w14:paraId="7228372C">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1</w:t>
                  </w:r>
                  <w:r>
                    <w:rPr>
                      <w:rFonts w:hint="default" w:ascii="Times New Roman" w:hAnsi="Times New Roman" w:eastAsia="宋体" w:cs="Times New Roman"/>
                      <w:sz w:val="21"/>
                      <w:szCs w:val="21"/>
                      <w:lang w:val="en-US" w:eastAsia="zh-CN"/>
                    </w:rPr>
                    <w:t>73</w:t>
                  </w:r>
                </w:p>
              </w:tc>
              <w:tc>
                <w:tcPr>
                  <w:tcW w:w="417" w:type="pct"/>
                  <w:shd w:val="clear" w:color="auto" w:fill="auto"/>
                  <w:vAlign w:val="center"/>
                </w:tcPr>
                <w:p w14:paraId="4CB6171B">
                  <w:pPr>
                    <w:adjustRightInd w:val="0"/>
                    <w:snapToGrid w:val="0"/>
                    <w:spacing w:line="300" w:lineRule="auto"/>
                    <w:ind w:firstLine="0" w:firstLineChars="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val="en-US" w:eastAsia="zh-CN"/>
                    </w:rPr>
                    <w:t>7</w:t>
                  </w:r>
                </w:p>
              </w:tc>
              <w:tc>
                <w:tcPr>
                  <w:tcW w:w="375" w:type="pct"/>
                  <w:shd w:val="clear" w:color="auto" w:fill="auto"/>
                  <w:vAlign w:val="center"/>
                </w:tcPr>
                <w:p w14:paraId="2C71801F">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w:t>
                  </w:r>
                </w:p>
              </w:tc>
              <w:tc>
                <w:tcPr>
                  <w:tcW w:w="375" w:type="pct"/>
                  <w:shd w:val="clear" w:color="auto" w:fill="auto"/>
                  <w:vAlign w:val="center"/>
                </w:tcPr>
                <w:p w14:paraId="5E231547">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rPr>
                    <w:t>.5</w:t>
                  </w:r>
                </w:p>
              </w:tc>
              <w:tc>
                <w:tcPr>
                  <w:tcW w:w="530" w:type="pct"/>
                  <w:shd w:val="clear" w:color="auto" w:fill="auto"/>
                  <w:vAlign w:val="center"/>
                </w:tcPr>
                <w:p w14:paraId="1E52ABAB">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147" w:type="pct"/>
                  <w:shd w:val="clear" w:color="auto" w:fill="auto"/>
                  <w:vAlign w:val="center"/>
                </w:tcPr>
                <w:p w14:paraId="4A9F220A">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表面负荷0.82m</w:t>
                  </w:r>
                  <w:r>
                    <w:rPr>
                      <w:rFonts w:hint="default" w:ascii="Times New Roman" w:hAnsi="Times New Roman" w:eastAsia="宋体" w:cs="Times New Roman"/>
                      <w:sz w:val="21"/>
                      <w:szCs w:val="21"/>
                      <w:vertAlign w:val="superscript"/>
                    </w:rPr>
                    <w:t>3</w:t>
                  </w:r>
                  <w:r>
                    <w:rPr>
                      <w:rFonts w:hint="default" w:ascii="Times New Roman" w:hAnsi="Times New Roman" w:eastAsia="宋体" w:cs="Times New Roman"/>
                      <w:sz w:val="21"/>
                      <w:szCs w:val="21"/>
                    </w:rPr>
                    <w:t>/m</w:t>
                  </w:r>
                  <w:r>
                    <w:rPr>
                      <w:rFonts w:hint="default" w:ascii="Times New Roman" w:hAnsi="Times New Roman" w:eastAsia="宋体" w:cs="Times New Roman"/>
                      <w:sz w:val="21"/>
                      <w:szCs w:val="21"/>
                      <w:vertAlign w:val="superscript"/>
                    </w:rPr>
                    <w:t>2</w:t>
                  </w:r>
                  <w:r>
                    <w:rPr>
                      <w:rFonts w:hint="default" w:ascii="Times New Roman" w:hAnsi="Times New Roman" w:eastAsia="宋体" w:cs="Times New Roman"/>
                      <w:sz w:val="21"/>
                      <w:szCs w:val="21"/>
                    </w:rPr>
                    <w:t>.h</w:t>
                  </w:r>
                </w:p>
              </w:tc>
            </w:tr>
            <w:tr w14:paraId="4D9C149E">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0310C9BD">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672" w:type="pct"/>
                  <w:shd w:val="clear" w:color="auto" w:fill="auto"/>
                  <w:vAlign w:val="center"/>
                </w:tcPr>
                <w:p w14:paraId="21B76C2F">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综合水调节池</w:t>
                  </w:r>
                </w:p>
              </w:tc>
              <w:tc>
                <w:tcPr>
                  <w:tcW w:w="727" w:type="pct"/>
                  <w:shd w:val="clear" w:color="auto" w:fill="auto"/>
                  <w:vAlign w:val="center"/>
                </w:tcPr>
                <w:p w14:paraId="510B9FE4">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钢砼防腐带盖</w:t>
                  </w:r>
                </w:p>
              </w:tc>
              <w:tc>
                <w:tcPr>
                  <w:tcW w:w="459" w:type="pct"/>
                  <w:shd w:val="clear" w:color="auto" w:fill="auto"/>
                  <w:vAlign w:val="center"/>
                </w:tcPr>
                <w:p w14:paraId="61D68D00">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2640</w:t>
                  </w:r>
                </w:p>
              </w:tc>
              <w:tc>
                <w:tcPr>
                  <w:tcW w:w="417" w:type="pct"/>
                  <w:shd w:val="clear" w:color="auto" w:fill="auto"/>
                  <w:vAlign w:val="center"/>
                </w:tcPr>
                <w:p w14:paraId="4B73EE5F">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24</w:t>
                  </w:r>
                </w:p>
              </w:tc>
              <w:tc>
                <w:tcPr>
                  <w:tcW w:w="375" w:type="pct"/>
                  <w:shd w:val="clear" w:color="auto" w:fill="auto"/>
                  <w:vAlign w:val="center"/>
                </w:tcPr>
                <w:p w14:paraId="20B09766">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w:t>
                  </w:r>
                </w:p>
              </w:tc>
              <w:tc>
                <w:tcPr>
                  <w:tcW w:w="375" w:type="pct"/>
                  <w:shd w:val="clear" w:color="auto" w:fill="auto"/>
                  <w:vAlign w:val="center"/>
                </w:tcPr>
                <w:p w14:paraId="786B1720">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5.5</w:t>
                  </w:r>
                </w:p>
              </w:tc>
              <w:tc>
                <w:tcPr>
                  <w:tcW w:w="530" w:type="pct"/>
                  <w:shd w:val="clear" w:color="auto" w:fill="auto"/>
                  <w:vAlign w:val="center"/>
                </w:tcPr>
                <w:p w14:paraId="5275E20E">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24</w:t>
                  </w:r>
                </w:p>
              </w:tc>
              <w:tc>
                <w:tcPr>
                  <w:tcW w:w="1147" w:type="pct"/>
                  <w:shd w:val="clear" w:color="auto" w:fill="auto"/>
                  <w:vAlign w:val="center"/>
                </w:tcPr>
                <w:p w14:paraId="3DC10200">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综合水混合</w:t>
                  </w:r>
                </w:p>
              </w:tc>
            </w:tr>
            <w:tr w14:paraId="2FB65EAC">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2474B0F2">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672" w:type="pct"/>
                  <w:shd w:val="clear" w:color="auto" w:fill="auto"/>
                  <w:vAlign w:val="center"/>
                </w:tcPr>
                <w:p w14:paraId="69BD8A6B">
                  <w:pPr>
                    <w:adjustRightInd w:val="0"/>
                    <w:snapToGrid w:val="0"/>
                    <w:spacing w:line="300" w:lineRule="auto"/>
                    <w:ind w:firstLine="0" w:firstLineChars="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水解酸化池</w:t>
                  </w:r>
                </w:p>
              </w:tc>
              <w:tc>
                <w:tcPr>
                  <w:tcW w:w="727" w:type="pct"/>
                  <w:shd w:val="clear" w:color="auto" w:fill="auto"/>
                  <w:vAlign w:val="center"/>
                </w:tcPr>
                <w:p w14:paraId="00CF78FE">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钢砼防腐带盖</w:t>
                  </w:r>
                </w:p>
              </w:tc>
              <w:tc>
                <w:tcPr>
                  <w:tcW w:w="459" w:type="pct"/>
                  <w:shd w:val="clear" w:color="auto" w:fill="auto"/>
                  <w:vAlign w:val="center"/>
                </w:tcPr>
                <w:p w14:paraId="7177041F">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577.5</w:t>
                  </w:r>
                </w:p>
              </w:tc>
              <w:tc>
                <w:tcPr>
                  <w:tcW w:w="417" w:type="pct"/>
                  <w:shd w:val="clear" w:color="auto" w:fill="auto"/>
                  <w:vAlign w:val="center"/>
                </w:tcPr>
                <w:p w14:paraId="162A8B01">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10.5</w:t>
                  </w:r>
                </w:p>
              </w:tc>
              <w:tc>
                <w:tcPr>
                  <w:tcW w:w="375" w:type="pct"/>
                  <w:shd w:val="clear" w:color="auto" w:fill="auto"/>
                  <w:vAlign w:val="center"/>
                </w:tcPr>
                <w:p w14:paraId="79DAA914">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w:t>
                  </w:r>
                </w:p>
              </w:tc>
              <w:tc>
                <w:tcPr>
                  <w:tcW w:w="375" w:type="pct"/>
                  <w:shd w:val="clear" w:color="auto" w:fill="auto"/>
                  <w:vAlign w:val="center"/>
                </w:tcPr>
                <w:p w14:paraId="3ADC1201">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w:t>
                  </w:r>
                </w:p>
              </w:tc>
              <w:tc>
                <w:tcPr>
                  <w:tcW w:w="530" w:type="pct"/>
                  <w:shd w:val="clear" w:color="auto" w:fill="auto"/>
                  <w:vAlign w:val="center"/>
                </w:tcPr>
                <w:p w14:paraId="44643A44">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16</w:t>
                  </w:r>
                </w:p>
              </w:tc>
              <w:tc>
                <w:tcPr>
                  <w:tcW w:w="1147" w:type="pct"/>
                  <w:shd w:val="clear" w:color="auto" w:fill="auto"/>
                  <w:vAlign w:val="center"/>
                </w:tcPr>
                <w:p w14:paraId="58BEAA06">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7C0CF1FA">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1C8ABF05">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w:t>
                  </w:r>
                </w:p>
              </w:tc>
              <w:tc>
                <w:tcPr>
                  <w:tcW w:w="672" w:type="pct"/>
                  <w:shd w:val="clear" w:color="auto" w:fill="auto"/>
                  <w:vAlign w:val="center"/>
                </w:tcPr>
                <w:p w14:paraId="2DDE4E0F">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IC厌氧池</w:t>
                  </w:r>
                </w:p>
              </w:tc>
              <w:tc>
                <w:tcPr>
                  <w:tcW w:w="727" w:type="pct"/>
                  <w:shd w:val="clear" w:color="auto" w:fill="auto"/>
                  <w:vAlign w:val="center"/>
                </w:tcPr>
                <w:p w14:paraId="64E5CC0C">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钢砼带盖</w:t>
                  </w:r>
                </w:p>
              </w:tc>
              <w:tc>
                <w:tcPr>
                  <w:tcW w:w="459" w:type="pct"/>
                  <w:shd w:val="clear" w:color="auto" w:fill="auto"/>
                  <w:vAlign w:val="center"/>
                </w:tcPr>
                <w:p w14:paraId="0E38C17B">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113.04</w:t>
                  </w:r>
                </w:p>
              </w:tc>
              <w:tc>
                <w:tcPr>
                  <w:tcW w:w="417" w:type="pct"/>
                  <w:shd w:val="clear" w:color="auto" w:fill="auto"/>
                  <w:vAlign w:val="center"/>
                </w:tcPr>
                <w:p w14:paraId="575EC250">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9.5</w:t>
                  </w:r>
                </w:p>
              </w:tc>
              <w:tc>
                <w:tcPr>
                  <w:tcW w:w="375" w:type="pct"/>
                  <w:shd w:val="clear" w:color="auto" w:fill="auto"/>
                  <w:vAlign w:val="center"/>
                </w:tcPr>
                <w:p w14:paraId="5668A1CD">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12</w:t>
                  </w:r>
                </w:p>
              </w:tc>
              <w:tc>
                <w:tcPr>
                  <w:tcW w:w="375" w:type="pct"/>
                  <w:shd w:val="clear" w:color="auto" w:fill="auto"/>
                  <w:vAlign w:val="center"/>
                </w:tcPr>
                <w:p w14:paraId="6080508D">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530" w:type="pct"/>
                  <w:shd w:val="clear" w:color="auto" w:fill="auto"/>
                  <w:vAlign w:val="center"/>
                </w:tcPr>
                <w:p w14:paraId="52302316">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3B78F214">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71B14902">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5C2DC5F1">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8.</w:t>
                  </w:r>
                </w:p>
              </w:tc>
              <w:tc>
                <w:tcPr>
                  <w:tcW w:w="672" w:type="pct"/>
                  <w:vMerge w:val="restart"/>
                  <w:shd w:val="clear" w:color="auto" w:fill="auto"/>
                  <w:vAlign w:val="center"/>
                </w:tcPr>
                <w:p w14:paraId="79678723">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rPr>
                    <w:t>改良型两级A/O池</w:t>
                  </w:r>
                </w:p>
              </w:tc>
              <w:tc>
                <w:tcPr>
                  <w:tcW w:w="727" w:type="pct"/>
                  <w:vMerge w:val="restart"/>
                  <w:shd w:val="clear" w:color="auto" w:fill="auto"/>
                  <w:vAlign w:val="center"/>
                </w:tcPr>
                <w:p w14:paraId="73A1742A">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钢砼带盖</w:t>
                  </w:r>
                </w:p>
              </w:tc>
              <w:tc>
                <w:tcPr>
                  <w:tcW w:w="459" w:type="pct"/>
                  <w:vMerge w:val="restart"/>
                  <w:shd w:val="clear" w:color="auto" w:fill="auto"/>
                  <w:vAlign w:val="center"/>
                </w:tcPr>
                <w:p w14:paraId="1776F098">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5500</w:t>
                  </w:r>
                </w:p>
              </w:tc>
              <w:tc>
                <w:tcPr>
                  <w:tcW w:w="417" w:type="pct"/>
                  <w:vMerge w:val="restart"/>
                  <w:shd w:val="clear" w:color="auto" w:fill="auto"/>
                  <w:vAlign w:val="center"/>
                </w:tcPr>
                <w:p w14:paraId="2F65047B">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50</w:t>
                  </w:r>
                </w:p>
              </w:tc>
              <w:tc>
                <w:tcPr>
                  <w:tcW w:w="375" w:type="pct"/>
                  <w:vMerge w:val="restart"/>
                  <w:shd w:val="clear" w:color="auto" w:fill="auto"/>
                  <w:vAlign w:val="center"/>
                </w:tcPr>
                <w:p w14:paraId="00B2C937">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w:t>
                  </w:r>
                </w:p>
              </w:tc>
              <w:tc>
                <w:tcPr>
                  <w:tcW w:w="375" w:type="pct"/>
                  <w:vMerge w:val="restart"/>
                  <w:shd w:val="clear" w:color="auto" w:fill="auto"/>
                  <w:vAlign w:val="center"/>
                </w:tcPr>
                <w:p w14:paraId="4265B272">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w:t>
                  </w:r>
                </w:p>
              </w:tc>
              <w:tc>
                <w:tcPr>
                  <w:tcW w:w="530" w:type="pct"/>
                  <w:vMerge w:val="restart"/>
                  <w:shd w:val="clear" w:color="auto" w:fill="auto"/>
                  <w:vAlign w:val="center"/>
                </w:tcPr>
                <w:p w14:paraId="73017C75">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p>
              </w:tc>
              <w:tc>
                <w:tcPr>
                  <w:tcW w:w="1147" w:type="pct"/>
                  <w:vMerge w:val="restart"/>
                  <w:shd w:val="clear" w:color="auto" w:fill="auto"/>
                  <w:vAlign w:val="center"/>
                </w:tcPr>
                <w:p w14:paraId="690E1926">
                  <w:pPr>
                    <w:adjustRightInd w:val="0"/>
                    <w:snapToGrid w:val="0"/>
                    <w:spacing w:line="240" w:lineRule="auto"/>
                    <w:ind w:firstLine="0" w:firstLineChars="0"/>
                    <w:jc w:val="center"/>
                    <w:rPr>
                      <w:rFonts w:hint="default" w:ascii="Times New Roman" w:hAnsi="Times New Roman" w:eastAsia="宋体" w:cs="Times New Roman"/>
                      <w:sz w:val="21"/>
                      <w:szCs w:val="21"/>
                    </w:rPr>
                  </w:pPr>
                </w:p>
              </w:tc>
            </w:tr>
            <w:tr w14:paraId="30F899DA">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2A90EDA0">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9.</w:t>
                  </w:r>
                </w:p>
              </w:tc>
              <w:tc>
                <w:tcPr>
                  <w:tcW w:w="672" w:type="pct"/>
                  <w:vMerge w:val="continue"/>
                  <w:shd w:val="clear" w:color="auto" w:fill="auto"/>
                  <w:vAlign w:val="center"/>
                </w:tcPr>
                <w:p w14:paraId="4469260C">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727" w:type="pct"/>
                  <w:vMerge w:val="continue"/>
                  <w:shd w:val="clear" w:color="auto" w:fill="auto"/>
                  <w:vAlign w:val="center"/>
                </w:tcPr>
                <w:p w14:paraId="09D022D8">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59" w:type="pct"/>
                  <w:vMerge w:val="continue"/>
                  <w:shd w:val="clear" w:color="auto" w:fill="auto"/>
                  <w:vAlign w:val="center"/>
                </w:tcPr>
                <w:p w14:paraId="37171C9B">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p>
              </w:tc>
              <w:tc>
                <w:tcPr>
                  <w:tcW w:w="417" w:type="pct"/>
                  <w:vMerge w:val="continue"/>
                  <w:shd w:val="clear" w:color="auto" w:fill="auto"/>
                  <w:vAlign w:val="center"/>
                </w:tcPr>
                <w:p w14:paraId="098C4CF4">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vMerge w:val="continue"/>
                  <w:shd w:val="clear" w:color="auto" w:fill="auto"/>
                  <w:vAlign w:val="center"/>
                </w:tcPr>
                <w:p w14:paraId="617BB8E7">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vMerge w:val="continue"/>
                  <w:shd w:val="clear" w:color="auto" w:fill="auto"/>
                  <w:vAlign w:val="center"/>
                </w:tcPr>
                <w:p w14:paraId="77E191E8">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vMerge w:val="continue"/>
                  <w:shd w:val="clear" w:color="auto" w:fill="auto"/>
                  <w:vAlign w:val="center"/>
                </w:tcPr>
                <w:p w14:paraId="6F3475BF">
                  <w:pPr>
                    <w:adjustRightInd w:val="0"/>
                    <w:snapToGrid w:val="0"/>
                    <w:spacing w:line="300" w:lineRule="auto"/>
                    <w:ind w:firstLine="0" w:firstLineChars="0"/>
                    <w:jc w:val="center"/>
                    <w:rPr>
                      <w:rFonts w:hint="default" w:ascii="Times New Roman" w:hAnsi="Times New Roman" w:eastAsia="宋体" w:cs="Times New Roman"/>
                      <w:sz w:val="21"/>
                      <w:szCs w:val="21"/>
                      <w:lang w:eastAsia="zh-CN"/>
                    </w:rPr>
                  </w:pPr>
                </w:p>
              </w:tc>
              <w:tc>
                <w:tcPr>
                  <w:tcW w:w="1147" w:type="pct"/>
                  <w:vMerge w:val="continue"/>
                  <w:shd w:val="clear" w:color="auto" w:fill="auto"/>
                  <w:vAlign w:val="center"/>
                </w:tcPr>
                <w:p w14:paraId="03208186">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7D2E74C6">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4096ED21">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10.</w:t>
                  </w:r>
                </w:p>
              </w:tc>
              <w:tc>
                <w:tcPr>
                  <w:tcW w:w="672" w:type="pct"/>
                  <w:vMerge w:val="continue"/>
                  <w:shd w:val="clear" w:color="auto" w:fill="auto"/>
                  <w:vAlign w:val="center"/>
                </w:tcPr>
                <w:p w14:paraId="7E6A3614">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727" w:type="pct"/>
                  <w:vMerge w:val="continue"/>
                  <w:shd w:val="clear" w:color="auto" w:fill="auto"/>
                  <w:vAlign w:val="center"/>
                </w:tcPr>
                <w:p w14:paraId="1E17BA92">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59" w:type="pct"/>
                  <w:vMerge w:val="continue"/>
                  <w:shd w:val="clear" w:color="auto" w:fill="auto"/>
                  <w:vAlign w:val="center"/>
                </w:tcPr>
                <w:p w14:paraId="085A4602">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vMerge w:val="continue"/>
                  <w:shd w:val="clear" w:color="auto" w:fill="auto"/>
                  <w:vAlign w:val="center"/>
                </w:tcPr>
                <w:p w14:paraId="740C6513">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vMerge w:val="continue"/>
                  <w:shd w:val="clear" w:color="auto" w:fill="auto"/>
                  <w:vAlign w:val="center"/>
                </w:tcPr>
                <w:p w14:paraId="2AB03A0B">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vMerge w:val="continue"/>
                  <w:shd w:val="clear" w:color="auto" w:fill="auto"/>
                  <w:vAlign w:val="center"/>
                </w:tcPr>
                <w:p w14:paraId="7615141C">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vMerge w:val="continue"/>
                  <w:shd w:val="clear" w:color="auto" w:fill="auto"/>
                  <w:vAlign w:val="center"/>
                </w:tcPr>
                <w:p w14:paraId="5C872465">
                  <w:pPr>
                    <w:adjustRightInd w:val="0"/>
                    <w:snapToGrid w:val="0"/>
                    <w:spacing w:line="300" w:lineRule="auto"/>
                    <w:ind w:firstLine="0" w:firstLineChars="0"/>
                    <w:jc w:val="center"/>
                    <w:rPr>
                      <w:rFonts w:hint="default" w:ascii="Times New Roman" w:hAnsi="Times New Roman" w:eastAsia="宋体" w:cs="Times New Roman"/>
                      <w:sz w:val="21"/>
                      <w:szCs w:val="21"/>
                      <w:lang w:eastAsia="zh-CN"/>
                    </w:rPr>
                  </w:pPr>
                </w:p>
              </w:tc>
              <w:tc>
                <w:tcPr>
                  <w:tcW w:w="1147" w:type="pct"/>
                  <w:vMerge w:val="continue"/>
                  <w:shd w:val="clear" w:color="auto" w:fill="auto"/>
                  <w:vAlign w:val="center"/>
                </w:tcPr>
                <w:p w14:paraId="2F36D706">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60CA8A66">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25C1C1AA">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11.</w:t>
                  </w:r>
                </w:p>
              </w:tc>
              <w:tc>
                <w:tcPr>
                  <w:tcW w:w="672" w:type="pct"/>
                  <w:vMerge w:val="continue"/>
                  <w:shd w:val="clear" w:color="auto" w:fill="auto"/>
                  <w:vAlign w:val="center"/>
                </w:tcPr>
                <w:p w14:paraId="505BFE6A">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727" w:type="pct"/>
                  <w:vMerge w:val="continue"/>
                  <w:shd w:val="clear" w:color="auto" w:fill="auto"/>
                  <w:vAlign w:val="center"/>
                </w:tcPr>
                <w:p w14:paraId="57B8FCAA">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59" w:type="pct"/>
                  <w:vMerge w:val="continue"/>
                  <w:shd w:val="clear" w:color="auto" w:fill="auto"/>
                  <w:vAlign w:val="center"/>
                </w:tcPr>
                <w:p w14:paraId="7C6CB106">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vMerge w:val="continue"/>
                  <w:shd w:val="clear" w:color="auto" w:fill="auto"/>
                  <w:vAlign w:val="center"/>
                </w:tcPr>
                <w:p w14:paraId="45582F49">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vMerge w:val="continue"/>
                  <w:shd w:val="clear" w:color="auto" w:fill="auto"/>
                  <w:vAlign w:val="center"/>
                </w:tcPr>
                <w:p w14:paraId="50C3E0E1">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vMerge w:val="continue"/>
                  <w:shd w:val="clear" w:color="auto" w:fill="auto"/>
                  <w:vAlign w:val="center"/>
                </w:tcPr>
                <w:p w14:paraId="63695259">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vMerge w:val="continue"/>
                  <w:shd w:val="clear" w:color="auto" w:fill="auto"/>
                  <w:vAlign w:val="center"/>
                </w:tcPr>
                <w:p w14:paraId="6A2E1CAD">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p>
              </w:tc>
              <w:tc>
                <w:tcPr>
                  <w:tcW w:w="1147" w:type="pct"/>
                  <w:vMerge w:val="continue"/>
                  <w:shd w:val="clear" w:color="auto" w:fill="auto"/>
                  <w:vAlign w:val="center"/>
                </w:tcPr>
                <w:p w14:paraId="0B9EF505">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13560F61">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40C2E28F">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12.</w:t>
                  </w:r>
                </w:p>
              </w:tc>
              <w:tc>
                <w:tcPr>
                  <w:tcW w:w="672" w:type="pct"/>
                  <w:shd w:val="clear" w:color="auto" w:fill="auto"/>
                  <w:vAlign w:val="center"/>
                </w:tcPr>
                <w:p w14:paraId="49E8EBBD">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二沉池</w:t>
                  </w:r>
                </w:p>
              </w:tc>
              <w:tc>
                <w:tcPr>
                  <w:tcW w:w="727" w:type="pct"/>
                  <w:shd w:val="clear" w:color="auto" w:fill="auto"/>
                  <w:vAlign w:val="center"/>
                </w:tcPr>
                <w:p w14:paraId="58EBA26D">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钢砼带盖</w:t>
                  </w:r>
                </w:p>
              </w:tc>
              <w:tc>
                <w:tcPr>
                  <w:tcW w:w="459" w:type="pct"/>
                  <w:shd w:val="clear" w:color="auto" w:fill="auto"/>
                  <w:vAlign w:val="center"/>
                </w:tcPr>
                <w:p w14:paraId="6E47C17D">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173.09</w:t>
                  </w:r>
                </w:p>
              </w:tc>
              <w:tc>
                <w:tcPr>
                  <w:tcW w:w="417" w:type="pct"/>
                  <w:shd w:val="clear" w:color="auto" w:fill="auto"/>
                  <w:vAlign w:val="center"/>
                </w:tcPr>
                <w:p w14:paraId="45A955B4">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7</w:t>
                  </w:r>
                </w:p>
              </w:tc>
              <w:tc>
                <w:tcPr>
                  <w:tcW w:w="375" w:type="pct"/>
                  <w:shd w:val="clear" w:color="auto" w:fill="auto"/>
                  <w:vAlign w:val="center"/>
                </w:tcPr>
                <w:p w14:paraId="0F08F9D4">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5.5</w:t>
                  </w:r>
                </w:p>
              </w:tc>
              <w:tc>
                <w:tcPr>
                  <w:tcW w:w="375" w:type="pct"/>
                  <w:shd w:val="clear" w:color="auto" w:fill="auto"/>
                  <w:vAlign w:val="center"/>
                </w:tcPr>
                <w:p w14:paraId="047E981D">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rPr>
                    <w:t>.5</w:t>
                  </w:r>
                </w:p>
              </w:tc>
              <w:tc>
                <w:tcPr>
                  <w:tcW w:w="530" w:type="pct"/>
                  <w:shd w:val="clear" w:color="auto" w:fill="auto"/>
                  <w:vAlign w:val="center"/>
                </w:tcPr>
                <w:p w14:paraId="025E4050">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147" w:type="pct"/>
                  <w:shd w:val="clear" w:color="auto" w:fill="auto"/>
                  <w:vAlign w:val="center"/>
                </w:tcPr>
                <w:p w14:paraId="02E2DE57">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表面负荷0.</w:t>
                  </w:r>
                  <w:r>
                    <w:rPr>
                      <w:rFonts w:hint="default" w:ascii="Times New Roman" w:hAnsi="Times New Roman" w:eastAsia="宋体" w:cs="Times New Roman"/>
                      <w:sz w:val="21"/>
                      <w:szCs w:val="21"/>
                      <w:lang w:val="en-US" w:eastAsia="zh-CN"/>
                    </w:rPr>
                    <w:t>7</w:t>
                  </w:r>
                  <w:r>
                    <w:rPr>
                      <w:rFonts w:hint="default" w:ascii="Times New Roman" w:hAnsi="Times New Roman" w:eastAsia="宋体" w:cs="Times New Roman"/>
                      <w:sz w:val="21"/>
                      <w:szCs w:val="21"/>
                    </w:rPr>
                    <w:t>m3/m</w:t>
                  </w:r>
                  <w:r>
                    <w:rPr>
                      <w:rFonts w:hint="default" w:ascii="Times New Roman" w:hAnsi="Times New Roman" w:eastAsia="宋体" w:cs="Times New Roman"/>
                      <w:sz w:val="21"/>
                      <w:szCs w:val="21"/>
                      <w:vertAlign w:val="superscript"/>
                    </w:rPr>
                    <w:t>2</w:t>
                  </w:r>
                  <w:r>
                    <w:rPr>
                      <w:rFonts w:hint="default" w:ascii="Times New Roman" w:hAnsi="Times New Roman" w:eastAsia="宋体" w:cs="Times New Roman"/>
                      <w:sz w:val="21"/>
                      <w:szCs w:val="21"/>
                    </w:rPr>
                    <w:t>.h</w:t>
                  </w:r>
                </w:p>
              </w:tc>
            </w:tr>
            <w:tr w14:paraId="4EB93FA6">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0266E2AC">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13.</w:t>
                  </w:r>
                </w:p>
              </w:tc>
              <w:tc>
                <w:tcPr>
                  <w:tcW w:w="672" w:type="pct"/>
                  <w:shd w:val="clear" w:color="auto" w:fill="auto"/>
                  <w:vAlign w:val="center"/>
                </w:tcPr>
                <w:p w14:paraId="184D487E">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eastAsia="zh-CN"/>
                    </w:rPr>
                    <w:t>砂滤</w:t>
                  </w:r>
                  <w:r>
                    <w:rPr>
                      <w:rFonts w:hint="default" w:ascii="Times New Roman" w:hAnsi="Times New Roman" w:eastAsia="宋体" w:cs="Times New Roman"/>
                      <w:sz w:val="21"/>
                      <w:szCs w:val="21"/>
                    </w:rPr>
                    <w:t>池</w:t>
                  </w:r>
                </w:p>
              </w:tc>
              <w:tc>
                <w:tcPr>
                  <w:tcW w:w="727" w:type="pct"/>
                  <w:shd w:val="clear" w:color="auto" w:fill="auto"/>
                  <w:vAlign w:val="center"/>
                </w:tcPr>
                <w:p w14:paraId="3D5142DD">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钢砼带盖</w:t>
                  </w:r>
                </w:p>
              </w:tc>
              <w:tc>
                <w:tcPr>
                  <w:tcW w:w="459" w:type="pct"/>
                  <w:shd w:val="clear" w:color="auto" w:fill="auto"/>
                  <w:vAlign w:val="center"/>
                </w:tcPr>
                <w:p w14:paraId="49F5B55F">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w:t>
                  </w:r>
                </w:p>
              </w:tc>
              <w:tc>
                <w:tcPr>
                  <w:tcW w:w="417" w:type="pct"/>
                  <w:shd w:val="clear" w:color="auto" w:fill="auto"/>
                  <w:vAlign w:val="center"/>
                </w:tcPr>
                <w:p w14:paraId="5E1DF7B1">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294CBDEB">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5EB8122F">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shd w:val="clear" w:color="auto" w:fill="auto"/>
                  <w:vAlign w:val="center"/>
                </w:tcPr>
                <w:p w14:paraId="77C7BFD5">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2A766D4C">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eastAsia="zh-CN"/>
                    </w:rPr>
                    <w:t>滤速</w:t>
                  </w:r>
                  <w:r>
                    <w:rPr>
                      <w:rFonts w:hint="default" w:ascii="Times New Roman" w:hAnsi="Times New Roman" w:eastAsia="宋体" w:cs="Times New Roman"/>
                      <w:sz w:val="21"/>
                      <w:szCs w:val="21"/>
                      <w:lang w:val="en-US" w:eastAsia="zh-CN"/>
                    </w:rPr>
                    <w:t>0.5m/h</w:t>
                  </w:r>
                </w:p>
              </w:tc>
            </w:tr>
            <w:tr w14:paraId="12FA37BF">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69D7DBAE">
                  <w:pPr>
                    <w:adjustRightInd w:val="0"/>
                    <w:snapToGrid w:val="0"/>
                    <w:spacing w:line="300" w:lineRule="auto"/>
                    <w:ind w:firstLine="0" w:firstLineChars="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14.</w:t>
                  </w:r>
                </w:p>
              </w:tc>
              <w:tc>
                <w:tcPr>
                  <w:tcW w:w="672" w:type="pct"/>
                  <w:shd w:val="clear" w:color="auto" w:fill="auto"/>
                  <w:vAlign w:val="center"/>
                </w:tcPr>
                <w:p w14:paraId="5281F7F2">
                  <w:pPr>
                    <w:adjustRightInd w:val="0"/>
                    <w:snapToGrid w:val="0"/>
                    <w:spacing w:line="300" w:lineRule="auto"/>
                    <w:ind w:firstLine="0" w:firstLineChars="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清水池</w:t>
                  </w:r>
                </w:p>
              </w:tc>
              <w:tc>
                <w:tcPr>
                  <w:tcW w:w="727" w:type="pct"/>
                  <w:shd w:val="clear" w:color="auto" w:fill="auto"/>
                  <w:vAlign w:val="center"/>
                </w:tcPr>
                <w:p w14:paraId="784CF955">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钢砼带盖</w:t>
                  </w:r>
                </w:p>
              </w:tc>
              <w:tc>
                <w:tcPr>
                  <w:tcW w:w="459" w:type="pct"/>
                  <w:shd w:val="clear" w:color="auto" w:fill="auto"/>
                  <w:vAlign w:val="center"/>
                </w:tcPr>
                <w:p w14:paraId="73DB4D79">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224</w:t>
                  </w:r>
                </w:p>
              </w:tc>
              <w:tc>
                <w:tcPr>
                  <w:tcW w:w="417" w:type="pct"/>
                  <w:shd w:val="clear" w:color="auto" w:fill="auto"/>
                  <w:vAlign w:val="center"/>
                </w:tcPr>
                <w:p w14:paraId="611128B4">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8</w:t>
                  </w:r>
                </w:p>
              </w:tc>
              <w:tc>
                <w:tcPr>
                  <w:tcW w:w="375" w:type="pct"/>
                  <w:shd w:val="clear" w:color="auto" w:fill="auto"/>
                  <w:vAlign w:val="center"/>
                </w:tcPr>
                <w:p w14:paraId="1BBD1AE1">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7</w:t>
                  </w:r>
                </w:p>
              </w:tc>
              <w:tc>
                <w:tcPr>
                  <w:tcW w:w="375" w:type="pct"/>
                  <w:shd w:val="clear" w:color="auto" w:fill="auto"/>
                  <w:vAlign w:val="center"/>
                </w:tcPr>
                <w:p w14:paraId="1448DAF9">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4</w:t>
                  </w:r>
                </w:p>
              </w:tc>
              <w:tc>
                <w:tcPr>
                  <w:tcW w:w="530" w:type="pct"/>
                  <w:shd w:val="clear" w:color="auto" w:fill="auto"/>
                  <w:vAlign w:val="center"/>
                </w:tcPr>
                <w:p w14:paraId="0347AA62">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1.5</w:t>
                  </w:r>
                </w:p>
              </w:tc>
              <w:tc>
                <w:tcPr>
                  <w:tcW w:w="1147" w:type="pct"/>
                  <w:shd w:val="clear" w:color="auto" w:fill="auto"/>
                  <w:vAlign w:val="center"/>
                </w:tcPr>
                <w:p w14:paraId="750CA8F2">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0639EAB2">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091D8C7B">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15.</w:t>
                  </w:r>
                </w:p>
              </w:tc>
              <w:tc>
                <w:tcPr>
                  <w:tcW w:w="672" w:type="pct"/>
                  <w:shd w:val="clear" w:color="auto" w:fill="auto"/>
                  <w:vAlign w:val="center"/>
                </w:tcPr>
                <w:p w14:paraId="27183A4C">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污泥浓缩池</w:t>
                  </w:r>
                </w:p>
              </w:tc>
              <w:tc>
                <w:tcPr>
                  <w:tcW w:w="727" w:type="pct"/>
                  <w:shd w:val="clear" w:color="auto" w:fill="auto"/>
                  <w:vAlign w:val="center"/>
                </w:tcPr>
                <w:p w14:paraId="1381A47C">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钢砼防腐带盖</w:t>
                  </w:r>
                </w:p>
              </w:tc>
              <w:tc>
                <w:tcPr>
                  <w:tcW w:w="459" w:type="pct"/>
                  <w:shd w:val="clear" w:color="auto" w:fill="auto"/>
                  <w:vAlign w:val="center"/>
                </w:tcPr>
                <w:p w14:paraId="3CEABE29">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224</w:t>
                  </w:r>
                </w:p>
              </w:tc>
              <w:tc>
                <w:tcPr>
                  <w:tcW w:w="417" w:type="pct"/>
                  <w:shd w:val="clear" w:color="auto" w:fill="auto"/>
                  <w:vAlign w:val="center"/>
                </w:tcPr>
                <w:p w14:paraId="69170CB4">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8</w:t>
                  </w:r>
                </w:p>
              </w:tc>
              <w:tc>
                <w:tcPr>
                  <w:tcW w:w="375" w:type="pct"/>
                  <w:shd w:val="clear" w:color="auto" w:fill="auto"/>
                  <w:vAlign w:val="center"/>
                </w:tcPr>
                <w:p w14:paraId="5B4F7629">
                  <w:pPr>
                    <w:adjustRightInd w:val="0"/>
                    <w:snapToGrid w:val="0"/>
                    <w:spacing w:line="300" w:lineRule="auto"/>
                    <w:ind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7</w:t>
                  </w:r>
                </w:p>
              </w:tc>
              <w:tc>
                <w:tcPr>
                  <w:tcW w:w="375" w:type="pct"/>
                  <w:shd w:val="clear" w:color="auto" w:fill="auto"/>
                  <w:vAlign w:val="center"/>
                </w:tcPr>
                <w:p w14:paraId="2E3784E8">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4</w:t>
                  </w:r>
                </w:p>
              </w:tc>
              <w:tc>
                <w:tcPr>
                  <w:tcW w:w="530" w:type="pct"/>
                  <w:shd w:val="clear" w:color="auto" w:fill="auto"/>
                  <w:vAlign w:val="center"/>
                </w:tcPr>
                <w:p w14:paraId="385E6AF4">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w:t>
                  </w:r>
                </w:p>
              </w:tc>
              <w:tc>
                <w:tcPr>
                  <w:tcW w:w="1147" w:type="pct"/>
                  <w:shd w:val="clear" w:color="auto" w:fill="auto"/>
                  <w:vAlign w:val="center"/>
                </w:tcPr>
                <w:p w14:paraId="3C05490B">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13B280B8">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1A1D5BA6">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16.</w:t>
                  </w:r>
                </w:p>
              </w:tc>
              <w:tc>
                <w:tcPr>
                  <w:tcW w:w="672" w:type="pct"/>
                  <w:shd w:val="clear" w:color="auto" w:fill="auto"/>
                  <w:vAlign w:val="center"/>
                </w:tcPr>
                <w:p w14:paraId="3419D291">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值班化验室</w:t>
                  </w:r>
                </w:p>
              </w:tc>
              <w:tc>
                <w:tcPr>
                  <w:tcW w:w="727" w:type="pct"/>
                  <w:shd w:val="clear" w:color="auto" w:fill="auto"/>
                  <w:vAlign w:val="center"/>
                </w:tcPr>
                <w:p w14:paraId="6387A1DA">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砖混</w:t>
                  </w:r>
                </w:p>
              </w:tc>
              <w:tc>
                <w:tcPr>
                  <w:tcW w:w="459" w:type="pct"/>
                  <w:shd w:val="clear" w:color="auto" w:fill="auto"/>
                  <w:vAlign w:val="center"/>
                </w:tcPr>
                <w:p w14:paraId="11B1254A">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shd w:val="clear" w:color="auto" w:fill="auto"/>
                  <w:vAlign w:val="center"/>
                </w:tcPr>
                <w:p w14:paraId="76E4F6F3">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w:t>
                  </w:r>
                </w:p>
              </w:tc>
              <w:tc>
                <w:tcPr>
                  <w:tcW w:w="375" w:type="pct"/>
                  <w:shd w:val="clear" w:color="auto" w:fill="auto"/>
                  <w:vAlign w:val="center"/>
                </w:tcPr>
                <w:p w14:paraId="318E06C3">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299CD0E9">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shd w:val="clear" w:color="auto" w:fill="auto"/>
                  <w:vAlign w:val="center"/>
                </w:tcPr>
                <w:p w14:paraId="16D0DEA3">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3926119F">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25E71271">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7B36D406">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17.</w:t>
                  </w:r>
                </w:p>
              </w:tc>
              <w:tc>
                <w:tcPr>
                  <w:tcW w:w="672" w:type="pct"/>
                  <w:shd w:val="clear" w:color="auto" w:fill="auto"/>
                  <w:vAlign w:val="center"/>
                </w:tcPr>
                <w:p w14:paraId="5C5E4A04">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鼓风机房</w:t>
                  </w:r>
                </w:p>
              </w:tc>
              <w:tc>
                <w:tcPr>
                  <w:tcW w:w="727" w:type="pct"/>
                  <w:shd w:val="clear" w:color="auto" w:fill="auto"/>
                  <w:vAlign w:val="center"/>
                </w:tcPr>
                <w:p w14:paraId="58F34E00">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砖混</w:t>
                  </w:r>
                </w:p>
              </w:tc>
              <w:tc>
                <w:tcPr>
                  <w:tcW w:w="459" w:type="pct"/>
                  <w:shd w:val="clear" w:color="auto" w:fill="auto"/>
                  <w:vAlign w:val="center"/>
                </w:tcPr>
                <w:p w14:paraId="52DD15D3">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shd w:val="clear" w:color="auto" w:fill="auto"/>
                  <w:vAlign w:val="center"/>
                </w:tcPr>
                <w:p w14:paraId="2A4694C5">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30</w:t>
                  </w:r>
                </w:p>
              </w:tc>
              <w:tc>
                <w:tcPr>
                  <w:tcW w:w="375" w:type="pct"/>
                  <w:shd w:val="clear" w:color="auto" w:fill="auto"/>
                  <w:vAlign w:val="center"/>
                </w:tcPr>
                <w:p w14:paraId="0AF7AE88">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63F09CC1">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shd w:val="clear" w:color="auto" w:fill="auto"/>
                  <w:vAlign w:val="center"/>
                </w:tcPr>
                <w:p w14:paraId="643E0852">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7E5EE7DE">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56684A21">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5F6E4AE9">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18.</w:t>
                  </w:r>
                </w:p>
              </w:tc>
              <w:tc>
                <w:tcPr>
                  <w:tcW w:w="672" w:type="pct"/>
                  <w:shd w:val="clear" w:color="auto" w:fill="auto"/>
                  <w:vAlign w:val="center"/>
                </w:tcPr>
                <w:p w14:paraId="4491E8D3">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配电室</w:t>
                  </w:r>
                </w:p>
              </w:tc>
              <w:tc>
                <w:tcPr>
                  <w:tcW w:w="727" w:type="pct"/>
                  <w:shd w:val="clear" w:color="auto" w:fill="auto"/>
                  <w:vAlign w:val="center"/>
                </w:tcPr>
                <w:p w14:paraId="2144991C">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砖混</w:t>
                  </w:r>
                </w:p>
              </w:tc>
              <w:tc>
                <w:tcPr>
                  <w:tcW w:w="459" w:type="pct"/>
                  <w:shd w:val="clear" w:color="auto" w:fill="auto"/>
                  <w:vAlign w:val="center"/>
                </w:tcPr>
                <w:p w14:paraId="4AE062CF">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shd w:val="clear" w:color="auto" w:fill="auto"/>
                  <w:vAlign w:val="center"/>
                </w:tcPr>
                <w:p w14:paraId="5D9568D6">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25</w:t>
                  </w:r>
                </w:p>
              </w:tc>
              <w:tc>
                <w:tcPr>
                  <w:tcW w:w="375" w:type="pct"/>
                  <w:shd w:val="clear" w:color="auto" w:fill="auto"/>
                  <w:vAlign w:val="center"/>
                </w:tcPr>
                <w:p w14:paraId="18676284">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253A1F24">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shd w:val="clear" w:color="auto" w:fill="auto"/>
                  <w:vAlign w:val="center"/>
                </w:tcPr>
                <w:p w14:paraId="68E7F039">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58173794">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6BD0912E">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30770692">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19.</w:t>
                  </w:r>
                </w:p>
              </w:tc>
              <w:tc>
                <w:tcPr>
                  <w:tcW w:w="672" w:type="pct"/>
                  <w:shd w:val="clear" w:color="auto" w:fill="auto"/>
                  <w:vAlign w:val="center"/>
                </w:tcPr>
                <w:p w14:paraId="565C7460">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泵房、预处理间</w:t>
                  </w:r>
                </w:p>
              </w:tc>
              <w:tc>
                <w:tcPr>
                  <w:tcW w:w="727" w:type="pct"/>
                  <w:shd w:val="clear" w:color="auto" w:fill="auto"/>
                  <w:vAlign w:val="center"/>
                </w:tcPr>
                <w:p w14:paraId="0D3E27F9">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砖混</w:t>
                  </w:r>
                </w:p>
              </w:tc>
              <w:tc>
                <w:tcPr>
                  <w:tcW w:w="459" w:type="pct"/>
                  <w:shd w:val="clear" w:color="auto" w:fill="auto"/>
                  <w:vAlign w:val="center"/>
                </w:tcPr>
                <w:p w14:paraId="23E565D5">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shd w:val="clear" w:color="auto" w:fill="auto"/>
                  <w:vAlign w:val="center"/>
                </w:tcPr>
                <w:p w14:paraId="10068C26">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32.1</w:t>
                  </w:r>
                </w:p>
              </w:tc>
              <w:tc>
                <w:tcPr>
                  <w:tcW w:w="375" w:type="pct"/>
                  <w:shd w:val="clear" w:color="auto" w:fill="auto"/>
                  <w:vAlign w:val="center"/>
                </w:tcPr>
                <w:p w14:paraId="6B9771C4">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581A26E8">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shd w:val="clear" w:color="auto" w:fill="auto"/>
                  <w:vAlign w:val="center"/>
                </w:tcPr>
                <w:p w14:paraId="11D2A3E3">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68646F11">
                  <w:pPr>
                    <w:adjustRightInd w:val="0"/>
                    <w:snapToGrid w:val="0"/>
                    <w:spacing w:line="300" w:lineRule="auto"/>
                    <w:ind w:firstLine="0" w:firstLineChars="0"/>
                    <w:jc w:val="center"/>
                    <w:rPr>
                      <w:rFonts w:hint="default" w:ascii="Times New Roman" w:hAnsi="Times New Roman" w:eastAsia="宋体" w:cs="Times New Roman"/>
                      <w:sz w:val="21"/>
                      <w:szCs w:val="21"/>
                    </w:rPr>
                  </w:pPr>
                </w:p>
              </w:tc>
            </w:tr>
            <w:tr w14:paraId="5922FEB8">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CellMar>
                  <w:top w:w="0" w:type="dxa"/>
                  <w:left w:w="0" w:type="dxa"/>
                  <w:bottom w:w="0" w:type="dxa"/>
                  <w:right w:w="0" w:type="dxa"/>
                </w:tblCellMar>
              </w:tblPrEx>
              <w:trPr>
                <w:jc w:val="center"/>
              </w:trPr>
              <w:tc>
                <w:tcPr>
                  <w:tcW w:w="294" w:type="pct"/>
                  <w:shd w:val="clear" w:color="auto" w:fill="auto"/>
                  <w:vAlign w:val="center"/>
                </w:tcPr>
                <w:p w14:paraId="6B9742CC">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20.</w:t>
                  </w:r>
                </w:p>
              </w:tc>
              <w:tc>
                <w:tcPr>
                  <w:tcW w:w="672" w:type="pct"/>
                  <w:shd w:val="clear" w:color="auto" w:fill="auto"/>
                  <w:vAlign w:val="center"/>
                </w:tcPr>
                <w:p w14:paraId="7FAE40CD">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脱水机房、加药间</w:t>
                  </w:r>
                </w:p>
              </w:tc>
              <w:tc>
                <w:tcPr>
                  <w:tcW w:w="727" w:type="pct"/>
                  <w:shd w:val="clear" w:color="auto" w:fill="auto"/>
                  <w:vAlign w:val="center"/>
                </w:tcPr>
                <w:p w14:paraId="2A64B705">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砖混</w:t>
                  </w:r>
                </w:p>
              </w:tc>
              <w:tc>
                <w:tcPr>
                  <w:tcW w:w="459" w:type="pct"/>
                  <w:shd w:val="clear" w:color="auto" w:fill="auto"/>
                  <w:vAlign w:val="center"/>
                </w:tcPr>
                <w:p w14:paraId="44158633">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417" w:type="pct"/>
                  <w:shd w:val="clear" w:color="auto" w:fill="auto"/>
                  <w:vAlign w:val="center"/>
                </w:tcPr>
                <w:p w14:paraId="152E4FCF">
                  <w:pPr>
                    <w:adjustRightInd w:val="0"/>
                    <w:snapToGrid w:val="0"/>
                    <w:spacing w:line="30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46.3</w:t>
                  </w:r>
                </w:p>
              </w:tc>
              <w:tc>
                <w:tcPr>
                  <w:tcW w:w="375" w:type="pct"/>
                  <w:shd w:val="clear" w:color="auto" w:fill="auto"/>
                  <w:vAlign w:val="center"/>
                </w:tcPr>
                <w:p w14:paraId="4F65F1D5">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375" w:type="pct"/>
                  <w:shd w:val="clear" w:color="auto" w:fill="auto"/>
                  <w:vAlign w:val="center"/>
                </w:tcPr>
                <w:p w14:paraId="6FC3A2B6">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530" w:type="pct"/>
                  <w:shd w:val="clear" w:color="auto" w:fill="auto"/>
                  <w:vAlign w:val="center"/>
                </w:tcPr>
                <w:p w14:paraId="720C9927">
                  <w:pPr>
                    <w:adjustRightInd w:val="0"/>
                    <w:snapToGrid w:val="0"/>
                    <w:spacing w:line="300" w:lineRule="auto"/>
                    <w:ind w:firstLine="0" w:firstLineChars="0"/>
                    <w:jc w:val="center"/>
                    <w:rPr>
                      <w:rFonts w:hint="default" w:ascii="Times New Roman" w:hAnsi="Times New Roman" w:eastAsia="宋体" w:cs="Times New Roman"/>
                      <w:sz w:val="21"/>
                      <w:szCs w:val="21"/>
                    </w:rPr>
                  </w:pPr>
                </w:p>
              </w:tc>
              <w:tc>
                <w:tcPr>
                  <w:tcW w:w="1147" w:type="pct"/>
                  <w:shd w:val="clear" w:color="auto" w:fill="auto"/>
                  <w:vAlign w:val="center"/>
                </w:tcPr>
                <w:p w14:paraId="3F8EFCC3">
                  <w:pPr>
                    <w:adjustRightInd w:val="0"/>
                    <w:snapToGrid w:val="0"/>
                    <w:spacing w:line="300" w:lineRule="auto"/>
                    <w:ind w:firstLine="0" w:firstLineChars="0"/>
                    <w:jc w:val="center"/>
                    <w:rPr>
                      <w:rFonts w:hint="default" w:ascii="Times New Roman" w:hAnsi="Times New Roman" w:eastAsia="宋体" w:cs="Times New Roman"/>
                      <w:sz w:val="21"/>
                      <w:szCs w:val="21"/>
                    </w:rPr>
                  </w:pPr>
                </w:p>
              </w:tc>
            </w:tr>
          </w:tbl>
          <w:p w14:paraId="598433AE">
            <w:pPr>
              <w:spacing w:line="360" w:lineRule="auto"/>
              <w:ind w:firstLine="480"/>
              <w:rPr>
                <w:rFonts w:hint="default" w:ascii="Times New Roman" w:hAnsi="Times New Roman" w:cs="Times New Roman"/>
                <w:sz w:val="24"/>
                <w:highlight w:val="none"/>
                <w:lang w:eastAsia="zh-CN"/>
              </w:rPr>
            </w:pPr>
            <w:r>
              <w:rPr>
                <w:rFonts w:hint="eastAsia" w:ascii="Times New Roman" w:hAnsi="Times New Roman" w:cs="Times New Roman"/>
                <w:sz w:val="24"/>
                <w:szCs w:val="32"/>
                <w:lang w:val="en-US" w:eastAsia="zh-CN"/>
              </w:rPr>
              <w:t>本项目安装了污水和雨水的在线监测设施，污水、雨水的</w:t>
            </w:r>
            <w:r>
              <w:rPr>
                <w:rFonts w:hint="eastAsia" w:ascii="Times New Roman" w:hAnsi="Times New Roman" w:cs="Times New Roman"/>
                <w:sz w:val="24"/>
                <w:szCs w:val="32"/>
              </w:rPr>
              <w:t>安装调试报告及在线设备比对验收报告</w:t>
            </w:r>
            <w:r>
              <w:rPr>
                <w:rFonts w:hint="eastAsia" w:ascii="Times New Roman" w:hAnsi="Times New Roman" w:cs="Times New Roman"/>
                <w:sz w:val="24"/>
                <w:szCs w:val="32"/>
                <w:lang w:val="en-US" w:eastAsia="zh-CN"/>
              </w:rPr>
              <w:t>详见附件。项目雨水分流，</w:t>
            </w:r>
            <w:r>
              <w:rPr>
                <w:rFonts w:hint="default" w:ascii="Times New Roman" w:hAnsi="Times New Roman" w:cs="Times New Roman"/>
                <w:sz w:val="24"/>
                <w:highlight w:val="none"/>
                <w:lang w:eastAsia="zh-CN"/>
              </w:rPr>
              <w:t>生产装置周围设地沟，贮罐区设围堰，各装置区及罐区均设事故水收集管网。贮罐区、固废库、原料使用完后的空桶中转场设挡雨棚，尽量减少可污染雨水区域。雨水管网和污水管网设置</w:t>
            </w:r>
            <w:r>
              <w:rPr>
                <w:rFonts w:hint="eastAsia" w:ascii="Times New Roman" w:hAnsi="Times New Roman" w:cs="Times New Roman"/>
                <w:sz w:val="24"/>
                <w:highlight w:val="none"/>
                <w:lang w:val="en-US" w:eastAsia="zh-CN"/>
              </w:rPr>
              <w:t>有</w:t>
            </w:r>
            <w:r>
              <w:rPr>
                <w:rFonts w:hint="default" w:ascii="Times New Roman" w:hAnsi="Times New Roman" w:cs="Times New Roman"/>
                <w:sz w:val="24"/>
                <w:highlight w:val="none"/>
                <w:lang w:eastAsia="zh-CN"/>
              </w:rPr>
              <w:t>切换阀，当事故状况发生在雨天时，可将阀门切换至污水管网系统。</w:t>
            </w:r>
          </w:p>
          <w:p w14:paraId="3CABD3D6">
            <w:pPr>
              <w:tabs>
                <w:tab w:val="left" w:pos="2963"/>
              </w:tabs>
              <w:adjustRightInd w:val="0"/>
              <w:snapToGrid w:val="0"/>
              <w:spacing w:line="360" w:lineRule="auto"/>
              <w:jc w:val="center"/>
              <w:rPr>
                <w:rFonts w:hint="default" w:ascii="Times New Roman" w:hAnsi="Times New Roman" w:eastAsia="宋体" w:cs="Times New Roman"/>
                <w:bCs/>
                <w:sz w:val="24"/>
                <w:szCs w:val="24"/>
              </w:rPr>
            </w:pPr>
            <w:r>
              <w:rPr>
                <w:rFonts w:hint="default" w:ascii="Times New Roman" w:hAnsi="Times New Roman" w:eastAsia="等线 Light" w:cs="Times New Roman"/>
              </w:rPr>
              <w:drawing>
                <wp:inline distT="0" distB="0" distL="0" distR="0">
                  <wp:extent cx="4724400" cy="2819400"/>
                  <wp:effectExtent l="0" t="0" r="0" b="0"/>
                  <wp:docPr id="453" name="图片 453" descr="C:\Users\Administrator\Desktop\额鹅鹅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453" descr="C:\Users\Administrator\Desktop\额鹅鹅鹅.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724400" cy="2819400"/>
                          </a:xfrm>
                          <a:prstGeom prst="rect">
                            <a:avLst/>
                          </a:prstGeom>
                          <a:noFill/>
                          <a:ln>
                            <a:noFill/>
                          </a:ln>
                        </pic:spPr>
                      </pic:pic>
                    </a:graphicData>
                  </a:graphic>
                </wp:inline>
              </w:drawing>
            </w:r>
          </w:p>
          <w:p w14:paraId="720E86D5">
            <w:pPr>
              <w:widowControl/>
              <w:spacing w:line="360" w:lineRule="auto"/>
              <w:ind w:firstLine="480" w:firstLineChars="200"/>
              <w:jc w:val="center"/>
              <w:rPr>
                <w:rFonts w:hint="default" w:ascii="Times New Roman" w:hAnsi="Times New Roman" w:eastAsia="宋体" w:cs="Times New Roman"/>
                <w:b/>
                <w:kern w:val="2"/>
                <w:sz w:val="24"/>
                <w:szCs w:val="24"/>
                <w:u w:val="single" w:color="FFFFFF"/>
                <w:lang w:val="en-US" w:eastAsia="zh-CN" w:bidi="ar-SA"/>
              </w:rPr>
            </w:pPr>
            <w:r>
              <w:rPr>
                <w:rFonts w:hint="default" w:ascii="Times New Roman" w:hAnsi="Times New Roman" w:eastAsia="宋体" w:cs="Times New Roman"/>
                <w:b/>
                <w:kern w:val="2"/>
                <w:sz w:val="24"/>
                <w:szCs w:val="24"/>
                <w:u w:val="single" w:color="FFFFFF"/>
                <w:lang w:val="en-US" w:eastAsia="zh-CN" w:bidi="ar-SA"/>
              </w:rPr>
              <w:t>图</w:t>
            </w:r>
            <w:r>
              <w:rPr>
                <w:rFonts w:hint="eastAsia" w:ascii="Times New Roman" w:hAnsi="Times New Roman" w:eastAsia="宋体" w:cs="Times New Roman"/>
                <w:b/>
                <w:kern w:val="2"/>
                <w:sz w:val="24"/>
                <w:szCs w:val="24"/>
                <w:u w:val="single" w:color="FFFFFF"/>
                <w:lang w:val="en-US" w:eastAsia="zh-CN" w:bidi="ar-SA"/>
              </w:rPr>
              <w:t>3-3</w:t>
            </w:r>
            <w:r>
              <w:rPr>
                <w:rFonts w:hint="default" w:ascii="Times New Roman" w:hAnsi="Times New Roman" w:eastAsia="宋体" w:cs="Times New Roman"/>
                <w:b/>
                <w:kern w:val="2"/>
                <w:sz w:val="24"/>
                <w:szCs w:val="24"/>
                <w:u w:val="single" w:color="FFFFFF"/>
                <w:lang w:val="en-US" w:eastAsia="zh-CN" w:bidi="ar-SA"/>
              </w:rPr>
              <w:t xml:space="preserve"> 厂区事故污水调储系统示意图</w:t>
            </w:r>
          </w:p>
          <w:p w14:paraId="39D3CBFD">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3.3噪声</w:t>
            </w:r>
          </w:p>
          <w:p w14:paraId="68645697">
            <w:pPr>
              <w:spacing w:line="360" w:lineRule="auto"/>
              <w:ind w:firstLine="480"/>
              <w:rPr>
                <w:rFonts w:ascii="Times New Roman" w:hAnsi="Times New Roman" w:cs="Times New Roman"/>
                <w:sz w:val="24"/>
                <w:szCs w:val="32"/>
                <w:vertAlign w:val="superscript"/>
              </w:rPr>
            </w:pPr>
            <w:r>
              <w:rPr>
                <w:rFonts w:ascii="Times New Roman" w:hAnsi="Times New Roman" w:cs="Times New Roman"/>
                <w:sz w:val="24"/>
                <w:szCs w:val="32"/>
              </w:rPr>
              <w:t>营运期噪声主要为机械设备运行时所产生的噪声，其噪声值在</w:t>
            </w:r>
            <w:r>
              <w:rPr>
                <w:rFonts w:hint="eastAsia" w:ascii="Times New Roman" w:hAnsi="Times New Roman" w:cs="Times New Roman"/>
                <w:sz w:val="24"/>
                <w:szCs w:val="32"/>
                <w:lang w:val="en-US" w:eastAsia="zh-CN"/>
              </w:rPr>
              <w:t>70-80</w:t>
            </w:r>
            <w:r>
              <w:rPr>
                <w:rFonts w:ascii="Times New Roman" w:hAnsi="Times New Roman" w:cs="Times New Roman"/>
                <w:sz w:val="24"/>
                <w:szCs w:val="32"/>
              </w:rPr>
              <w:t>dB（A）。单位通过对各设备采取减震安装；合理布局，加强设备的日常维护管理，项目实际噪声源和噪声强度与环评时期基本一致。本次竣工验收监测，</w:t>
            </w:r>
            <w:r>
              <w:rPr>
                <w:rFonts w:hint="eastAsia" w:ascii="Times New Roman" w:hAnsi="Times New Roman" w:cs="Times New Roman"/>
                <w:sz w:val="24"/>
                <w:szCs w:val="32"/>
              </w:rPr>
              <w:t>项目厂界噪声满足《工业企业厂界环境噪声排放标准》(GB12348-2008)中</w:t>
            </w:r>
            <w:r>
              <w:rPr>
                <w:rFonts w:ascii="Times New Roman" w:hAnsi="Times New Roman" w:cs="Times New Roman"/>
                <w:sz w:val="24"/>
                <w:szCs w:val="32"/>
              </w:rPr>
              <w:t>3</w:t>
            </w:r>
            <w:r>
              <w:rPr>
                <w:rFonts w:hint="eastAsia" w:ascii="Times New Roman" w:hAnsi="Times New Roman" w:cs="Times New Roman"/>
                <w:sz w:val="24"/>
                <w:szCs w:val="32"/>
              </w:rPr>
              <w:t>类标准。项目</w:t>
            </w:r>
            <w:r>
              <w:rPr>
                <w:rFonts w:ascii="Times New Roman" w:hAnsi="Times New Roman" w:cs="Times New Roman"/>
                <w:sz w:val="24"/>
                <w:szCs w:val="32"/>
              </w:rPr>
              <w:t>噪声达标</w:t>
            </w:r>
            <w:r>
              <w:rPr>
                <w:rFonts w:hint="eastAsia" w:ascii="Times New Roman" w:hAnsi="Times New Roman" w:cs="Times New Roman"/>
                <w:sz w:val="24"/>
                <w:szCs w:val="32"/>
              </w:rPr>
              <w:t>排放</w:t>
            </w:r>
            <w:r>
              <w:rPr>
                <w:rFonts w:ascii="Times New Roman" w:hAnsi="Times New Roman" w:cs="Times New Roman"/>
                <w:sz w:val="24"/>
                <w:szCs w:val="32"/>
              </w:rPr>
              <w:t>。项目噪声监测布点图见图3-1。</w:t>
            </w:r>
            <w:r>
              <w:rPr>
                <w:rFonts w:hint="eastAsia" w:ascii="Times New Roman" w:hAnsi="Times New Roman" w:cs="Times New Roman"/>
                <w:sz w:val="24"/>
                <w:szCs w:val="32"/>
              </w:rPr>
              <w:t>大气</w:t>
            </w:r>
            <w:r>
              <w:rPr>
                <w:rFonts w:ascii="Times New Roman" w:hAnsi="Times New Roman" w:cs="Times New Roman"/>
                <w:sz w:val="24"/>
                <w:szCs w:val="32"/>
              </w:rPr>
              <w:t>与噪声监测点位图详见下</w:t>
            </w:r>
            <w:r>
              <w:rPr>
                <w:rFonts w:hint="eastAsia" w:ascii="Times New Roman" w:hAnsi="Times New Roman" w:cs="Times New Roman"/>
                <w:sz w:val="24"/>
                <w:szCs w:val="32"/>
              </w:rPr>
              <w:t>图</w:t>
            </w:r>
            <w:r>
              <w:rPr>
                <w:rFonts w:ascii="Times New Roman" w:hAnsi="Times New Roman" w:cs="Times New Roman"/>
                <w:sz w:val="24"/>
                <w:szCs w:val="32"/>
              </w:rPr>
              <w:t>。</w:t>
            </w:r>
          </w:p>
        </w:tc>
      </w:tr>
    </w:tbl>
    <w:p w14:paraId="02149FA4">
      <w:pPr>
        <w:spacing w:line="360" w:lineRule="auto"/>
        <w:rPr>
          <w:rFonts w:ascii="Times New Roman" w:hAnsi="Times New Roman" w:cs="Times New Roman"/>
          <w:b/>
          <w:sz w:val="32"/>
          <w:szCs w:val="32"/>
        </w:rPr>
        <w:sectPr>
          <w:pgSz w:w="11906" w:h="16838"/>
          <w:pgMar w:top="1440" w:right="1418" w:bottom="1843" w:left="1418" w:header="851" w:footer="879" w:gutter="0"/>
          <w:cols w:space="425" w:num="1"/>
          <w:titlePg/>
          <w:docGrid w:type="linesAndChars" w:linePitch="312" w:charSpace="0"/>
        </w:sectPr>
      </w:pP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45"/>
      </w:tblGrid>
      <w:tr w14:paraId="6CA6B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286" w:type="dxa"/>
          </w:tcPr>
          <w:p w14:paraId="0BC8B7BD">
            <w:pPr>
              <w:spacing w:line="360" w:lineRule="auto"/>
              <w:jc w:val="center"/>
              <w:rPr>
                <w:rFonts w:ascii="Times New Roman" w:hAnsi="Times New Roman" w:cs="Times New Roman"/>
                <w:b/>
                <w:szCs w:val="32"/>
              </w:rPr>
            </w:pPr>
            <w:r>
              <w:rPr>
                <w:rFonts w:ascii="Times New Roman" w:hAnsi="Times New Roman" w:cs="Times New Roman"/>
                <w:b/>
                <w:szCs w:val="32"/>
              </w:rPr>
              <w:object>
                <v:shape id="_x0000_i1027" o:spt="75" type="#_x0000_t75" style="height:393.95pt;width:676.65pt;" o:ole="t" filled="f" o:preferrelative="t" stroked="f" coordsize="21600,21600">
                  <v:path/>
                  <v:fill on="f" focussize="0,0"/>
                  <v:stroke on="f"/>
                  <v:imagedata r:id="rId13" o:title=""/>
                  <o:lock v:ext="edit" aspectratio="f"/>
                  <w10:wrap type="none"/>
                  <w10:anchorlock/>
                </v:shape>
                <o:OLEObject Type="Embed" ProgID="Visio.Drawing.15" ShapeID="_x0000_i1027" DrawAspect="Content" ObjectID="_1468075727" r:id="rId12">
                  <o:LockedField>false</o:LockedField>
                </o:OLEObject>
              </w:object>
            </w:r>
            <w:r>
              <w:rPr>
                <w:rFonts w:hint="default" w:ascii="Times New Roman" w:hAnsi="Times New Roman" w:cs="Times New Roman"/>
                <w:b/>
                <w:sz w:val="24"/>
                <w:szCs w:val="24"/>
              </w:rPr>
              <w:t>图3-1  废气监测点位示意图</w:t>
            </w:r>
          </w:p>
        </w:tc>
      </w:tr>
    </w:tbl>
    <w:p w14:paraId="2646C052">
      <w:pPr>
        <w:spacing w:line="360" w:lineRule="auto"/>
        <w:rPr>
          <w:rFonts w:ascii="Times New Roman" w:hAnsi="Times New Roman" w:cs="Times New Roman"/>
          <w:b/>
          <w:sz w:val="32"/>
          <w:szCs w:val="32"/>
        </w:rPr>
        <w:sectPr>
          <w:pgSz w:w="16838" w:h="11906" w:orient="landscape"/>
          <w:pgMar w:top="1418" w:right="1440" w:bottom="1418" w:left="1843" w:header="851" w:footer="879" w:gutter="0"/>
          <w:cols w:space="425" w:num="1"/>
          <w:titlePg/>
          <w:docGrid w:type="linesAndChars" w:linePitch="312" w:charSpace="0"/>
        </w:sectPr>
      </w:pP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309C7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tcPr>
          <w:p w14:paraId="5061C85E">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3.4固体废物</w:t>
            </w:r>
          </w:p>
          <w:p w14:paraId="737173D3">
            <w:pPr>
              <w:spacing w:line="360" w:lineRule="auto"/>
              <w:ind w:firstLine="480"/>
              <w:rPr>
                <w:rFonts w:hint="default" w:ascii="Times New Roman" w:hAnsi="Times New Roman" w:cs="Times New Roman" w:eastAsiaTheme="minorEastAsia"/>
                <w:sz w:val="24"/>
                <w:szCs w:val="32"/>
                <w:lang w:val="en-US" w:eastAsia="zh-CN"/>
              </w:rPr>
            </w:pPr>
            <w:r>
              <w:rPr>
                <w:rFonts w:hint="eastAsia" w:ascii="Times New Roman" w:hAnsi="Times New Roman" w:cs="Times New Roman"/>
                <w:sz w:val="24"/>
                <w:szCs w:val="32"/>
              </w:rPr>
              <w:t>项目产生的一般固体废物</w:t>
            </w:r>
            <w:r>
              <w:rPr>
                <w:rFonts w:hint="eastAsia" w:ascii="Times New Roman" w:hAnsi="Times New Roman" w:cs="Times New Roman"/>
                <w:sz w:val="24"/>
                <w:szCs w:val="32"/>
                <w:lang w:val="en-US" w:eastAsia="zh-CN"/>
              </w:rPr>
              <w:t>与危险废物详见下表</w:t>
            </w:r>
          </w:p>
          <w:p w14:paraId="7A13DD81">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表3-2固废废物产生防治情况一览表</w:t>
            </w:r>
          </w:p>
          <w:tbl>
            <w:tblPr>
              <w:tblStyle w:val="1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0"/>
              <w:gridCol w:w="1398"/>
              <w:gridCol w:w="1210"/>
              <w:gridCol w:w="1329"/>
              <w:gridCol w:w="1330"/>
              <w:gridCol w:w="1330"/>
              <w:gridCol w:w="1502"/>
            </w:tblGrid>
            <w:tr w14:paraId="02AFA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4069F67">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cs="Times New Roman"/>
                      <w:sz w:val="21"/>
                      <w:szCs w:val="21"/>
                    </w:rPr>
                  </w:pPr>
                  <w:r>
                    <w:rPr>
                      <w:rFonts w:hint="default" w:ascii="Times New Roman" w:hAnsi="Times New Roman" w:eastAsia="宋体" w:cs="Times New Roman"/>
                      <w:sz w:val="21"/>
                      <w:szCs w:val="21"/>
                    </w:rPr>
                    <w:t>产生环节</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D4A5CD8">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cs="Times New Roman"/>
                      <w:sz w:val="21"/>
                      <w:szCs w:val="21"/>
                    </w:rPr>
                  </w:pPr>
                  <w:r>
                    <w:rPr>
                      <w:rFonts w:hint="default" w:ascii="Times New Roman" w:hAnsi="Times New Roman" w:eastAsia="宋体" w:cs="Times New Roman"/>
                      <w:sz w:val="21"/>
                      <w:szCs w:val="21"/>
                    </w:rPr>
                    <w:t>名称</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659B876">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属性</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86208EF">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t>环评年产生量（t/a）</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65072A2">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验收期间产生量（t/d）</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801A773">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预计年产生量（t/a）</w:t>
                  </w:r>
                </w:p>
              </w:tc>
              <w:tc>
                <w:tcPr>
                  <w:tcW w:w="8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A4DA4CD">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最终去向</w:t>
                  </w:r>
                </w:p>
              </w:tc>
            </w:tr>
            <w:tr w14:paraId="7B20B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B7470BB">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生活</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471C6E6">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生活垃圾</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38544C4">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生活垃圾</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1D857EF">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2.2</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E3A0CD0">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0.007</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A6FB0E3">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85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7155C8B">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环卫部门处理</w:t>
                  </w:r>
                </w:p>
              </w:tc>
            </w:tr>
            <w:tr w14:paraId="27523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trPr>
              <w:tc>
                <w:tcPr>
                  <w:tcW w:w="41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D25CEEA">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cs="Times New Roman"/>
                      <w:sz w:val="21"/>
                      <w:szCs w:val="21"/>
                    </w:rPr>
                  </w:pPr>
                  <w:r>
                    <w:rPr>
                      <w:rFonts w:hint="default" w:ascii="Times New Roman" w:hAnsi="Times New Roman" w:eastAsia="宋体" w:cs="Times New Roman"/>
                      <w:sz w:val="21"/>
                      <w:szCs w:val="21"/>
                    </w:rPr>
                    <w:t>外购</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B6F24BD">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cs="Times New Roman"/>
                      <w:sz w:val="21"/>
                      <w:szCs w:val="21"/>
                    </w:rPr>
                  </w:pPr>
                  <w:r>
                    <w:rPr>
                      <w:rFonts w:hint="default" w:ascii="Times New Roman" w:hAnsi="Times New Roman" w:eastAsia="宋体" w:cs="Times New Roman"/>
                      <w:sz w:val="21"/>
                      <w:szCs w:val="21"/>
                    </w:rPr>
                    <w:t>废包材（一般固废）</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4626A23">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一般固废</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C7B82E5">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6390D23">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0.007</w:t>
                  </w:r>
                </w:p>
              </w:tc>
              <w:tc>
                <w:tcPr>
                  <w:tcW w:w="753" w:type="pct"/>
                  <w:tcBorders>
                    <w:left w:val="single" w:color="auto" w:sz="4" w:space="0"/>
                    <w:bottom w:val="single" w:color="auto" w:sz="4" w:space="0"/>
                    <w:right w:val="single" w:color="auto" w:sz="4" w:space="0"/>
                    <w:tl2br w:val="nil"/>
                    <w:tr2bl w:val="nil"/>
                  </w:tcBorders>
                  <w:noWrap w:val="0"/>
                  <w:vAlign w:val="center"/>
                </w:tcPr>
                <w:p w14:paraId="7533E934">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2.1</w:t>
                  </w:r>
                </w:p>
              </w:tc>
              <w:tc>
                <w:tcPr>
                  <w:tcW w:w="850" w:type="pct"/>
                  <w:tcBorders>
                    <w:left w:val="single" w:color="auto" w:sz="4" w:space="0"/>
                    <w:bottom w:val="single" w:color="auto" w:sz="4" w:space="0"/>
                    <w:right w:val="single" w:color="auto" w:sz="4" w:space="0"/>
                    <w:tl2br w:val="nil"/>
                    <w:tr2bl w:val="nil"/>
                  </w:tcBorders>
                  <w:noWrap w:val="0"/>
                  <w:vAlign w:val="center"/>
                </w:tcPr>
                <w:p w14:paraId="7DDBB976">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外售资源回收利用公司</w:t>
                  </w:r>
                </w:p>
              </w:tc>
            </w:tr>
            <w:tr w14:paraId="7A1AB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FC0E6E8">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cs="Times New Roman"/>
                      <w:sz w:val="21"/>
                      <w:szCs w:val="21"/>
                    </w:rPr>
                  </w:pPr>
                  <w:r>
                    <w:rPr>
                      <w:rFonts w:hint="default" w:ascii="Times New Roman" w:hAnsi="Times New Roman" w:eastAsia="宋体" w:cs="Times New Roman"/>
                      <w:sz w:val="21"/>
                      <w:szCs w:val="21"/>
                    </w:rPr>
                    <w:t>外购</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575918E">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废包材（危险废物）</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C37CF88">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危险废物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BFB4629">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93B2053">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0.007</w:t>
                  </w:r>
                </w:p>
              </w:tc>
              <w:tc>
                <w:tcPr>
                  <w:tcW w:w="753" w:type="pct"/>
                  <w:tcBorders>
                    <w:top w:val="single" w:color="auto" w:sz="4" w:space="0"/>
                    <w:left w:val="single" w:color="auto" w:sz="4" w:space="0"/>
                    <w:right w:val="single" w:color="auto" w:sz="4" w:space="0"/>
                    <w:tl2br w:val="nil"/>
                    <w:tr2bl w:val="nil"/>
                  </w:tcBorders>
                  <w:noWrap w:val="0"/>
                  <w:vAlign w:val="center"/>
                </w:tcPr>
                <w:p w14:paraId="0B21BB2C">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2.1</w:t>
                  </w:r>
                </w:p>
              </w:tc>
              <w:tc>
                <w:tcPr>
                  <w:tcW w:w="850" w:type="pct"/>
                  <w:vMerge w:val="restart"/>
                  <w:tcBorders>
                    <w:top w:val="single" w:color="auto" w:sz="4" w:space="0"/>
                    <w:left w:val="single" w:color="auto" w:sz="4" w:space="0"/>
                    <w:right w:val="single" w:color="auto" w:sz="4" w:space="0"/>
                    <w:tl2br w:val="nil"/>
                    <w:tr2bl w:val="nil"/>
                  </w:tcBorders>
                  <w:noWrap w:val="0"/>
                  <w:vAlign w:val="center"/>
                </w:tcPr>
                <w:p w14:paraId="70FDD937">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暂存危废库后，定期由</w:t>
                  </w:r>
                  <w:r>
                    <w:rPr>
                      <w:rFonts w:hint="default" w:ascii="Times New Roman" w:hAnsi="Times New Roman" w:eastAsia="宋体" w:cs="Times New Roman"/>
                      <w:sz w:val="21"/>
                      <w:szCs w:val="21"/>
                    </w:rPr>
                    <w:t>安徽省创美环保科技有限公司</w:t>
                  </w:r>
                  <w:r>
                    <w:rPr>
                      <w:rFonts w:hint="eastAsia" w:ascii="Times New Roman" w:hAnsi="Times New Roman" w:eastAsia="宋体" w:cs="Times New Roman"/>
                      <w:sz w:val="21"/>
                      <w:szCs w:val="21"/>
                      <w:lang w:val="en-US" w:eastAsia="zh-CN"/>
                    </w:rPr>
                    <w:t>处理</w:t>
                  </w:r>
                </w:p>
              </w:tc>
            </w:tr>
            <w:tr w14:paraId="0971A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6E0CEC7">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cs="Times New Roman"/>
                      <w:sz w:val="21"/>
                      <w:szCs w:val="21"/>
                    </w:rPr>
                  </w:pPr>
                  <w:r>
                    <w:rPr>
                      <w:rFonts w:hint="default" w:ascii="Times New Roman" w:hAnsi="Times New Roman" w:eastAsia="宋体" w:cs="Times New Roman"/>
                      <w:sz w:val="21"/>
                      <w:szCs w:val="21"/>
                    </w:rPr>
                    <w:t>废气处理</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813916B">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废活性炭</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983BEF0">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危险废物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7273B57">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6.342</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5B09DB9">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0.022</w:t>
                  </w:r>
                </w:p>
              </w:tc>
              <w:tc>
                <w:tcPr>
                  <w:tcW w:w="753" w:type="pct"/>
                  <w:tcBorders>
                    <w:left w:val="single" w:color="auto" w:sz="4" w:space="0"/>
                    <w:right w:val="single" w:color="auto" w:sz="4" w:space="0"/>
                    <w:tl2br w:val="nil"/>
                    <w:tr2bl w:val="nil"/>
                  </w:tcBorders>
                  <w:noWrap w:val="0"/>
                  <w:vAlign w:val="center"/>
                </w:tcPr>
                <w:p w14:paraId="0571576C">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6.6</w:t>
                  </w:r>
                </w:p>
              </w:tc>
              <w:tc>
                <w:tcPr>
                  <w:tcW w:w="850" w:type="pct"/>
                  <w:vMerge w:val="continue"/>
                  <w:tcBorders>
                    <w:left w:val="single" w:color="auto" w:sz="4" w:space="0"/>
                    <w:right w:val="single" w:color="auto" w:sz="4" w:space="0"/>
                    <w:tl2br w:val="nil"/>
                    <w:tr2bl w:val="nil"/>
                  </w:tcBorders>
                  <w:noWrap w:val="0"/>
                  <w:vAlign w:val="center"/>
                </w:tcPr>
                <w:p w14:paraId="04ECBFFA">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p>
              </w:tc>
            </w:tr>
            <w:tr w14:paraId="3D275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41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5B840EB">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cs="Times New Roman"/>
                      <w:sz w:val="21"/>
                      <w:szCs w:val="21"/>
                    </w:rPr>
                  </w:pPr>
                  <w:r>
                    <w:rPr>
                      <w:rFonts w:hint="default" w:ascii="Times New Roman" w:hAnsi="Times New Roman" w:eastAsia="宋体" w:cs="Times New Roman"/>
                      <w:sz w:val="21"/>
                      <w:szCs w:val="21"/>
                    </w:rPr>
                    <w:t>工艺回用</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DC956E7">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w:t>
                  </w:r>
                  <w:r>
                    <w:rPr>
                      <w:rFonts w:hint="default" w:ascii="Times New Roman" w:hAnsi="Times New Roman" w:cs="Times New Roman"/>
                      <w:sz w:val="21"/>
                      <w:szCs w:val="21"/>
                      <w:lang w:val="en-US" w:eastAsia="zh-CN"/>
                    </w:rPr>
                    <w:t>碳酸二甲酯</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C7ABA5E">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危险废物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E1660E0">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32.111</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458E47A">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0.1</w:t>
                  </w:r>
                </w:p>
              </w:tc>
              <w:tc>
                <w:tcPr>
                  <w:tcW w:w="753" w:type="pct"/>
                  <w:tcBorders>
                    <w:left w:val="single" w:color="auto" w:sz="4" w:space="0"/>
                    <w:right w:val="single" w:color="auto" w:sz="4" w:space="0"/>
                    <w:tl2br w:val="nil"/>
                    <w:tr2bl w:val="nil"/>
                  </w:tcBorders>
                  <w:noWrap w:val="0"/>
                  <w:vAlign w:val="center"/>
                </w:tcPr>
                <w:p w14:paraId="5AABBE98">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30</w:t>
                  </w:r>
                </w:p>
              </w:tc>
              <w:tc>
                <w:tcPr>
                  <w:tcW w:w="850" w:type="pct"/>
                  <w:vMerge w:val="continue"/>
                  <w:tcBorders>
                    <w:left w:val="single" w:color="auto" w:sz="4" w:space="0"/>
                    <w:right w:val="single" w:color="auto" w:sz="4" w:space="0"/>
                    <w:tl2br w:val="nil"/>
                    <w:tr2bl w:val="nil"/>
                  </w:tcBorders>
                  <w:noWrap w:val="0"/>
                  <w:vAlign w:val="center"/>
                </w:tcPr>
                <w:p w14:paraId="12F626BF">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p>
              </w:tc>
            </w:tr>
            <w:tr w14:paraId="0406D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41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1ACD9B6">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清洗</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8479999">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w:t>
                  </w:r>
                  <w:r>
                    <w:rPr>
                      <w:rFonts w:hint="default" w:ascii="Times New Roman" w:hAnsi="Times New Roman" w:cs="Times New Roman"/>
                      <w:sz w:val="21"/>
                      <w:szCs w:val="21"/>
                      <w:lang w:val="en-US" w:eastAsia="zh-CN"/>
                    </w:rPr>
                    <w:t>甲醇</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F984B41">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危险废物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596B298">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6.595</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CAF9CC1">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0.02</w:t>
                  </w:r>
                </w:p>
              </w:tc>
              <w:tc>
                <w:tcPr>
                  <w:tcW w:w="753" w:type="pct"/>
                  <w:tcBorders>
                    <w:left w:val="single" w:color="auto" w:sz="4" w:space="0"/>
                    <w:right w:val="single" w:color="auto" w:sz="4" w:space="0"/>
                    <w:tl2br w:val="nil"/>
                    <w:tr2bl w:val="nil"/>
                  </w:tcBorders>
                  <w:noWrap w:val="0"/>
                  <w:vAlign w:val="center"/>
                </w:tcPr>
                <w:p w14:paraId="741F4A0C">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2.1</w:t>
                  </w:r>
                </w:p>
              </w:tc>
              <w:tc>
                <w:tcPr>
                  <w:tcW w:w="850" w:type="pct"/>
                  <w:vMerge w:val="continue"/>
                  <w:tcBorders>
                    <w:left w:val="single" w:color="auto" w:sz="4" w:space="0"/>
                    <w:right w:val="single" w:color="auto" w:sz="4" w:space="0"/>
                    <w:tl2br w:val="nil"/>
                    <w:tr2bl w:val="nil"/>
                  </w:tcBorders>
                  <w:noWrap w:val="0"/>
                  <w:vAlign w:val="center"/>
                </w:tcPr>
                <w:p w14:paraId="2F8DA952">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p>
              </w:tc>
            </w:tr>
            <w:tr w14:paraId="2D719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41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4F0BF82">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cs="Times New Roman"/>
                      <w:sz w:val="21"/>
                      <w:szCs w:val="21"/>
                    </w:rPr>
                  </w:pPr>
                  <w:r>
                    <w:rPr>
                      <w:rFonts w:hint="default" w:ascii="Times New Roman" w:hAnsi="Times New Roman" w:eastAsia="宋体" w:cs="Times New Roman"/>
                      <w:sz w:val="21"/>
                      <w:szCs w:val="21"/>
                    </w:rPr>
                    <w:t>污水处理</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4EDB3FB">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污水处理站污泥</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6BD0FB3">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危险废物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45053CA">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13.350</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56CBE1E">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0.045</w:t>
                  </w:r>
                </w:p>
              </w:tc>
              <w:tc>
                <w:tcPr>
                  <w:tcW w:w="753" w:type="pct"/>
                  <w:tcBorders>
                    <w:left w:val="single" w:color="auto" w:sz="4" w:space="0"/>
                    <w:right w:val="single" w:color="auto" w:sz="4" w:space="0"/>
                    <w:tl2br w:val="nil"/>
                    <w:tr2bl w:val="nil"/>
                  </w:tcBorders>
                  <w:noWrap w:val="0"/>
                  <w:vAlign w:val="center"/>
                </w:tcPr>
                <w:p w14:paraId="25A30004">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13.5</w:t>
                  </w:r>
                </w:p>
              </w:tc>
              <w:tc>
                <w:tcPr>
                  <w:tcW w:w="850" w:type="pct"/>
                  <w:vMerge w:val="continue"/>
                  <w:tcBorders>
                    <w:left w:val="single" w:color="auto" w:sz="4" w:space="0"/>
                    <w:right w:val="single" w:color="auto" w:sz="4" w:space="0"/>
                    <w:tl2br w:val="nil"/>
                    <w:tr2bl w:val="nil"/>
                  </w:tcBorders>
                  <w:noWrap w:val="0"/>
                  <w:vAlign w:val="center"/>
                </w:tcPr>
                <w:p w14:paraId="06C55C8A">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p>
              </w:tc>
            </w:tr>
            <w:tr w14:paraId="06F81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C47071A">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cs="Times New Roman"/>
                      <w:sz w:val="21"/>
                      <w:szCs w:val="21"/>
                    </w:rPr>
                  </w:pPr>
                  <w:r>
                    <w:rPr>
                      <w:rFonts w:hint="default" w:ascii="Times New Roman" w:hAnsi="Times New Roman" w:eastAsia="宋体" w:cs="Times New Roman"/>
                      <w:sz w:val="21"/>
                      <w:szCs w:val="21"/>
                    </w:rPr>
                    <w:t>设备润滑</w:t>
                  </w:r>
                </w:p>
              </w:tc>
              <w:tc>
                <w:tcPr>
                  <w:tcW w:w="791"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93B0576">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废润滑油</w:t>
                  </w:r>
                </w:p>
              </w:tc>
              <w:tc>
                <w:tcPr>
                  <w:tcW w:w="68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C5304AC">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危险废物</w:t>
                  </w:r>
                </w:p>
              </w:tc>
              <w:tc>
                <w:tcPr>
                  <w:tcW w:w="75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180C0C0">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0.004</w:t>
                  </w:r>
                </w:p>
              </w:tc>
              <w:tc>
                <w:tcPr>
                  <w:tcW w:w="75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F3A3480">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0（验收期间未产生）</w:t>
                  </w:r>
                </w:p>
              </w:tc>
              <w:tc>
                <w:tcPr>
                  <w:tcW w:w="753" w:type="pct"/>
                  <w:tcBorders>
                    <w:left w:val="single" w:color="auto" w:sz="4" w:space="0"/>
                    <w:right w:val="single" w:color="auto" w:sz="4" w:space="0"/>
                    <w:tl2br w:val="nil"/>
                    <w:tr2bl w:val="nil"/>
                  </w:tcBorders>
                  <w:noWrap w:val="0"/>
                  <w:vAlign w:val="center"/>
                </w:tcPr>
                <w:p w14:paraId="632C54F0">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0.004</w:t>
                  </w:r>
                </w:p>
              </w:tc>
              <w:tc>
                <w:tcPr>
                  <w:tcW w:w="850" w:type="pct"/>
                  <w:vMerge w:val="continue"/>
                  <w:tcBorders>
                    <w:left w:val="single" w:color="auto" w:sz="4" w:space="0"/>
                    <w:right w:val="single" w:color="auto" w:sz="4" w:space="0"/>
                    <w:tl2br w:val="nil"/>
                    <w:tr2bl w:val="nil"/>
                  </w:tcBorders>
                  <w:noWrap w:val="0"/>
                  <w:vAlign w:val="center"/>
                </w:tcPr>
                <w:p w14:paraId="6DFA5422">
                  <w:pPr>
                    <w:keepNext w:val="0"/>
                    <w:keepLines w:val="0"/>
                    <w:pageBreakBefore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z w:val="21"/>
                      <w:szCs w:val="21"/>
                    </w:rPr>
                  </w:pPr>
                </w:p>
              </w:tc>
            </w:tr>
          </w:tbl>
          <w:p w14:paraId="44EA89E1">
            <w:pPr>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综上表，厂区各固体废物处置妥善。</w:t>
            </w:r>
          </w:p>
          <w:p w14:paraId="24A0D78E">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3.5其他环境保护措施</w:t>
            </w:r>
          </w:p>
          <w:p w14:paraId="3D42202F">
            <w:pPr>
              <w:spacing w:line="440" w:lineRule="exact"/>
              <w:ind w:firstLine="480" w:firstLineChars="200"/>
            </w:pPr>
            <w:r>
              <w:rPr>
                <w:rFonts w:ascii="Times New Roman" w:hAnsi="Times New Roman" w:cs="Times New Roman"/>
                <w:sz w:val="24"/>
                <w:szCs w:val="24"/>
              </w:rPr>
              <w:t>厂区</w:t>
            </w:r>
            <w:r>
              <w:rPr>
                <w:rFonts w:ascii="Times New Roman" w:hAnsi="Times New Roman" w:cs="Times New Roman"/>
                <w:color w:val="000000"/>
                <w:sz w:val="24"/>
                <w:szCs w:val="24"/>
              </w:rPr>
              <w:t>废水、废气排放口均按规范建设。废气排气筒见下图。</w:t>
            </w:r>
          </w:p>
          <w:tbl>
            <w:tblPr>
              <w:tblStyle w:val="19"/>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06"/>
              <w:gridCol w:w="105"/>
              <w:gridCol w:w="7"/>
              <w:gridCol w:w="4426"/>
            </w:tblGrid>
            <w:tr w14:paraId="43D162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387" w:type="dxa"/>
                  <w:noWrap w:val="0"/>
                  <w:vAlign w:val="center"/>
                </w:tcPr>
                <w:p w14:paraId="583ECE2D">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drawing>
                      <wp:inline distT="0" distB="0" distL="114300" distR="114300">
                        <wp:extent cx="2681605" cy="3575050"/>
                        <wp:effectExtent l="0" t="0" r="4445" b="6350"/>
                        <wp:docPr id="4" name="图片 7" descr="储罐、危废库废气设施(DA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descr="储罐、危废库废气设施(DA002)"/>
                                <pic:cNvPicPr>
                                  <a:picLocks noChangeAspect="1"/>
                                </pic:cNvPicPr>
                              </pic:nvPicPr>
                              <pic:blipFill>
                                <a:blip r:embed="rId14"/>
                                <a:stretch>
                                  <a:fillRect/>
                                </a:stretch>
                              </pic:blipFill>
                              <pic:spPr>
                                <a:xfrm>
                                  <a:off x="0" y="0"/>
                                  <a:ext cx="2681605" cy="3575050"/>
                                </a:xfrm>
                                <a:prstGeom prst="rect">
                                  <a:avLst/>
                                </a:prstGeom>
                                <a:noFill/>
                                <a:ln>
                                  <a:noFill/>
                                </a:ln>
                              </pic:spPr>
                            </pic:pic>
                          </a:graphicData>
                        </a:graphic>
                      </wp:inline>
                    </w:drawing>
                  </w:r>
                </w:p>
              </w:tc>
              <w:tc>
                <w:tcPr>
                  <w:tcW w:w="4683" w:type="dxa"/>
                  <w:gridSpan w:val="3"/>
                  <w:noWrap w:val="0"/>
                  <w:vAlign w:val="center"/>
                </w:tcPr>
                <w:p w14:paraId="4FF1561F">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drawing>
                      <wp:inline distT="0" distB="0" distL="114300" distR="114300">
                        <wp:extent cx="2487295" cy="3315970"/>
                        <wp:effectExtent l="0" t="0" r="8255" b="17780"/>
                        <wp:docPr id="6" name="图片 8" descr="污水处理站废气设施(DA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污水处理站废气设施(DA001)"/>
                                <pic:cNvPicPr>
                                  <a:picLocks noChangeAspect="1"/>
                                </pic:cNvPicPr>
                              </pic:nvPicPr>
                              <pic:blipFill>
                                <a:blip r:embed="rId15"/>
                                <a:stretch>
                                  <a:fillRect/>
                                </a:stretch>
                              </pic:blipFill>
                              <pic:spPr>
                                <a:xfrm>
                                  <a:off x="0" y="0"/>
                                  <a:ext cx="2487295" cy="3315970"/>
                                </a:xfrm>
                                <a:prstGeom prst="rect">
                                  <a:avLst/>
                                </a:prstGeom>
                                <a:noFill/>
                                <a:ln>
                                  <a:noFill/>
                                </a:ln>
                              </pic:spPr>
                            </pic:pic>
                          </a:graphicData>
                        </a:graphic>
                      </wp:inline>
                    </w:drawing>
                  </w:r>
                </w:p>
              </w:tc>
            </w:tr>
            <w:tr w14:paraId="7681F6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387" w:type="dxa"/>
                  <w:noWrap w:val="0"/>
                  <w:vAlign w:val="center"/>
                </w:tcPr>
                <w:p w14:paraId="4C9533B6">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t>储罐、危废库废气设施(DA002)</w:t>
                  </w:r>
                </w:p>
              </w:tc>
              <w:tc>
                <w:tcPr>
                  <w:tcW w:w="4683" w:type="dxa"/>
                  <w:gridSpan w:val="3"/>
                  <w:noWrap w:val="0"/>
                  <w:vAlign w:val="center"/>
                </w:tcPr>
                <w:p w14:paraId="26A4007D">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t>污水处理站废气设施(DA001)</w:t>
                  </w:r>
                </w:p>
              </w:tc>
            </w:tr>
            <w:tr w14:paraId="47D393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387" w:type="dxa"/>
                  <w:noWrap w:val="0"/>
                  <w:vAlign w:val="center"/>
                </w:tcPr>
                <w:p w14:paraId="404578A7">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drawing>
                      <wp:inline distT="0" distB="0" distL="114300" distR="114300">
                        <wp:extent cx="2643505" cy="3526155"/>
                        <wp:effectExtent l="0" t="0" r="4445" b="17145"/>
                        <wp:docPr id="10" name="图片 10" descr="电子专用材料工艺废气设施（DA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电子专用材料工艺废气设施（DA006）"/>
                                <pic:cNvPicPr>
                                  <a:picLocks noChangeAspect="1"/>
                                </pic:cNvPicPr>
                              </pic:nvPicPr>
                              <pic:blipFill>
                                <a:blip r:embed="rId16"/>
                                <a:stretch>
                                  <a:fillRect/>
                                </a:stretch>
                              </pic:blipFill>
                              <pic:spPr>
                                <a:xfrm>
                                  <a:off x="0" y="0"/>
                                  <a:ext cx="2643505" cy="3526155"/>
                                </a:xfrm>
                                <a:prstGeom prst="rect">
                                  <a:avLst/>
                                </a:prstGeom>
                              </pic:spPr>
                            </pic:pic>
                          </a:graphicData>
                        </a:graphic>
                      </wp:inline>
                    </w:drawing>
                  </w:r>
                </w:p>
              </w:tc>
              <w:tc>
                <w:tcPr>
                  <w:tcW w:w="4683" w:type="dxa"/>
                  <w:gridSpan w:val="3"/>
                  <w:noWrap w:val="0"/>
                  <w:vAlign w:val="center"/>
                </w:tcPr>
                <w:p w14:paraId="1036B18B">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drawing>
                      <wp:inline distT="0" distB="0" distL="114300" distR="114300">
                        <wp:extent cx="2828925" cy="3522345"/>
                        <wp:effectExtent l="0" t="0" r="9525" b="1905"/>
                        <wp:docPr id="11" name="图片 11" descr="3826e384cd211030cdf45fa297970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826e384cd211030cdf45fa297970800"/>
                                <pic:cNvPicPr>
                                  <a:picLocks noChangeAspect="1"/>
                                </pic:cNvPicPr>
                              </pic:nvPicPr>
                              <pic:blipFill>
                                <a:blip r:embed="rId17"/>
                                <a:stretch>
                                  <a:fillRect/>
                                </a:stretch>
                              </pic:blipFill>
                              <pic:spPr>
                                <a:xfrm>
                                  <a:off x="0" y="0"/>
                                  <a:ext cx="2828925" cy="3522345"/>
                                </a:xfrm>
                                <a:prstGeom prst="rect">
                                  <a:avLst/>
                                </a:prstGeom>
                              </pic:spPr>
                            </pic:pic>
                          </a:graphicData>
                        </a:graphic>
                      </wp:inline>
                    </w:drawing>
                  </w:r>
                </w:p>
              </w:tc>
            </w:tr>
            <w:tr w14:paraId="48FA3F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387" w:type="dxa"/>
                  <w:noWrap w:val="0"/>
                  <w:vAlign w:val="center"/>
                </w:tcPr>
                <w:p w14:paraId="23ACA7F5">
                  <w:pPr>
                    <w:widowControl w:val="0"/>
                    <w:spacing w:line="240" w:lineRule="auto"/>
                    <w:jc w:val="center"/>
                    <w:rPr>
                      <w:rFonts w:hint="eastAsia" w:ascii="Times New Roman" w:hAnsi="Times New Roman" w:eastAsia="宋体" w:cs="Times New Roman"/>
                      <w:vertAlign w:val="baseline"/>
                      <w:lang w:eastAsia="zh-CN"/>
                    </w:rPr>
                  </w:pPr>
                  <w:r>
                    <w:rPr>
                      <w:rFonts w:hint="eastAsia" w:ascii="Times New Roman" w:hAnsi="Times New Roman" w:eastAsia="宋体" w:cs="Times New Roman"/>
                      <w:vertAlign w:val="baseline"/>
                      <w:lang w:eastAsia="zh-CN"/>
                    </w:rPr>
                    <w:t>电子专用材料工艺废气设施（DA006）</w:t>
                  </w:r>
                </w:p>
              </w:tc>
              <w:tc>
                <w:tcPr>
                  <w:tcW w:w="4683" w:type="dxa"/>
                  <w:gridSpan w:val="3"/>
                  <w:noWrap w:val="0"/>
                  <w:vAlign w:val="center"/>
                </w:tcPr>
                <w:p w14:paraId="46D31BC1">
                  <w:pPr>
                    <w:widowControl w:val="0"/>
                    <w:spacing w:line="240" w:lineRule="auto"/>
                    <w:jc w:val="center"/>
                    <w:rPr>
                      <w:rFonts w:hint="default" w:ascii="Times New Roman" w:hAnsi="Times New Roman" w:eastAsia="宋体" w:cs="Times New Roman"/>
                      <w:vertAlign w:val="baseline"/>
                      <w:lang w:val="en-US" w:eastAsia="zh-CN"/>
                    </w:rPr>
                  </w:pPr>
                  <w:r>
                    <w:rPr>
                      <w:rFonts w:hint="eastAsia" w:ascii="Times New Roman" w:hAnsi="Times New Roman" w:eastAsia="宋体" w:cs="Times New Roman"/>
                      <w:vertAlign w:val="baseline"/>
                      <w:lang w:val="en-US" w:eastAsia="zh-CN"/>
                    </w:rPr>
                    <w:t>危废库</w:t>
                  </w:r>
                </w:p>
              </w:tc>
            </w:tr>
            <w:tr w14:paraId="0DB38F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4506" w:type="dxa"/>
                  <w:gridSpan w:val="2"/>
                  <w:noWrap w:val="0"/>
                  <w:vAlign w:val="center"/>
                </w:tcPr>
                <w:p w14:paraId="57DBFD73">
                  <w:pPr>
                    <w:widowControl w:val="0"/>
                    <w:spacing w:line="240" w:lineRule="auto"/>
                    <w:jc w:val="center"/>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drawing>
                      <wp:inline distT="0" distB="0" distL="114300" distR="114300">
                        <wp:extent cx="2720340" cy="3627120"/>
                        <wp:effectExtent l="0" t="0" r="3810" b="11430"/>
                        <wp:docPr id="8" name="图片 8" descr="雨水排放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雨水排放口"/>
                                <pic:cNvPicPr>
                                  <a:picLocks noChangeAspect="1"/>
                                </pic:cNvPicPr>
                              </pic:nvPicPr>
                              <pic:blipFill>
                                <a:blip r:embed="rId18"/>
                                <a:stretch>
                                  <a:fillRect/>
                                </a:stretch>
                              </pic:blipFill>
                              <pic:spPr>
                                <a:xfrm>
                                  <a:off x="0" y="0"/>
                                  <a:ext cx="2720340" cy="3627120"/>
                                </a:xfrm>
                                <a:prstGeom prst="rect">
                                  <a:avLst/>
                                </a:prstGeom>
                              </pic:spPr>
                            </pic:pic>
                          </a:graphicData>
                        </a:graphic>
                      </wp:inline>
                    </w:drawing>
                  </w:r>
                </w:p>
              </w:tc>
              <w:tc>
                <w:tcPr>
                  <w:tcW w:w="4564" w:type="dxa"/>
                  <w:gridSpan w:val="2"/>
                  <w:noWrap w:val="0"/>
                  <w:vAlign w:val="center"/>
                </w:tcPr>
                <w:p w14:paraId="2D5A8B84">
                  <w:pPr>
                    <w:widowControl w:val="0"/>
                    <w:spacing w:line="240" w:lineRule="auto"/>
                    <w:jc w:val="center"/>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drawing>
                      <wp:inline distT="0" distB="0" distL="114300" distR="114300">
                        <wp:extent cx="2741295" cy="3656330"/>
                        <wp:effectExtent l="0" t="0" r="1905" b="1270"/>
                        <wp:docPr id="9" name="图片 9" descr="污水排放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污水排放口"/>
                                <pic:cNvPicPr>
                                  <a:picLocks noChangeAspect="1"/>
                                </pic:cNvPicPr>
                              </pic:nvPicPr>
                              <pic:blipFill>
                                <a:blip r:embed="rId19"/>
                                <a:stretch>
                                  <a:fillRect/>
                                </a:stretch>
                              </pic:blipFill>
                              <pic:spPr>
                                <a:xfrm>
                                  <a:off x="0" y="0"/>
                                  <a:ext cx="2741295" cy="3656330"/>
                                </a:xfrm>
                                <a:prstGeom prst="rect">
                                  <a:avLst/>
                                </a:prstGeom>
                              </pic:spPr>
                            </pic:pic>
                          </a:graphicData>
                        </a:graphic>
                      </wp:inline>
                    </w:drawing>
                  </w:r>
                </w:p>
              </w:tc>
            </w:tr>
            <w:tr w14:paraId="4F580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jc w:val="center"/>
              </w:trPr>
              <w:tc>
                <w:tcPr>
                  <w:tcW w:w="4513" w:type="dxa"/>
                  <w:gridSpan w:val="3"/>
                  <w:noWrap w:val="0"/>
                  <w:vAlign w:val="center"/>
                </w:tcPr>
                <w:p w14:paraId="5A3B8BF6">
                  <w:pPr>
                    <w:widowControl w:val="0"/>
                    <w:spacing w:line="240" w:lineRule="auto"/>
                    <w:jc w:val="center"/>
                    <w:rPr>
                      <w:rFonts w:hint="default" w:ascii="Times New Roman" w:hAnsi="Times New Roman" w:eastAsia="宋体" w:cs="Times New Roman"/>
                      <w:vertAlign w:val="baseline"/>
                      <w:lang w:val="en-US" w:eastAsia="zh-CN"/>
                    </w:rPr>
                  </w:pPr>
                  <w:r>
                    <w:rPr>
                      <w:rFonts w:hint="eastAsia" w:ascii="Times New Roman" w:hAnsi="Times New Roman" w:eastAsia="宋体" w:cs="Times New Roman"/>
                      <w:vertAlign w:val="baseline"/>
                      <w:lang w:val="en-US" w:eastAsia="zh-CN"/>
                    </w:rPr>
                    <w:t>雨水排放口</w:t>
                  </w:r>
                </w:p>
              </w:tc>
              <w:tc>
                <w:tcPr>
                  <w:tcW w:w="4557" w:type="dxa"/>
                  <w:noWrap w:val="0"/>
                  <w:vAlign w:val="center"/>
                </w:tcPr>
                <w:p w14:paraId="431C78D7">
                  <w:pPr>
                    <w:widowControl w:val="0"/>
                    <w:spacing w:line="240" w:lineRule="auto"/>
                    <w:jc w:val="center"/>
                    <w:rPr>
                      <w:rFonts w:hint="default" w:ascii="Times New Roman" w:hAnsi="Times New Roman" w:eastAsia="宋体" w:cs="Times New Roman"/>
                      <w:vertAlign w:val="baseline"/>
                      <w:lang w:val="en-US" w:eastAsia="zh-CN"/>
                    </w:rPr>
                  </w:pPr>
                  <w:r>
                    <w:rPr>
                      <w:rFonts w:hint="eastAsia" w:ascii="Times New Roman" w:hAnsi="Times New Roman" w:eastAsia="宋体" w:cs="Times New Roman"/>
                      <w:vertAlign w:val="baseline"/>
                      <w:lang w:val="en-US" w:eastAsia="zh-CN"/>
                    </w:rPr>
                    <w:t>污排放口</w:t>
                  </w:r>
                </w:p>
              </w:tc>
            </w:tr>
          </w:tbl>
          <w:p w14:paraId="17FF3039">
            <w:pPr>
              <w:pStyle w:val="27"/>
              <w:ind w:firstLine="0" w:firstLineChars="0"/>
            </w:pPr>
          </w:p>
        </w:tc>
      </w:tr>
    </w:tbl>
    <w:p w14:paraId="5BC58FAC">
      <w:pPr>
        <w:spacing w:line="360" w:lineRule="auto"/>
        <w:rPr>
          <w:rFonts w:ascii="Times New Roman" w:hAnsi="Times New Roman" w:cs="Times New Roman"/>
          <w:b/>
          <w:sz w:val="32"/>
          <w:szCs w:val="32"/>
        </w:rPr>
        <w:sectPr>
          <w:pgSz w:w="11906" w:h="16838"/>
          <w:pgMar w:top="1440" w:right="1418" w:bottom="1843" w:left="1418" w:header="851" w:footer="879" w:gutter="0"/>
          <w:cols w:space="425" w:num="1"/>
          <w:titlePg/>
          <w:docGrid w:type="linesAndChars" w:linePitch="312" w:charSpace="0"/>
        </w:sectPr>
      </w:pPr>
    </w:p>
    <w:p w14:paraId="3B4BECF2">
      <w:pPr>
        <w:spacing w:line="360" w:lineRule="auto"/>
        <w:rPr>
          <w:rFonts w:ascii="Times New Roman" w:hAnsi="Times New Roman" w:cs="Times New Roman"/>
          <w:b/>
          <w:sz w:val="32"/>
          <w:szCs w:val="32"/>
        </w:rPr>
      </w:pPr>
      <w:r>
        <w:rPr>
          <w:rFonts w:ascii="Times New Roman" w:hAnsi="Times New Roman" w:cs="Times New Roman"/>
          <w:b/>
          <w:sz w:val="32"/>
          <w:szCs w:val="32"/>
        </w:rPr>
        <w:t>表四</w:t>
      </w:r>
    </w:p>
    <w:tbl>
      <w:tblPr>
        <w:tblStyle w:val="1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6"/>
      </w:tblGrid>
      <w:tr w14:paraId="05AD7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tcPr>
          <w:p w14:paraId="44020CA3">
            <w:pPr>
              <w:spacing w:line="360" w:lineRule="auto"/>
              <w:rPr>
                <w:rFonts w:ascii="Times New Roman" w:hAnsi="Times New Roman" w:cs="Times New Roman"/>
                <w:b/>
                <w:sz w:val="28"/>
                <w:szCs w:val="21"/>
              </w:rPr>
            </w:pPr>
            <w:r>
              <w:rPr>
                <w:rFonts w:ascii="Times New Roman" w:hAnsi="Times New Roman" w:cs="Times New Roman"/>
                <w:b/>
                <w:sz w:val="28"/>
                <w:szCs w:val="21"/>
              </w:rPr>
              <w:t>建设项目环境影响报告表主要结论及审批部门审批决定</w:t>
            </w:r>
          </w:p>
          <w:p w14:paraId="4D9A94FD">
            <w:pPr>
              <w:tabs>
                <w:tab w:val="left" w:pos="3990"/>
              </w:tabs>
              <w:spacing w:line="360" w:lineRule="auto"/>
              <w:ind w:firstLine="480" w:firstLineChars="200"/>
              <w:rPr>
                <w:rFonts w:ascii="Times New Roman" w:hAnsi="Times New Roman" w:cs="Times New Roman"/>
                <w:b/>
                <w:sz w:val="24"/>
                <w:szCs w:val="21"/>
              </w:rPr>
            </w:pPr>
            <w:r>
              <w:rPr>
                <w:rFonts w:ascii="Times New Roman" w:hAnsi="Times New Roman" w:cs="Times New Roman"/>
                <w:b/>
                <w:sz w:val="24"/>
                <w:szCs w:val="21"/>
              </w:rPr>
              <w:t>4.1环境影响评价主要结论</w:t>
            </w:r>
          </w:p>
          <w:p w14:paraId="74FD0356">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表4-1环评批复落实情况对照</w:t>
            </w:r>
          </w:p>
          <w:tbl>
            <w:tblPr>
              <w:tblStyle w:val="19"/>
              <w:tblW w:w="90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1"/>
              <w:gridCol w:w="7924"/>
            </w:tblGrid>
            <w:tr w14:paraId="57E83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56603193">
                  <w:pPr>
                    <w:jc w:val="center"/>
                    <w:rPr>
                      <w:rFonts w:ascii="Times New Roman" w:hAnsi="Times New Roman" w:cs="Times New Roman"/>
                      <w:szCs w:val="21"/>
                    </w:rPr>
                  </w:pPr>
                  <w:r>
                    <w:rPr>
                      <w:rFonts w:ascii="Times New Roman" w:hAnsi="Times New Roman" w:cs="Times New Roman"/>
                      <w:szCs w:val="21"/>
                    </w:rPr>
                    <w:t>项目</w:t>
                  </w:r>
                </w:p>
              </w:tc>
              <w:tc>
                <w:tcPr>
                  <w:tcW w:w="7924" w:type="dxa"/>
                  <w:vAlign w:val="center"/>
                </w:tcPr>
                <w:p w14:paraId="208A2E83">
                  <w:pPr>
                    <w:jc w:val="center"/>
                    <w:rPr>
                      <w:rFonts w:ascii="Times New Roman" w:hAnsi="Times New Roman" w:cs="Times New Roman"/>
                      <w:szCs w:val="21"/>
                    </w:rPr>
                  </w:pPr>
                  <w:r>
                    <w:rPr>
                      <w:rFonts w:ascii="Times New Roman" w:hAnsi="Times New Roman" w:cs="Times New Roman"/>
                      <w:szCs w:val="21"/>
                    </w:rPr>
                    <w:t>结论</w:t>
                  </w:r>
                </w:p>
              </w:tc>
            </w:tr>
            <w:tr w14:paraId="3564B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03B61BC5">
                  <w:pPr>
                    <w:jc w:val="center"/>
                    <w:rPr>
                      <w:rFonts w:ascii="Times New Roman" w:hAnsi="Times New Roman" w:cs="Times New Roman"/>
                      <w:szCs w:val="21"/>
                    </w:rPr>
                  </w:pPr>
                  <w:r>
                    <w:rPr>
                      <w:rFonts w:ascii="Times New Roman" w:hAnsi="Times New Roman" w:cs="Times New Roman"/>
                      <w:szCs w:val="21"/>
                    </w:rPr>
                    <w:t>产业政策符合性</w:t>
                  </w:r>
                </w:p>
              </w:tc>
              <w:tc>
                <w:tcPr>
                  <w:tcW w:w="7924" w:type="dxa"/>
                  <w:vAlign w:val="center"/>
                </w:tcPr>
                <w:p w14:paraId="5AA97F5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Times New Roman" w:hAnsi="Times New Roman" w:cs="Times New Roman"/>
                      <w:szCs w:val="21"/>
                    </w:rPr>
                  </w:pPr>
                  <w:r>
                    <w:rPr>
                      <w:rFonts w:hint="default" w:ascii="Times New Roman" w:hAnsi="Times New Roman" w:cs="Times New Roman"/>
                      <w:szCs w:val="21"/>
                    </w:rPr>
                    <w:t>本项目属于</w:t>
                  </w:r>
                  <w:r>
                    <w:rPr>
                      <w:rFonts w:hint="eastAsia" w:ascii="Times New Roman" w:hAnsi="Times New Roman" w:cs="Times New Roman"/>
                      <w:szCs w:val="21"/>
                      <w:lang w:val="en-US" w:eastAsia="zh-CN"/>
                    </w:rPr>
                    <w:t>电子专用材料业，</w:t>
                  </w:r>
                  <w:r>
                    <w:rPr>
                      <w:rFonts w:hint="default" w:ascii="Times New Roman" w:hAnsi="Times New Roman" w:cs="Times New Roman"/>
                      <w:szCs w:val="21"/>
                    </w:rPr>
                    <w:t>不属于《产业结构调整指导目录（20</w:t>
                  </w:r>
                  <w:r>
                    <w:rPr>
                      <w:rFonts w:hint="default" w:ascii="Times New Roman" w:hAnsi="Times New Roman" w:cs="Times New Roman"/>
                      <w:szCs w:val="21"/>
                      <w:lang w:val="en-US" w:eastAsia="zh-CN"/>
                    </w:rPr>
                    <w:t>24</w:t>
                  </w:r>
                  <w:r>
                    <w:rPr>
                      <w:rFonts w:hint="default" w:ascii="Times New Roman" w:hAnsi="Times New Roman" w:cs="Times New Roman"/>
                      <w:szCs w:val="21"/>
                    </w:rPr>
                    <w:t>年本）》中限制、淘汰类项目，视为允许类</w:t>
                  </w:r>
                  <w:r>
                    <w:rPr>
                      <w:rFonts w:hint="default" w:ascii="Times New Roman" w:hAnsi="Times New Roman" w:cs="Times New Roman"/>
                      <w:szCs w:val="21"/>
                      <w:lang w:eastAsia="zh-CN"/>
                    </w:rPr>
                    <w:t>。</w:t>
                  </w:r>
                  <w:r>
                    <w:rPr>
                      <w:rFonts w:hint="default" w:ascii="Times New Roman" w:hAnsi="Times New Roman" w:cs="Times New Roman"/>
                      <w:szCs w:val="21"/>
                    </w:rPr>
                    <w:t>建设项目于202</w:t>
                  </w:r>
                  <w:r>
                    <w:rPr>
                      <w:rFonts w:hint="eastAsia" w:ascii="Times New Roman" w:hAnsi="Times New Roman" w:cs="Times New Roman"/>
                      <w:szCs w:val="21"/>
                      <w:lang w:val="en-US" w:eastAsia="zh-CN"/>
                    </w:rPr>
                    <w:t>5</w:t>
                  </w:r>
                  <w:r>
                    <w:rPr>
                      <w:rFonts w:hint="default" w:ascii="Times New Roman" w:hAnsi="Times New Roman" w:cs="Times New Roman"/>
                      <w:szCs w:val="21"/>
                    </w:rPr>
                    <w:t>年</w:t>
                  </w:r>
                  <w:r>
                    <w:rPr>
                      <w:rFonts w:hint="eastAsia" w:ascii="Times New Roman" w:hAnsi="Times New Roman" w:cs="Times New Roman"/>
                      <w:szCs w:val="21"/>
                      <w:lang w:val="en-US" w:eastAsia="zh-CN"/>
                    </w:rPr>
                    <w:t>11</w:t>
                  </w:r>
                  <w:r>
                    <w:rPr>
                      <w:rFonts w:hint="default" w:ascii="Times New Roman" w:hAnsi="Times New Roman" w:cs="Times New Roman"/>
                      <w:szCs w:val="21"/>
                    </w:rPr>
                    <w:t>月</w:t>
                  </w:r>
                  <w:r>
                    <w:rPr>
                      <w:rFonts w:hint="eastAsia" w:ascii="Times New Roman" w:hAnsi="Times New Roman" w:cs="Times New Roman"/>
                      <w:szCs w:val="21"/>
                      <w:lang w:val="en-US" w:eastAsia="zh-CN"/>
                    </w:rPr>
                    <w:t>24</w:t>
                  </w:r>
                  <w:r>
                    <w:rPr>
                      <w:rFonts w:hint="default" w:ascii="Times New Roman" w:hAnsi="Times New Roman" w:cs="Times New Roman"/>
                      <w:szCs w:val="21"/>
                    </w:rPr>
                    <w:t>日在</w:t>
                  </w:r>
                  <w:r>
                    <w:rPr>
                      <w:rFonts w:hint="eastAsia" w:ascii="Times New Roman" w:hAnsi="Times New Roman" w:cs="Times New Roman"/>
                      <w:szCs w:val="21"/>
                      <w:lang w:val="en-US" w:eastAsia="zh-CN"/>
                    </w:rPr>
                    <w:t>安庆高新技术开发区经济发展局进行备案（项目代码2511-340877-04-01-592272）</w:t>
                  </w:r>
                  <w:r>
                    <w:rPr>
                      <w:rFonts w:hint="default" w:ascii="Times New Roman" w:hAnsi="Times New Roman" w:cs="Times New Roman"/>
                      <w:szCs w:val="21"/>
                    </w:rPr>
                    <w:t>，因此，本项目符合国家和地方的产业政策。</w:t>
                  </w:r>
                </w:p>
              </w:tc>
            </w:tr>
            <w:tr w14:paraId="4F7BB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43D2B753">
                  <w:pPr>
                    <w:jc w:val="center"/>
                    <w:rPr>
                      <w:rFonts w:ascii="Times New Roman" w:hAnsi="Times New Roman" w:cs="Times New Roman"/>
                      <w:szCs w:val="21"/>
                    </w:rPr>
                  </w:pPr>
                  <w:r>
                    <w:rPr>
                      <w:rFonts w:ascii="Times New Roman" w:hAnsi="Times New Roman" w:cs="Times New Roman"/>
                      <w:szCs w:val="21"/>
                    </w:rPr>
                    <w:t>规划相符性及选址合理性</w:t>
                  </w:r>
                </w:p>
              </w:tc>
              <w:tc>
                <w:tcPr>
                  <w:tcW w:w="7924" w:type="dxa"/>
                  <w:vAlign w:val="center"/>
                </w:tcPr>
                <w:p w14:paraId="105270C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Times New Roman" w:hAnsi="Times New Roman" w:cs="Times New Roman"/>
                      <w:szCs w:val="21"/>
                    </w:rPr>
                  </w:pPr>
                  <w:r>
                    <w:rPr>
                      <w:rFonts w:hint="eastAsia" w:ascii="Times New Roman" w:hAnsi="Times New Roman" w:cs="Times New Roman"/>
                      <w:szCs w:val="21"/>
                    </w:rPr>
                    <w:t>本项目位于安徽省安庆市高新技术产业开发区，根据不动产权证（详见附件5），该项目用地为工业用地，符合用地规划。拟建项目距离月山河（石门湖）支流最近约162m，在长江支流岸线一公里范围内。本项目是电子专用材料制造业，不属于化工项目，无化学反应，且原有已批复化工项目不再建设，因此选址基本合理。</w:t>
                  </w:r>
                </w:p>
              </w:tc>
            </w:tr>
            <w:tr w14:paraId="38C06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6F752823">
                  <w:pPr>
                    <w:jc w:val="center"/>
                    <w:rPr>
                      <w:rFonts w:ascii="Times New Roman" w:hAnsi="Times New Roman" w:cs="Times New Roman"/>
                      <w:szCs w:val="21"/>
                    </w:rPr>
                  </w:pPr>
                  <w:r>
                    <w:rPr>
                      <w:rFonts w:ascii="Times New Roman" w:hAnsi="Times New Roman" w:cs="Times New Roman"/>
                      <w:szCs w:val="21"/>
                    </w:rPr>
                    <w:t>气</w:t>
                  </w:r>
                </w:p>
              </w:tc>
              <w:tc>
                <w:tcPr>
                  <w:tcW w:w="7924" w:type="dxa"/>
                  <w:vAlign w:val="center"/>
                </w:tcPr>
                <w:p w14:paraId="3C0F00E9">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default" w:ascii="Times New Roman" w:hAnsi="Times New Roman" w:cs="Times New Roman"/>
                      <w:szCs w:val="21"/>
                      <w:lang w:val="en-US"/>
                    </w:rPr>
                  </w:pPr>
                  <w:r>
                    <w:rPr>
                      <w:rFonts w:hint="eastAsia" w:ascii="Times New Roman" w:hAnsi="Times New Roman" w:cs="Times New Roman"/>
                      <w:szCs w:val="21"/>
                    </w:rPr>
                    <w:t>项目上料粉尘通过滤芯过滤器处理后无组织排放；</w:t>
                  </w:r>
                  <w:r>
                    <w:rPr>
                      <w:rFonts w:hint="eastAsia" w:ascii="Times New Roman" w:hAnsi="Times New Roman" w:cs="Times New Roman"/>
                      <w:szCs w:val="21"/>
                      <w:lang w:val="en-US" w:eastAsia="zh-CN"/>
                    </w:rPr>
                    <w:t>工艺废气（精制、离心、母液储罐、DMC计量罐、甲醇清洗）收集后通过1#废气处理装置中的二级活性炭吸附处理后由依托现有25m高的排气筒（DA001）排放；罐区DMC储罐废气以及危废库废气依托现有已建成二级活性炭吸附装置（3#废气处理装置）处理后依托现有25m高排气筒（DA003）排放，污水处理站废气经过“碱喷淋+生物滤池”（5#废气处理装置）处理后通过一根25m高排气筒（DA005）排放。</w:t>
                  </w:r>
                </w:p>
                <w:p w14:paraId="2AB4B0C4">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Times New Roman" w:hAnsi="Times New Roman" w:cs="Times New Roman"/>
                      <w:szCs w:val="21"/>
                    </w:rPr>
                  </w:pPr>
                  <w:r>
                    <w:rPr>
                      <w:rFonts w:hint="default" w:ascii="Times New Roman" w:hAnsi="Times New Roman" w:cs="Times New Roman"/>
                      <w:szCs w:val="21"/>
                      <w:lang w:val="en-US" w:eastAsia="zh-CN"/>
                    </w:rPr>
                    <w:t>项目产生的工艺废气（</w:t>
                  </w:r>
                  <w:r>
                    <w:rPr>
                      <w:rFonts w:hint="eastAsia" w:ascii="Times New Roman" w:hAnsi="Times New Roman" w:cs="Times New Roman"/>
                      <w:szCs w:val="21"/>
                      <w:lang w:val="en-US" w:eastAsia="zh-CN"/>
                    </w:rPr>
                    <w:t>碳酸二甲酯、甲醇</w:t>
                  </w:r>
                  <w:r>
                    <w:rPr>
                      <w:rFonts w:hint="default" w:ascii="Times New Roman" w:hAnsi="Times New Roman" w:cs="Times New Roman"/>
                      <w:szCs w:val="21"/>
                      <w:lang w:val="en-US" w:eastAsia="zh-CN"/>
                    </w:rPr>
                    <w:t>，以非甲烷总烃计）执行《固定源挥发性有机物综合排放标准第5部分：电子工业》（DB34/4812.5-2024）中表1挥发性有机物基本污染物项目排放限值</w:t>
                  </w:r>
                  <w:r>
                    <w:rPr>
                      <w:rFonts w:hint="eastAsia" w:ascii="Times New Roman" w:hAnsi="Times New Roman" w:cs="Times New Roman"/>
                      <w:szCs w:val="21"/>
                      <w:lang w:val="en-US" w:eastAsia="zh-CN"/>
                    </w:rPr>
                    <w:t>；罐区DMC储罐产生的有机废气（以非甲烷总烃计）以及</w:t>
                  </w:r>
                  <w:r>
                    <w:rPr>
                      <w:rFonts w:hint="eastAsia" w:ascii="Times New Roman" w:hAnsi="Times New Roman" w:cs="Times New Roman"/>
                      <w:szCs w:val="21"/>
                    </w:rPr>
                    <w:t>危废库产生的有机废气</w:t>
                  </w:r>
                  <w:r>
                    <w:rPr>
                      <w:rFonts w:hint="eastAsia" w:ascii="Times New Roman" w:hAnsi="Times New Roman" w:cs="Times New Roman"/>
                      <w:szCs w:val="21"/>
                      <w:lang w:eastAsia="zh-CN"/>
                    </w:rPr>
                    <w:t>（</w:t>
                  </w:r>
                  <w:r>
                    <w:rPr>
                      <w:rFonts w:hint="eastAsia" w:ascii="Times New Roman" w:hAnsi="Times New Roman" w:cs="Times New Roman"/>
                      <w:szCs w:val="21"/>
                      <w:lang w:val="en-US" w:eastAsia="zh-CN"/>
                    </w:rPr>
                    <w:t>以非甲烷总烃计</w:t>
                  </w:r>
                  <w:r>
                    <w:rPr>
                      <w:rFonts w:hint="eastAsia" w:ascii="Times New Roman" w:hAnsi="Times New Roman" w:cs="Times New Roman"/>
                      <w:szCs w:val="21"/>
                      <w:lang w:eastAsia="zh-CN"/>
                    </w:rPr>
                    <w:t>）</w:t>
                  </w:r>
                  <w:r>
                    <w:rPr>
                      <w:rFonts w:hint="eastAsia" w:ascii="Times New Roman" w:hAnsi="Times New Roman" w:cs="Times New Roman"/>
                      <w:szCs w:val="21"/>
                    </w:rPr>
                    <w:t>执行《大气污染物综合排放标准》（(GB16297-1996)中排放限值要求。</w:t>
                  </w:r>
                  <w:r>
                    <w:rPr>
                      <w:rFonts w:hint="default" w:ascii="Times New Roman" w:hAnsi="Times New Roman" w:cs="Times New Roman"/>
                      <w:szCs w:val="21"/>
                      <w:lang w:val="en-US" w:eastAsia="zh-CN"/>
                    </w:rPr>
                    <w:t>污水处理站产生的恶臭废气（硫化氢、氨、臭气浓度）执行《恶臭污染物排放标准》（(GB14554-93)中排放限值要求。厂界无组织废气中颗粒物、非甲烷总烃执行大气污染物综合排放标准（GB16297-1996），硫化氢</w:t>
                  </w:r>
                  <w:r>
                    <w:rPr>
                      <w:rFonts w:hint="eastAsia" w:ascii="Times New Roman" w:hAnsi="Times New Roman" w:cs="Times New Roman"/>
                      <w:szCs w:val="21"/>
                      <w:lang w:val="en-US" w:eastAsia="zh-CN"/>
                    </w:rPr>
                    <w:t>、氨、臭气浓度</w:t>
                  </w:r>
                  <w:r>
                    <w:rPr>
                      <w:rFonts w:hint="default" w:ascii="Times New Roman" w:hAnsi="Times New Roman" w:cs="Times New Roman"/>
                      <w:szCs w:val="21"/>
                      <w:lang w:val="en-US" w:eastAsia="zh-CN"/>
                    </w:rPr>
                    <w:t>执行《恶臭污染物排放标准》（GB14554-</w:t>
                  </w:r>
                  <w:r>
                    <w:rPr>
                      <w:rFonts w:hint="eastAsia" w:ascii="Times New Roman" w:hAnsi="Times New Roman" w:cs="Times New Roman"/>
                      <w:szCs w:val="21"/>
                      <w:lang w:val="en-US" w:eastAsia="zh-CN"/>
                    </w:rPr>
                    <w:t>19</w:t>
                  </w:r>
                  <w:r>
                    <w:rPr>
                      <w:rFonts w:hint="default" w:ascii="Times New Roman" w:hAnsi="Times New Roman" w:cs="Times New Roman"/>
                      <w:szCs w:val="21"/>
                      <w:lang w:val="en-US" w:eastAsia="zh-CN"/>
                    </w:rPr>
                    <w:t>93）</w:t>
                  </w:r>
                  <w:r>
                    <w:rPr>
                      <w:rFonts w:hint="eastAsia" w:ascii="Times New Roman" w:hAnsi="Times New Roman" w:cs="Times New Roman"/>
                      <w:szCs w:val="21"/>
                      <w:lang w:val="en-US" w:eastAsia="zh-CN"/>
                    </w:rPr>
                    <w:t>。厂区内非甲烷总烃无组织排放执行《固定源挥发性有机物综合排放标准第</w:t>
                  </w:r>
                  <w:r>
                    <w:rPr>
                      <w:rFonts w:hint="default" w:ascii="Times New Roman" w:hAnsi="Times New Roman" w:cs="Times New Roman"/>
                      <w:szCs w:val="21"/>
                      <w:lang w:val="en-US" w:eastAsia="zh-CN"/>
                    </w:rPr>
                    <w:t>5</w:t>
                  </w:r>
                  <w:r>
                    <w:rPr>
                      <w:rFonts w:hint="eastAsia" w:ascii="Times New Roman" w:hAnsi="Times New Roman" w:cs="Times New Roman"/>
                      <w:szCs w:val="21"/>
                      <w:lang w:val="en-US" w:eastAsia="zh-CN"/>
                    </w:rPr>
                    <w:t>部分：电子工业》（</w:t>
                  </w:r>
                  <w:r>
                    <w:rPr>
                      <w:rFonts w:hint="default" w:ascii="Times New Roman" w:hAnsi="Times New Roman" w:cs="Times New Roman"/>
                      <w:szCs w:val="21"/>
                      <w:lang w:val="en-US" w:eastAsia="zh-CN"/>
                    </w:rPr>
                    <w:t>DB34/4812.5-2024</w:t>
                  </w:r>
                  <w:r>
                    <w:rPr>
                      <w:rFonts w:hint="eastAsia" w:ascii="Times New Roman" w:hAnsi="Times New Roman" w:cs="Times New Roman"/>
                      <w:szCs w:val="21"/>
                      <w:lang w:val="en-US" w:eastAsia="zh-CN"/>
                    </w:rPr>
                    <w:t>）表</w:t>
                  </w:r>
                  <w:r>
                    <w:rPr>
                      <w:rFonts w:hint="default" w:ascii="Times New Roman" w:hAnsi="Times New Roman" w:cs="Times New Roman"/>
                      <w:szCs w:val="21"/>
                      <w:lang w:val="en-US" w:eastAsia="zh-CN"/>
                    </w:rPr>
                    <w:t>3</w:t>
                  </w:r>
                  <w:r>
                    <w:rPr>
                      <w:rFonts w:hint="eastAsia" w:ascii="Times New Roman" w:hAnsi="Times New Roman" w:cs="Times New Roman"/>
                      <w:szCs w:val="21"/>
                      <w:lang w:val="en-US" w:eastAsia="zh-CN"/>
                    </w:rPr>
                    <w:t>厂区内</w:t>
                  </w:r>
                  <w:r>
                    <w:rPr>
                      <w:rFonts w:hint="default" w:ascii="Times New Roman" w:hAnsi="Times New Roman" w:cs="Times New Roman"/>
                      <w:szCs w:val="21"/>
                      <w:lang w:val="en-US" w:eastAsia="zh-CN"/>
                    </w:rPr>
                    <w:t>VOCs</w:t>
                  </w:r>
                  <w:r>
                    <w:rPr>
                      <w:rFonts w:hint="eastAsia" w:ascii="Times New Roman" w:hAnsi="Times New Roman" w:cs="Times New Roman"/>
                      <w:szCs w:val="21"/>
                      <w:lang w:val="en-US" w:eastAsia="zh-CN"/>
                    </w:rPr>
                    <w:t>无组织排放限值。</w:t>
                  </w:r>
                  <w:r>
                    <w:rPr>
                      <w:rFonts w:hint="default" w:ascii="Times New Roman" w:hAnsi="Times New Roman" w:cs="Times New Roman"/>
                      <w:szCs w:val="21"/>
                    </w:rPr>
                    <w:t>在落实本评价提出的环评措施前提下，本项目废气排放对周围大气环境影响较小。</w:t>
                  </w:r>
                </w:p>
              </w:tc>
            </w:tr>
            <w:tr w14:paraId="620B3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1A0A1E4C">
                  <w:pPr>
                    <w:jc w:val="center"/>
                    <w:rPr>
                      <w:rFonts w:ascii="Times New Roman" w:hAnsi="Times New Roman" w:cs="Times New Roman"/>
                      <w:szCs w:val="21"/>
                    </w:rPr>
                  </w:pPr>
                  <w:r>
                    <w:rPr>
                      <w:rFonts w:ascii="Times New Roman" w:hAnsi="Times New Roman" w:cs="Times New Roman"/>
                      <w:szCs w:val="21"/>
                    </w:rPr>
                    <w:t>水</w:t>
                  </w:r>
                </w:p>
              </w:tc>
              <w:tc>
                <w:tcPr>
                  <w:tcW w:w="7924" w:type="dxa"/>
                  <w:vAlign w:val="center"/>
                </w:tcPr>
                <w:p w14:paraId="4BFE0BA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Times New Roman" w:hAnsi="Times New Roman" w:cs="Times New Roman"/>
                      <w:szCs w:val="21"/>
                    </w:rPr>
                  </w:pPr>
                  <w:r>
                    <w:rPr>
                      <w:rFonts w:hint="eastAsia" w:ascii="Times New Roman" w:hAnsi="Times New Roman" w:cs="Times New Roman"/>
                      <w:szCs w:val="21"/>
                    </w:rPr>
                    <w:t>园区采取雨污分流，雨水排入市政雨水管网，排入附近地表水体石门湖；生活污水与生产废水经过厂区污水处理站处理后排入安庆亚同城西污水处理厂。</w:t>
                  </w:r>
                </w:p>
              </w:tc>
            </w:tr>
            <w:tr w14:paraId="136A4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5F9ED279">
                  <w:pPr>
                    <w:jc w:val="center"/>
                    <w:rPr>
                      <w:rFonts w:ascii="Times New Roman" w:hAnsi="Times New Roman" w:cs="Times New Roman"/>
                      <w:szCs w:val="21"/>
                    </w:rPr>
                  </w:pPr>
                  <w:r>
                    <w:rPr>
                      <w:rFonts w:ascii="Times New Roman" w:hAnsi="Times New Roman" w:cs="Times New Roman"/>
                      <w:szCs w:val="21"/>
                    </w:rPr>
                    <w:t>声</w:t>
                  </w:r>
                </w:p>
              </w:tc>
              <w:tc>
                <w:tcPr>
                  <w:tcW w:w="7924" w:type="dxa"/>
                  <w:vAlign w:val="center"/>
                </w:tcPr>
                <w:p w14:paraId="6505E43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Times New Roman" w:hAnsi="Times New Roman" w:cs="Times New Roman"/>
                      <w:szCs w:val="21"/>
                    </w:rPr>
                  </w:pPr>
                  <w:r>
                    <w:rPr>
                      <w:rFonts w:hint="eastAsia" w:ascii="Times New Roman" w:hAnsi="Times New Roman" w:cs="Times New Roman"/>
                      <w:szCs w:val="21"/>
                    </w:rPr>
                    <w:t>本项目通过选择低噪声设备、高噪声设备布置车间中间及西侧、高噪声设备基础减振、设置隔声机房、车间设置隔声门窗等措施，可最大程度的减轻项目噪声排放对周边环境的影响。</w:t>
                  </w:r>
                </w:p>
              </w:tc>
            </w:tr>
            <w:tr w14:paraId="0FB8D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351BD8FA">
                  <w:pPr>
                    <w:jc w:val="center"/>
                    <w:rPr>
                      <w:rFonts w:ascii="Times New Roman" w:hAnsi="Times New Roman" w:cs="Times New Roman"/>
                      <w:szCs w:val="21"/>
                    </w:rPr>
                  </w:pPr>
                  <w:r>
                    <w:rPr>
                      <w:rFonts w:ascii="Times New Roman" w:hAnsi="Times New Roman" w:cs="Times New Roman"/>
                      <w:szCs w:val="21"/>
                    </w:rPr>
                    <w:t>固废</w:t>
                  </w:r>
                </w:p>
              </w:tc>
              <w:tc>
                <w:tcPr>
                  <w:tcW w:w="7924" w:type="dxa"/>
                  <w:vAlign w:val="center"/>
                </w:tcPr>
                <w:p w14:paraId="360C2E16">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Times New Roman" w:hAnsi="Times New Roman" w:cs="Times New Roman"/>
                      <w:szCs w:val="21"/>
                    </w:rPr>
                  </w:pPr>
                  <w:r>
                    <w:rPr>
                      <w:rFonts w:hint="eastAsia" w:ascii="Times New Roman" w:hAnsi="Times New Roman" w:cs="Times New Roman"/>
                      <w:szCs w:val="21"/>
                    </w:rPr>
                    <w:t>厂区设置一般固废库和危废库，危险废物暂存危废库，定期交由有危废处置资质的单位处理。</w:t>
                  </w:r>
                </w:p>
              </w:tc>
            </w:tr>
            <w:tr w14:paraId="2DD1A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22C922E1">
                  <w:pPr>
                    <w:jc w:val="center"/>
                    <w:rPr>
                      <w:rFonts w:ascii="Times New Roman" w:hAnsi="Times New Roman" w:cs="Times New Roman"/>
                      <w:szCs w:val="21"/>
                    </w:rPr>
                  </w:pPr>
                  <w:r>
                    <w:rPr>
                      <w:rFonts w:ascii="Times New Roman" w:hAnsi="Times New Roman" w:cs="Times New Roman"/>
                      <w:szCs w:val="21"/>
                    </w:rPr>
                    <w:t>总量控制结论</w:t>
                  </w:r>
                </w:p>
              </w:tc>
              <w:tc>
                <w:tcPr>
                  <w:tcW w:w="7924" w:type="dxa"/>
                  <w:vAlign w:val="center"/>
                </w:tcPr>
                <w:p w14:paraId="0B57A3C0">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全厂</w:t>
                  </w:r>
                  <w:r>
                    <w:rPr>
                      <w:rFonts w:hint="default" w:ascii="Times New Roman" w:hAnsi="Times New Roman" w:cs="Times New Roman"/>
                      <w:szCs w:val="21"/>
                      <w:lang w:val="en-US" w:eastAsia="zh-CN"/>
                    </w:rPr>
                    <w:t>共批复SO2：0.26t/a；NOx：0.64t/a；VOCs：32.234t/a；COD（外排量）：17.9559t/a；氨氮（外排量）：2.69288t/a。</w:t>
                  </w:r>
                  <w:r>
                    <w:rPr>
                      <w:rFonts w:hint="eastAsia" w:ascii="Times New Roman" w:hAnsi="Times New Roman" w:cs="Times New Roman"/>
                      <w:szCs w:val="21"/>
                      <w:lang w:val="en-US" w:eastAsia="zh-CN"/>
                    </w:rPr>
                    <w:t>本项目建成后总量不突破原许可的总量，故本次不再重新申请COD、氨氮、VOCs总量控制指标。</w:t>
                  </w:r>
                </w:p>
              </w:tc>
            </w:tr>
            <w:tr w14:paraId="78801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31" w:type="dxa"/>
                  <w:vAlign w:val="center"/>
                </w:tcPr>
                <w:p w14:paraId="34E08D3E">
                  <w:pPr>
                    <w:jc w:val="center"/>
                    <w:rPr>
                      <w:rFonts w:ascii="Times New Roman" w:hAnsi="Times New Roman" w:cs="Times New Roman"/>
                      <w:szCs w:val="21"/>
                    </w:rPr>
                  </w:pPr>
                  <w:r>
                    <w:rPr>
                      <w:rFonts w:ascii="Times New Roman" w:hAnsi="Times New Roman" w:cs="Times New Roman"/>
                      <w:szCs w:val="21"/>
                    </w:rPr>
                    <w:t>总结论</w:t>
                  </w:r>
                </w:p>
              </w:tc>
              <w:tc>
                <w:tcPr>
                  <w:tcW w:w="7924" w:type="dxa"/>
                  <w:vAlign w:val="center"/>
                </w:tcPr>
                <w:p w14:paraId="7970EB8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Times New Roman" w:hAnsi="Times New Roman" w:cs="Times New Roman"/>
                      <w:szCs w:val="21"/>
                    </w:rPr>
                  </w:pPr>
                  <w:r>
                    <w:rPr>
                      <w:rFonts w:hint="eastAsia" w:ascii="Times New Roman" w:hAnsi="Times New Roman" w:cs="Times New Roman"/>
                      <w:szCs w:val="21"/>
                    </w:rPr>
                    <w:t>项目符合国家产业政策要求</w:t>
                  </w:r>
                  <w:r>
                    <w:rPr>
                      <w:rFonts w:hint="eastAsia" w:ascii="Times New Roman" w:hAnsi="Times New Roman" w:cs="Times New Roman"/>
                      <w:szCs w:val="21"/>
                      <w:lang w:eastAsia="zh-CN"/>
                    </w:rPr>
                    <w:t>。</w:t>
                  </w:r>
                  <w:r>
                    <w:rPr>
                      <w:rFonts w:hint="eastAsia" w:ascii="Times New Roman" w:hAnsi="Times New Roman" w:cs="Times New Roman"/>
                      <w:szCs w:val="21"/>
                    </w:rPr>
                    <w:t>项目在采用相应污染防治措施的前提下，各项污染物可以做到达标排放，排放的主要污染物可以满足总量控制指标要求，不会降低区域环境质量的原有功能级别。在采取相应环境风险防范措施后，环境风险可接受。项目在建设和生产运行过程中，在严格执行“三同时”制度、落实环评报告中提出的各项污染防治措施的前提下，从环境影响角度，项目建设是可行的。</w:t>
                  </w:r>
                </w:p>
              </w:tc>
            </w:tr>
          </w:tbl>
          <w:p w14:paraId="68C49073">
            <w:pPr>
              <w:spacing w:line="360" w:lineRule="auto"/>
              <w:ind w:firstLine="480" w:firstLineChars="200"/>
              <w:rPr>
                <w:rFonts w:ascii="Times New Roman" w:hAnsi="Times New Roman" w:cs="Times New Roman"/>
                <w:b/>
                <w:sz w:val="24"/>
                <w:szCs w:val="21"/>
              </w:rPr>
            </w:pPr>
            <w:r>
              <w:rPr>
                <w:rFonts w:ascii="Times New Roman" w:hAnsi="Times New Roman" w:cs="Times New Roman"/>
                <w:b/>
                <w:sz w:val="24"/>
                <w:szCs w:val="21"/>
              </w:rPr>
              <w:t>4.2环境保护行政主管部门的批复意见</w:t>
            </w:r>
          </w:p>
          <w:p w14:paraId="465F2064">
            <w:pPr>
              <w:autoSpaceDE w:val="0"/>
              <w:autoSpaceDN w:val="0"/>
              <w:adjustRightInd w:val="0"/>
              <w:spacing w:line="360" w:lineRule="auto"/>
              <w:ind w:firstLine="480" w:firstLineChars="200"/>
              <w:rPr>
                <w:rFonts w:hint="eastAsia" w:ascii="Times New Roman" w:hAnsi="Times New Roman" w:eastAsia="宋体" w:cs="Times New Roman"/>
                <w:kern w:val="0"/>
                <w:sz w:val="24"/>
                <w:szCs w:val="21"/>
                <w:lang w:val="zh-CN"/>
              </w:rPr>
            </w:pPr>
            <w:r>
              <w:rPr>
                <w:rFonts w:hint="eastAsia" w:ascii="Times New Roman" w:hAnsi="Times New Roman" w:eastAsia="宋体" w:cs="Times New Roman"/>
                <w:kern w:val="0"/>
                <w:sz w:val="24"/>
                <w:szCs w:val="21"/>
                <w:lang w:val="zh-CN"/>
              </w:rPr>
              <w:t>你公司报来的《安庆汇辰科技有限公司年产300吨甘露醇纯化建设项目环境影响报告表》(项目代码:2511-340877-04-01-592272，以下简称《报告表》)收悉。根据环评报告结论，提出如下审批意见：一、本项目由行业主管部门确定为电子专用材料制造，根据省生态环境厅《安徽省生态环境厅关于强化生态环境保障和服务助力稳经济若干措施的通知》(皖环发[2022]34号)相关要求，本项目实施告知承诺制审批。在落实《报告表》提出的污染防治措施和《承诺书》相关承诺内容的前提下，原则同意项目建设。</w:t>
            </w:r>
          </w:p>
          <w:p w14:paraId="766991FE">
            <w:pPr>
              <w:autoSpaceDE w:val="0"/>
              <w:autoSpaceDN w:val="0"/>
              <w:adjustRightInd w:val="0"/>
              <w:spacing w:line="360" w:lineRule="auto"/>
              <w:ind w:firstLine="480" w:firstLineChars="200"/>
              <w:rPr>
                <w:rFonts w:hint="eastAsia" w:ascii="Times New Roman" w:hAnsi="Times New Roman" w:eastAsia="宋体" w:cs="Times New Roman"/>
                <w:kern w:val="0"/>
                <w:sz w:val="24"/>
                <w:szCs w:val="21"/>
                <w:lang w:val="zh-CN"/>
              </w:rPr>
            </w:pPr>
            <w:r>
              <w:rPr>
                <w:rFonts w:hint="eastAsia" w:ascii="Times New Roman" w:hAnsi="Times New Roman" w:eastAsia="宋体" w:cs="Times New Roman"/>
                <w:kern w:val="0"/>
                <w:sz w:val="24"/>
                <w:szCs w:val="21"/>
                <w:lang w:val="zh-CN"/>
              </w:rPr>
              <w:t>二、项目位于安庆高新区丁香路99号安庆汇辰科技有限公司102车间内。项目总投资450万元，利用现有102车间、仓库、办公楼、质检楼、综合楼、公用工程楼、中央控制室、中央控制室、罐区及泵房、污水处理站等，形成年纯化300吨甘露醇生产能力。三、你公司应严格落实企业主体责任，认真落实各项生态环境保护及风险防范措施，确保各项污染物达标排放;严格执行环保设施与主体工程同时设计、同时施工、同时投产使用的“三同时”制度。在项目竣工后，你公司应按照《排污许可管理条例》《固定污染源排污许可分类管理名录》等相关文件的要求，及时开展排污申报工作，同时按规定自主开展竣工环境保护验收工作，项目所需其余手续应按规定办理齐全后方可投入运营。</w:t>
            </w:r>
          </w:p>
          <w:p w14:paraId="12E11898">
            <w:pPr>
              <w:autoSpaceDE w:val="0"/>
              <w:autoSpaceDN w:val="0"/>
              <w:adjustRightInd w:val="0"/>
              <w:spacing w:line="360" w:lineRule="auto"/>
              <w:ind w:firstLine="480" w:firstLineChars="200"/>
              <w:rPr>
                <w:rFonts w:hint="eastAsia" w:ascii="Times New Roman" w:hAnsi="Times New Roman" w:eastAsia="宋体" w:cs="Times New Roman"/>
                <w:kern w:val="0"/>
                <w:sz w:val="24"/>
                <w:szCs w:val="21"/>
                <w:lang w:val="zh-CN"/>
              </w:rPr>
            </w:pPr>
            <w:r>
              <w:rPr>
                <w:rFonts w:hint="eastAsia" w:ascii="Times New Roman" w:hAnsi="Times New Roman" w:eastAsia="宋体" w:cs="Times New Roman"/>
                <w:kern w:val="0"/>
                <w:sz w:val="24"/>
                <w:szCs w:val="21"/>
                <w:lang w:val="zh-CN"/>
              </w:rPr>
              <w:t>四、你公司应在项目建设地张贴环境影响评价承诺书的主要内容，严格按照承诺内容开展项目建设，自觉配合相关检查、监察，接受公众监督。</w:t>
            </w:r>
          </w:p>
          <w:p w14:paraId="4D08D6A4">
            <w:pPr>
              <w:autoSpaceDE w:val="0"/>
              <w:autoSpaceDN w:val="0"/>
              <w:adjustRightInd w:val="0"/>
              <w:spacing w:line="360" w:lineRule="auto"/>
              <w:ind w:firstLine="480" w:firstLineChars="200"/>
              <w:rPr>
                <w:rFonts w:ascii="Times New Roman" w:hAnsi="Times New Roman" w:cs="Times New Roman"/>
                <w:szCs w:val="21"/>
              </w:rPr>
            </w:pPr>
            <w:r>
              <w:rPr>
                <w:rFonts w:hint="eastAsia" w:ascii="Times New Roman" w:hAnsi="Times New Roman" w:eastAsia="宋体" w:cs="Times New Roman"/>
                <w:kern w:val="0"/>
                <w:sz w:val="24"/>
                <w:szCs w:val="21"/>
                <w:lang w:val="zh-CN"/>
              </w:rPr>
              <w:t>五、若项目的规模、采用的治理工艺和污染防治措施等发生重大变动的，你单位应严格遵照国家相关法律法规及时向我局报告，并重新履行环评文件报批手续。六、请企业认真落实各项环境保护要求。对在告知承诺社会公开书中弄虚作假或不落实承诺内容的，我局将依法查处，并向</w:t>
            </w:r>
            <w:r>
              <w:rPr>
                <w:rFonts w:hint="eastAsia" w:ascii="Times New Roman" w:hAnsi="Times New Roman" w:eastAsia="宋体" w:cs="Times New Roman"/>
                <w:kern w:val="0"/>
                <w:sz w:val="24"/>
                <w:szCs w:val="21"/>
                <w:lang w:val="en-US" w:eastAsia="zh-CN"/>
              </w:rPr>
              <w:t>社会公开。</w:t>
            </w:r>
          </w:p>
        </w:tc>
      </w:tr>
    </w:tbl>
    <w:p w14:paraId="03B03E2F">
      <w:pPr>
        <w:rPr>
          <w:rFonts w:ascii="Times New Roman" w:hAnsi="Times New Roman" w:cs="Times New Roman"/>
          <w:b/>
          <w:sz w:val="32"/>
          <w:szCs w:val="32"/>
        </w:rPr>
      </w:pPr>
      <w:r>
        <w:rPr>
          <w:rFonts w:ascii="Times New Roman" w:hAnsi="Times New Roman" w:cs="Times New Roman"/>
          <w:sz w:val="32"/>
          <w:szCs w:val="32"/>
        </w:rPr>
        <w:br w:type="column"/>
      </w:r>
      <w:r>
        <w:rPr>
          <w:rFonts w:ascii="Times New Roman" w:hAnsi="Times New Roman" w:cs="Times New Roman"/>
          <w:b/>
          <w:sz w:val="32"/>
          <w:szCs w:val="32"/>
        </w:rPr>
        <w:t>表五</w:t>
      </w:r>
    </w:p>
    <w:tbl>
      <w:tblPr>
        <w:tblStyle w:val="1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4317B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55" w:hRule="atLeast"/>
        </w:trPr>
        <w:tc>
          <w:tcPr>
            <w:tcW w:w="9286" w:type="dxa"/>
            <w:tcBorders>
              <w:top w:val="single" w:color="auto" w:sz="4" w:space="0"/>
              <w:left w:val="single" w:color="auto" w:sz="4" w:space="0"/>
              <w:bottom w:val="single" w:color="auto" w:sz="4" w:space="0"/>
              <w:right w:val="single" w:color="auto" w:sz="4" w:space="0"/>
            </w:tcBorders>
          </w:tcPr>
          <w:p w14:paraId="72CB3177">
            <w:pPr>
              <w:spacing w:line="360" w:lineRule="auto"/>
              <w:rPr>
                <w:rFonts w:ascii="Times New Roman" w:hAnsi="Times New Roman" w:cs="Times New Roman"/>
                <w:b/>
                <w:sz w:val="32"/>
                <w:szCs w:val="32"/>
              </w:rPr>
            </w:pPr>
            <w:r>
              <w:rPr>
                <w:rFonts w:ascii="Times New Roman" w:hAnsi="Times New Roman" w:cs="Times New Roman"/>
                <w:b/>
                <w:sz w:val="32"/>
                <w:szCs w:val="32"/>
              </w:rPr>
              <w:t>验收监测质量保证和质量控制</w:t>
            </w:r>
          </w:p>
          <w:p w14:paraId="4BB60CE6">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验收监测期间，企业正常生产，污染治理设施运转正常，符合验收监测条件；监测点位布设合理，保证各监测点位布设的科学性和可比性；监测数据严格执行三级审核制度，经过校对、质量负责人校核，最后由技术负责人</w:t>
            </w:r>
            <w:r>
              <w:rPr>
                <w:rFonts w:ascii="Times New Roman" w:hAnsi="Times New Roman" w:cs="Times New Roman"/>
                <w:sz w:val="24"/>
                <w:szCs w:val="32"/>
                <w:highlight w:val="none"/>
              </w:rPr>
              <w:t>审定。本次验收监测的监测公司为</w:t>
            </w:r>
            <w:r>
              <w:rPr>
                <w:rFonts w:hint="eastAsia" w:ascii="Times New Roman" w:hAnsi="Times New Roman" w:cs="Times New Roman"/>
                <w:sz w:val="24"/>
                <w:szCs w:val="32"/>
                <w:highlight w:val="none"/>
                <w:lang w:eastAsia="zh-CN"/>
              </w:rPr>
              <w:t>安庆中品检测技术有限公司</w:t>
            </w:r>
            <w:r>
              <w:rPr>
                <w:rFonts w:ascii="Times New Roman" w:hAnsi="Times New Roman" w:cs="Times New Roman"/>
                <w:sz w:val="24"/>
                <w:szCs w:val="32"/>
                <w:highlight w:val="none"/>
              </w:rPr>
              <w:t>，CMA证书编号为</w:t>
            </w:r>
            <w:r>
              <w:rPr>
                <w:rFonts w:hint="eastAsia" w:ascii="Times New Roman" w:hAnsi="Times New Roman" w:cs="Times New Roman"/>
                <w:sz w:val="24"/>
                <w:szCs w:val="32"/>
                <w:highlight w:val="none"/>
                <w:lang w:eastAsia="zh-CN"/>
              </w:rPr>
              <w:t>241212052301</w:t>
            </w:r>
            <w:r>
              <w:rPr>
                <w:rFonts w:ascii="Times New Roman" w:hAnsi="Times New Roman" w:cs="Times New Roman"/>
                <w:sz w:val="24"/>
                <w:szCs w:val="32"/>
                <w:highlight w:val="none"/>
              </w:rPr>
              <w:t>。</w:t>
            </w:r>
          </w:p>
          <w:p w14:paraId="655F1C4E">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5.1 监测分析方法</w:t>
            </w:r>
          </w:p>
          <w:p w14:paraId="1156745C">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本次验收使用的监测分析方法见表5-1。</w:t>
            </w:r>
          </w:p>
          <w:p w14:paraId="0DEB5B7C">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表5-1 监测依据及方法一览表</w:t>
            </w:r>
          </w:p>
          <w:tbl>
            <w:tblPr>
              <w:tblStyle w:val="18"/>
              <w:tblW w:w="906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03"/>
              <w:gridCol w:w="997"/>
              <w:gridCol w:w="3411"/>
              <w:gridCol w:w="2544"/>
              <w:gridCol w:w="1113"/>
            </w:tblGrid>
            <w:tr w14:paraId="4906D7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53" w:type="pct"/>
                  <w:tcBorders>
                    <w:top w:val="single" w:color="000000" w:sz="4" w:space="0"/>
                    <w:left w:val="single" w:color="000000" w:sz="4" w:space="0"/>
                    <w:right w:val="single" w:color="000000" w:sz="4" w:space="0"/>
                    <w:tl2br w:val="nil"/>
                    <w:tr2bl w:val="nil"/>
                  </w:tcBorders>
                  <w:noWrap w:val="0"/>
                  <w:tcMar>
                    <w:top w:w="0" w:type="dxa"/>
                    <w:left w:w="11" w:type="dxa"/>
                    <w:bottom w:w="0" w:type="dxa"/>
                    <w:right w:w="11" w:type="dxa"/>
                  </w:tcMar>
                  <w:vAlign w:val="top"/>
                </w:tcPr>
                <w:p w14:paraId="08761EEA">
                  <w:pPr>
                    <w:pStyle w:val="52"/>
                    <w:kinsoku w:val="0"/>
                    <w:overflowPunct w:val="0"/>
                    <w:spacing w:beforeLines="0" w:afterLines="0"/>
                    <w:ind w:left="0" w:leftChars="0" w:firstLine="0" w:firstLineChars="0"/>
                    <w:jc w:val="center"/>
                    <w:rPr>
                      <w:rFonts w:hint="eastAsia" w:ascii="宋体" w:hAnsi="宋体" w:eastAsia="宋体"/>
                      <w:color w:val="auto"/>
                      <w:sz w:val="21"/>
                      <w:szCs w:val="21"/>
                      <w:lang w:eastAsia="zh-CN"/>
                    </w:rPr>
                  </w:pPr>
                  <w:r>
                    <w:rPr>
                      <w:rFonts w:hint="eastAsia" w:ascii="宋体" w:hAnsi="宋体" w:eastAsia="宋体"/>
                      <w:sz w:val="21"/>
                      <w:szCs w:val="21"/>
                    </w:rPr>
                    <w:t>监测类别</w:t>
                  </w:r>
                </w:p>
              </w:tc>
              <w:tc>
                <w:tcPr>
                  <w:tcW w:w="550"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top"/>
                </w:tcPr>
                <w:p w14:paraId="21ADC6F0">
                  <w:pPr>
                    <w:pStyle w:val="52"/>
                    <w:kinsoku w:val="0"/>
                    <w:overflowPunct w:val="0"/>
                    <w:spacing w:beforeLines="0" w:afterLines="0"/>
                    <w:ind w:left="0" w:leftChars="0" w:firstLine="0" w:firstLineChars="0"/>
                    <w:jc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sz w:val="21"/>
                      <w:szCs w:val="21"/>
                    </w:rPr>
                    <w:t>监测指标</w:t>
                  </w:r>
                </w:p>
              </w:tc>
              <w:tc>
                <w:tcPr>
                  <w:tcW w:w="1881"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top"/>
                </w:tcPr>
                <w:p w14:paraId="5771AD6B">
                  <w:pPr>
                    <w:pStyle w:val="52"/>
                    <w:kinsoku w:val="0"/>
                    <w:overflowPunct w:val="0"/>
                    <w:spacing w:beforeLines="0" w:afterLines="0"/>
                    <w:ind w:left="0" w:leftChars="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sz w:val="21"/>
                      <w:szCs w:val="21"/>
                    </w:rPr>
                    <w:t>分析方法名称及标准号</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top"/>
                </w:tcPr>
                <w:p w14:paraId="03A50882">
                  <w:pPr>
                    <w:pStyle w:val="52"/>
                    <w:kinsoku w:val="0"/>
                    <w:overflowPunct w:val="0"/>
                    <w:spacing w:beforeLines="0" w:afterLines="0"/>
                    <w:ind w:left="0" w:leftChars="0" w:firstLine="0" w:firstLineChars="0"/>
                    <w:jc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sz w:val="21"/>
                      <w:szCs w:val="21"/>
                    </w:rPr>
                    <w:t>仪器设备编号、型号及</w:t>
                  </w:r>
                  <w:r>
                    <w:rPr>
                      <w:rFonts w:hint="eastAsia" w:ascii="宋体" w:hAnsi="宋体" w:eastAsia="宋体"/>
                      <w:sz w:val="21"/>
                      <w:szCs w:val="21"/>
                      <w:lang w:eastAsia="zh-CN"/>
                    </w:rPr>
                    <w:t>名称</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top"/>
                </w:tcPr>
                <w:p w14:paraId="0154C327">
                  <w:pPr>
                    <w:pStyle w:val="52"/>
                    <w:kinsoku w:val="0"/>
                    <w:overflowPunct w:val="0"/>
                    <w:spacing w:beforeLines="0" w:afterLines="0"/>
                    <w:ind w:left="0" w:leftChars="0" w:firstLine="0" w:firstLineChars="0"/>
                    <w:jc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sz w:val="21"/>
                      <w:szCs w:val="21"/>
                    </w:rPr>
                    <w:t>方法检出限</w:t>
                  </w:r>
                </w:p>
              </w:tc>
            </w:tr>
            <w:tr w14:paraId="19958E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restart"/>
                  <w:tcBorders>
                    <w:top w:val="single" w:color="000000" w:sz="4" w:space="0"/>
                    <w:left w:val="single" w:color="000000" w:sz="4" w:space="0"/>
                    <w:right w:val="single" w:color="000000" w:sz="4" w:space="0"/>
                    <w:tl2br w:val="nil"/>
                    <w:tr2bl w:val="nil"/>
                  </w:tcBorders>
                  <w:noWrap w:val="0"/>
                  <w:tcMar>
                    <w:top w:w="0" w:type="dxa"/>
                    <w:left w:w="11" w:type="dxa"/>
                    <w:bottom w:w="0" w:type="dxa"/>
                    <w:right w:w="11" w:type="dxa"/>
                  </w:tcMar>
                  <w:vAlign w:val="center"/>
                </w:tcPr>
                <w:p w14:paraId="534287C6">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r>
                    <w:rPr>
                      <w:rFonts w:hint="eastAsia" w:ascii="宋体" w:hAnsi="宋体" w:eastAsia="宋体"/>
                      <w:color w:val="auto"/>
                      <w:sz w:val="21"/>
                      <w:szCs w:val="21"/>
                      <w:lang w:eastAsia="zh-CN"/>
                    </w:rPr>
                    <w:t>有组织废气</w:t>
                  </w:r>
                </w:p>
              </w:tc>
              <w:tc>
                <w:tcPr>
                  <w:tcW w:w="550"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17AF31F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auto"/>
                      <w:kern w:val="0"/>
                      <w:sz w:val="21"/>
                      <w:szCs w:val="21"/>
                      <w:u w:val="none"/>
                      <w:lang w:val="en-US" w:eastAsia="zh-CN" w:bidi="ar"/>
                    </w:rPr>
                    <w:t>非甲烷总烃</w:t>
                  </w:r>
                </w:p>
              </w:tc>
              <w:tc>
                <w:tcPr>
                  <w:tcW w:w="1881"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6FA7E41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《固定污染源废气总烃、甲烷和非甲烷总烃的测定气相色谱法》</w:t>
                  </w:r>
                  <w:r>
                    <w:rPr>
                      <w:rFonts w:hint="default" w:ascii="Times New Roman" w:hAnsi="Times New Roman" w:eastAsia="宋体" w:cs="Times New Roman"/>
                      <w:i w:val="0"/>
                      <w:iCs w:val="0"/>
                      <w:color w:val="000000"/>
                      <w:kern w:val="0"/>
                      <w:sz w:val="21"/>
                      <w:szCs w:val="21"/>
                      <w:u w:val="none"/>
                      <w:lang w:val="en-US" w:eastAsia="zh-CN" w:bidi="ar"/>
                    </w:rPr>
                    <w:t>HJ38-2017</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76D933E">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AQZP-MA-037/GC-9790II</w:t>
                  </w:r>
                </w:p>
                <w:p w14:paraId="053FB41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气相色谱仪（</w:t>
                  </w:r>
                  <w:r>
                    <w:rPr>
                      <w:rFonts w:hint="default" w:ascii="Times New Roman" w:hAnsi="Times New Roman" w:eastAsia="宋体" w:cs="Times New Roman"/>
                      <w:i w:val="0"/>
                      <w:iCs w:val="0"/>
                      <w:color w:val="000000"/>
                      <w:kern w:val="0"/>
                      <w:sz w:val="21"/>
                      <w:szCs w:val="21"/>
                      <w:u w:val="none"/>
                      <w:lang w:val="en-US" w:eastAsia="zh-CN" w:bidi="ar"/>
                    </w:rPr>
                    <w:t>FID1</w:t>
                  </w:r>
                  <w:r>
                    <w:rPr>
                      <w:rFonts w:hint="eastAsia" w:ascii="宋体" w:hAnsi="宋体" w:eastAsia="宋体" w:cs="宋体"/>
                      <w:i w:val="0"/>
                      <w:iCs w:val="0"/>
                      <w:color w:val="000000"/>
                      <w:kern w:val="0"/>
                      <w:sz w:val="21"/>
                      <w:szCs w:val="21"/>
                      <w:u w:val="none"/>
                      <w:lang w:val="en-US" w:eastAsia="zh-CN" w:bidi="ar"/>
                    </w:rPr>
                    <w:t>检测器）气相色谱仪（</w:t>
                  </w:r>
                  <w:r>
                    <w:rPr>
                      <w:rFonts w:hint="eastAsia" w:ascii="Times New Roman" w:hAnsi="Times New Roman" w:eastAsia="宋体" w:cs="Times New Roman"/>
                      <w:i w:val="0"/>
                      <w:iCs w:val="0"/>
                      <w:color w:val="000000"/>
                      <w:kern w:val="0"/>
                      <w:sz w:val="21"/>
                      <w:szCs w:val="21"/>
                      <w:u w:val="none"/>
                      <w:lang w:val="en-US" w:eastAsia="zh-CN" w:bidi="ar"/>
                    </w:rPr>
                    <w:t>FID2</w:t>
                  </w:r>
                  <w:r>
                    <w:rPr>
                      <w:rFonts w:hint="eastAsia" w:ascii="宋体" w:hAnsi="宋体" w:eastAsia="宋体" w:cs="宋体"/>
                      <w:i w:val="0"/>
                      <w:iCs w:val="0"/>
                      <w:color w:val="000000"/>
                      <w:kern w:val="0"/>
                      <w:sz w:val="21"/>
                      <w:szCs w:val="21"/>
                      <w:u w:val="none"/>
                      <w:lang w:val="en-US" w:eastAsia="zh-CN" w:bidi="ar"/>
                    </w:rPr>
                    <w:t>检测器）</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C2D0EB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default" w:ascii="Times New Roman" w:hAnsi="Times New Roman" w:eastAsia="宋体" w:cs="Times New Roman"/>
                      <w:i w:val="0"/>
                      <w:iCs w:val="0"/>
                      <w:color w:val="000000"/>
                      <w:kern w:val="0"/>
                      <w:sz w:val="21"/>
                      <w:szCs w:val="21"/>
                      <w:u w:val="none"/>
                      <w:lang w:val="en-US" w:eastAsia="zh-CN" w:bidi="ar"/>
                    </w:rPr>
                    <w:t>0.07mg/m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26ECF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right w:val="single" w:color="000000" w:sz="4" w:space="0"/>
                    <w:tl2br w:val="nil"/>
                    <w:tr2bl w:val="nil"/>
                  </w:tcBorders>
                  <w:noWrap w:val="0"/>
                  <w:tcMar>
                    <w:top w:w="0" w:type="dxa"/>
                    <w:left w:w="11" w:type="dxa"/>
                    <w:bottom w:w="0" w:type="dxa"/>
                    <w:right w:w="11" w:type="dxa"/>
                  </w:tcMar>
                  <w:vAlign w:val="center"/>
                </w:tcPr>
                <w:p w14:paraId="23CC21BA">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0"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5FE0695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氨</w:t>
                  </w:r>
                </w:p>
              </w:tc>
              <w:tc>
                <w:tcPr>
                  <w:tcW w:w="1881"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38B98A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《环境空气和废气氨的测定纳氏试剂分光光度法》</w:t>
                  </w:r>
                  <w:r>
                    <w:rPr>
                      <w:rFonts w:hint="default" w:ascii="Times New Roman" w:hAnsi="Times New Roman" w:eastAsia="宋体" w:cs="Times New Roman"/>
                      <w:i w:val="0"/>
                      <w:iCs w:val="0"/>
                      <w:color w:val="000000"/>
                      <w:kern w:val="0"/>
                      <w:sz w:val="21"/>
                      <w:szCs w:val="21"/>
                      <w:u w:val="none"/>
                      <w:lang w:val="en-US" w:eastAsia="zh-CN" w:bidi="ar"/>
                    </w:rPr>
                    <w:t>HJ533-2009</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E78EC4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AQZP-MA-041/TU-1810</w:t>
                  </w:r>
                </w:p>
                <w:p w14:paraId="46C307E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87FDEB7">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default" w:ascii="Times New Roman" w:hAnsi="Times New Roman" w:eastAsia="宋体" w:cs="Times New Roman"/>
                      <w:i w:val="0"/>
                      <w:iCs w:val="0"/>
                      <w:color w:val="000000"/>
                      <w:kern w:val="0"/>
                      <w:sz w:val="21"/>
                      <w:szCs w:val="21"/>
                      <w:u w:val="none"/>
                      <w:lang w:val="en-US" w:eastAsia="zh-CN" w:bidi="ar"/>
                    </w:rPr>
                    <w:t>0.25mg/m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2FBD38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right w:val="single" w:color="000000" w:sz="4" w:space="0"/>
                    <w:tl2br w:val="nil"/>
                    <w:tr2bl w:val="nil"/>
                  </w:tcBorders>
                  <w:noWrap w:val="0"/>
                  <w:tcMar>
                    <w:top w:w="0" w:type="dxa"/>
                    <w:left w:w="11" w:type="dxa"/>
                    <w:bottom w:w="0" w:type="dxa"/>
                    <w:right w:w="11" w:type="dxa"/>
                  </w:tcMar>
                  <w:vAlign w:val="center"/>
                </w:tcPr>
                <w:p w14:paraId="5B821F68">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0"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0B98AE5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硫化氢</w:t>
                  </w:r>
                </w:p>
              </w:tc>
              <w:tc>
                <w:tcPr>
                  <w:tcW w:w="1881"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6BFB0A4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《固定污染源废气硫化氢的测定亚甲基蓝分光光度法》</w:t>
                  </w:r>
                  <w:r>
                    <w:rPr>
                      <w:rFonts w:hint="default" w:ascii="Times New Roman" w:hAnsi="Times New Roman" w:eastAsia="宋体" w:cs="Times New Roman"/>
                      <w:i w:val="0"/>
                      <w:iCs w:val="0"/>
                      <w:color w:val="000000"/>
                      <w:kern w:val="0"/>
                      <w:sz w:val="21"/>
                      <w:szCs w:val="21"/>
                      <w:u w:val="none"/>
                      <w:lang w:val="en-US" w:eastAsia="zh-CN" w:bidi="ar"/>
                    </w:rPr>
                    <w:t>HJ1388-2024</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4DEE66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AQZP-MA-002/T6</w:t>
                  </w:r>
                  <w:r>
                    <w:rPr>
                      <w:rFonts w:hint="eastAsia" w:ascii="宋体" w:hAnsi="宋体" w:eastAsia="宋体" w:cs="宋体"/>
                      <w:i w:val="0"/>
                      <w:iCs w:val="0"/>
                      <w:color w:val="000000"/>
                      <w:kern w:val="0"/>
                      <w:sz w:val="21"/>
                      <w:szCs w:val="21"/>
                      <w:u w:val="none"/>
                      <w:lang w:val="en-US" w:eastAsia="zh-CN" w:bidi="ar"/>
                    </w:rPr>
                    <w:t>新世纪</w:t>
                  </w:r>
                </w:p>
                <w:p w14:paraId="515AAB5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9DEB9F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default" w:ascii="Times New Roman" w:hAnsi="Times New Roman" w:eastAsia="宋体" w:cs="Times New Roman"/>
                      <w:i w:val="0"/>
                      <w:iCs w:val="0"/>
                      <w:color w:val="000000"/>
                      <w:kern w:val="0"/>
                      <w:sz w:val="21"/>
                      <w:szCs w:val="21"/>
                      <w:u w:val="none"/>
                      <w:lang w:val="en-US" w:eastAsia="zh-CN" w:bidi="ar"/>
                    </w:rPr>
                    <w:t>0.007mg/m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055003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right w:val="single" w:color="000000" w:sz="4" w:space="0"/>
                    <w:tl2br w:val="nil"/>
                    <w:tr2bl w:val="nil"/>
                  </w:tcBorders>
                  <w:noWrap w:val="0"/>
                  <w:tcMar>
                    <w:top w:w="0" w:type="dxa"/>
                    <w:left w:w="11" w:type="dxa"/>
                    <w:bottom w:w="0" w:type="dxa"/>
                    <w:right w:w="11" w:type="dxa"/>
                  </w:tcMar>
                  <w:vAlign w:val="center"/>
                </w:tcPr>
                <w:p w14:paraId="4DB0D7E9">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0"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63BF84A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臭气浓度</w:t>
                  </w:r>
                </w:p>
              </w:tc>
              <w:tc>
                <w:tcPr>
                  <w:tcW w:w="1881"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0821404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eastAsia" w:ascii="宋体" w:hAnsi="宋体" w:eastAsia="宋体" w:cs="宋体"/>
                      <w:i w:val="0"/>
                      <w:iCs w:val="0"/>
                      <w:color w:val="000000"/>
                      <w:kern w:val="0"/>
                      <w:sz w:val="21"/>
                      <w:szCs w:val="21"/>
                      <w:u w:val="none"/>
                      <w:lang w:val="en-US" w:eastAsia="zh-CN" w:bidi="ar"/>
                    </w:rPr>
                    <w:t>《环境空气和废气臭气的测定三点比较式臭袋法》</w:t>
                  </w:r>
                  <w:r>
                    <w:rPr>
                      <w:rFonts w:hint="default" w:ascii="Times New Roman" w:hAnsi="Times New Roman" w:eastAsia="宋体" w:cs="Times New Roman"/>
                      <w:i w:val="0"/>
                      <w:iCs w:val="0"/>
                      <w:color w:val="000000"/>
                      <w:kern w:val="0"/>
                      <w:sz w:val="21"/>
                      <w:szCs w:val="21"/>
                      <w:u w:val="none"/>
                      <w:lang w:val="en-US" w:eastAsia="zh-CN" w:bidi="ar"/>
                    </w:rPr>
                    <w:t>HJ1262-2022</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596F85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default" w:ascii="Times New Roman" w:hAnsi="Times New Roman" w:eastAsia="宋体" w:cs="Times New Roman"/>
                      <w:i w:val="0"/>
                      <w:iCs w:val="0"/>
                      <w:color w:val="000000"/>
                      <w:kern w:val="0"/>
                      <w:sz w:val="21"/>
                      <w:szCs w:val="21"/>
                      <w:u w:val="none"/>
                      <w:lang w:val="en-US" w:eastAsia="zh-CN" w:bidi="ar"/>
                    </w:rPr>
                    <w:t>/</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067A12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sz w:val="21"/>
                      <w:szCs w:val="21"/>
                    </w:rPr>
                  </w:pPr>
                  <w:r>
                    <w:rPr>
                      <w:rFonts w:hint="default" w:ascii="Times New Roman" w:hAnsi="Times New Roman" w:eastAsia="宋体" w:cs="Times New Roman"/>
                      <w:i w:val="0"/>
                      <w:iCs w:val="0"/>
                      <w:color w:val="000000"/>
                      <w:kern w:val="0"/>
                      <w:sz w:val="21"/>
                      <w:szCs w:val="21"/>
                      <w:u w:val="none"/>
                      <w:lang w:val="en-US" w:eastAsia="zh-CN" w:bidi="ar"/>
                    </w:rPr>
                    <w:t>/</w:t>
                  </w:r>
                </w:p>
              </w:tc>
            </w:tr>
            <w:tr w14:paraId="33F33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right w:val="single" w:color="000000" w:sz="4" w:space="0"/>
                    <w:tl2br w:val="nil"/>
                    <w:tr2bl w:val="nil"/>
                  </w:tcBorders>
                  <w:noWrap w:val="0"/>
                  <w:tcMar>
                    <w:top w:w="0" w:type="dxa"/>
                    <w:left w:w="11" w:type="dxa"/>
                    <w:bottom w:w="0" w:type="dxa"/>
                    <w:right w:w="11" w:type="dxa"/>
                  </w:tcMar>
                  <w:vAlign w:val="center"/>
                </w:tcPr>
                <w:p w14:paraId="2CEB6C08">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0"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6888EC9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低浓度颗粒物</w:t>
                  </w:r>
                </w:p>
              </w:tc>
              <w:tc>
                <w:tcPr>
                  <w:tcW w:w="1881"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6E7AD87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《固定污染源废气低浓度颗粒物的测定重量法》</w:t>
                  </w:r>
                  <w:r>
                    <w:rPr>
                      <w:rFonts w:hint="default" w:ascii="Times New Roman" w:hAnsi="Times New Roman" w:eastAsia="宋体" w:cs="Times New Roman"/>
                      <w:i w:val="0"/>
                      <w:iCs w:val="0"/>
                      <w:color w:val="000000"/>
                      <w:kern w:val="0"/>
                      <w:sz w:val="21"/>
                      <w:szCs w:val="21"/>
                      <w:u w:val="none"/>
                      <w:lang w:val="en-US" w:eastAsia="zh-CN" w:bidi="ar"/>
                    </w:rPr>
                    <w:t>HJ836-2017</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03BB2B4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AQZP-MA-043/PX125DZH</w:t>
                  </w:r>
                  <w:r>
                    <w:rPr>
                      <w:rFonts w:hint="eastAsia" w:ascii="宋体" w:hAnsi="宋体" w:eastAsia="宋体" w:cs="宋体"/>
                      <w:i w:val="0"/>
                      <w:iCs w:val="0"/>
                      <w:color w:val="000000"/>
                      <w:kern w:val="0"/>
                      <w:sz w:val="21"/>
                      <w:szCs w:val="21"/>
                      <w:u w:val="none"/>
                      <w:lang w:val="en-US" w:eastAsia="zh-CN" w:bidi="ar"/>
                    </w:rPr>
                    <w:t>十万分之一电子天平</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BD7F95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1.0mg/m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49688F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right w:val="single" w:color="000000" w:sz="4" w:space="0"/>
                    <w:tl2br w:val="nil"/>
                    <w:tr2bl w:val="nil"/>
                  </w:tcBorders>
                  <w:noWrap w:val="0"/>
                  <w:tcMar>
                    <w:top w:w="0" w:type="dxa"/>
                    <w:left w:w="11" w:type="dxa"/>
                    <w:bottom w:w="0" w:type="dxa"/>
                    <w:right w:w="11" w:type="dxa"/>
                  </w:tcMar>
                  <w:vAlign w:val="center"/>
                </w:tcPr>
                <w:p w14:paraId="6AE421A4">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0"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405F0B2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二氧化硫</w:t>
                  </w:r>
                </w:p>
              </w:tc>
              <w:tc>
                <w:tcPr>
                  <w:tcW w:w="1881"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386473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《固定污染源废气二氧化硫的测定定电位电解法》</w:t>
                  </w:r>
                  <w:r>
                    <w:rPr>
                      <w:rFonts w:hint="default" w:ascii="Times New Roman" w:hAnsi="Times New Roman" w:eastAsia="宋体" w:cs="Times New Roman"/>
                      <w:i w:val="0"/>
                      <w:iCs w:val="0"/>
                      <w:color w:val="000000"/>
                      <w:kern w:val="0"/>
                      <w:sz w:val="21"/>
                      <w:szCs w:val="21"/>
                      <w:u w:val="none"/>
                      <w:lang w:val="en-US" w:eastAsia="zh-CN" w:bidi="ar"/>
                    </w:rPr>
                    <w:t>HJ57-2017</w:t>
                  </w:r>
                </w:p>
              </w:tc>
              <w:tc>
                <w:tcPr>
                  <w:tcW w:w="1403" w:type="pct"/>
                  <w:vMerge w:val="restart"/>
                  <w:tcBorders>
                    <w:top w:val="single" w:color="000000" w:sz="4" w:space="0"/>
                    <w:left w:val="single" w:color="000000" w:sz="4" w:space="0"/>
                    <w:right w:val="single" w:color="000000" w:sz="4" w:space="0"/>
                    <w:tl2br w:val="nil"/>
                    <w:tr2bl w:val="nil"/>
                  </w:tcBorders>
                  <w:noWrap w:val="0"/>
                  <w:tcMar>
                    <w:top w:w="0" w:type="dxa"/>
                    <w:left w:w="11" w:type="dxa"/>
                    <w:bottom w:w="0" w:type="dxa"/>
                    <w:right w:w="11" w:type="dxa"/>
                  </w:tcMar>
                  <w:vAlign w:val="center"/>
                </w:tcPr>
                <w:p w14:paraId="7F26E75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AQZP-MB-120/GH-60E</w:t>
                  </w:r>
                  <w:r>
                    <w:rPr>
                      <w:rFonts w:hint="eastAsia" w:ascii="宋体" w:hAnsi="宋体" w:eastAsia="宋体" w:cs="宋体"/>
                      <w:i w:val="0"/>
                      <w:iCs w:val="0"/>
                      <w:color w:val="000000"/>
                      <w:kern w:val="0"/>
                      <w:sz w:val="21"/>
                      <w:szCs w:val="21"/>
                      <w:u w:val="none"/>
                      <w:lang w:val="en-US" w:eastAsia="zh-CN" w:bidi="ar"/>
                    </w:rPr>
                    <w:t>型</w:t>
                  </w:r>
                </w:p>
                <w:p w14:paraId="3230280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自动烟尘烟气测试仪</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99ED41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3mg/m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76CA0E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right w:val="single" w:color="000000" w:sz="4" w:space="0"/>
                    <w:tl2br w:val="nil"/>
                    <w:tr2bl w:val="nil"/>
                  </w:tcBorders>
                  <w:noWrap w:val="0"/>
                  <w:tcMar>
                    <w:top w:w="0" w:type="dxa"/>
                    <w:left w:w="11" w:type="dxa"/>
                    <w:bottom w:w="0" w:type="dxa"/>
                    <w:right w:w="11" w:type="dxa"/>
                  </w:tcMar>
                  <w:vAlign w:val="center"/>
                </w:tcPr>
                <w:p w14:paraId="4AA6BC4E">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0"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3A0668D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氮氧化物</w:t>
                  </w:r>
                </w:p>
              </w:tc>
              <w:tc>
                <w:tcPr>
                  <w:tcW w:w="1881"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BB28DC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《固定污染源废气氮氧化物的测定定电位电解法》</w:t>
                  </w:r>
                  <w:r>
                    <w:rPr>
                      <w:rFonts w:hint="default" w:ascii="Times New Roman" w:hAnsi="Times New Roman" w:eastAsia="宋体" w:cs="Times New Roman"/>
                      <w:i w:val="0"/>
                      <w:iCs w:val="0"/>
                      <w:color w:val="000000"/>
                      <w:kern w:val="0"/>
                      <w:sz w:val="21"/>
                      <w:szCs w:val="21"/>
                      <w:u w:val="none"/>
                      <w:lang w:val="en-US" w:eastAsia="zh-CN" w:bidi="ar"/>
                    </w:rPr>
                    <w:t>HJ693-2014</w:t>
                  </w:r>
                </w:p>
              </w:tc>
              <w:tc>
                <w:tcPr>
                  <w:tcW w:w="1403" w:type="pct"/>
                  <w:vMerge w:val="continue"/>
                  <w:tcBorders>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02E2B81">
                  <w:pPr>
                    <w:keepNext w:val="0"/>
                    <w:keepLines w:val="0"/>
                    <w:pageBreakBefore w:val="0"/>
                    <w:widowControl/>
                    <w:wordWrap/>
                    <w:topLinePunct w:val="0"/>
                    <w:autoSpaceDE/>
                    <w:autoSpaceDN/>
                    <w:bidi w:val="0"/>
                    <w:adjustRightInd w:val="0"/>
                    <w:snapToGrid w:val="0"/>
                    <w:spacing w:line="240" w:lineRule="auto"/>
                    <w:ind w:firstLine="0" w:firstLineChars="0"/>
                    <w:jc w:val="center"/>
                    <w:rPr>
                      <w:rFonts w:hint="default" w:ascii="Times New Roman" w:hAnsi="Times New Roman" w:eastAsia="宋体" w:cs="Times New Roman"/>
                      <w:i w:val="0"/>
                      <w:iCs w:val="0"/>
                      <w:color w:val="000000"/>
                      <w:kern w:val="0"/>
                      <w:sz w:val="21"/>
                      <w:szCs w:val="21"/>
                      <w:u w:val="none"/>
                      <w:lang w:val="en-US" w:eastAsia="zh-CN" w:bidi="ar"/>
                    </w:rPr>
                  </w:pP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706DE1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3mg/m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2C904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4692C424">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rPr>
                  </w:pPr>
                </w:p>
              </w:tc>
              <w:tc>
                <w:tcPr>
                  <w:tcW w:w="550" w:type="pct"/>
                  <w:tcBorders>
                    <w:top w:val="single" w:color="000000" w:sz="4" w:space="0"/>
                    <w:left w:val="single" w:color="000000" w:sz="4" w:space="0"/>
                    <w:bottom w:val="single" w:color="auto" w:sz="4" w:space="0"/>
                    <w:right w:val="single" w:color="000000" w:sz="4" w:space="0"/>
                    <w:tl2br w:val="nil"/>
                    <w:tr2bl w:val="nil"/>
                  </w:tcBorders>
                  <w:noWrap w:val="0"/>
                  <w:tcMar>
                    <w:top w:w="0" w:type="dxa"/>
                    <w:left w:w="11" w:type="dxa"/>
                    <w:bottom w:w="0" w:type="dxa"/>
                    <w:right w:w="11" w:type="dxa"/>
                  </w:tcMar>
                  <w:vAlign w:val="center"/>
                </w:tcPr>
                <w:p w14:paraId="7AE367E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烟气黑度</w:t>
                  </w:r>
                </w:p>
              </w:tc>
              <w:tc>
                <w:tcPr>
                  <w:tcW w:w="1881"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610B44B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《固定污染源排放烟气黑度的测定林格曼烟气黑度图法》</w:t>
                  </w:r>
                  <w:r>
                    <w:rPr>
                      <w:rFonts w:hint="default" w:ascii="Times New Roman" w:hAnsi="Times New Roman" w:eastAsia="宋体" w:cs="Times New Roman"/>
                      <w:i w:val="0"/>
                      <w:iCs w:val="0"/>
                      <w:color w:val="000000"/>
                      <w:kern w:val="0"/>
                      <w:sz w:val="21"/>
                      <w:szCs w:val="21"/>
                      <w:u w:val="none"/>
                      <w:lang w:val="en-US" w:eastAsia="zh-CN" w:bidi="ar"/>
                    </w:rPr>
                    <w:t>HJ/T398-2007</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6AF33DF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AQZP-MB-099/JK-LG30</w:t>
                  </w:r>
                </w:p>
                <w:p w14:paraId="3F805A9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林格曼烟气黑度图</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BBE28A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w:t>
                  </w:r>
                  <w:r>
                    <w:rPr>
                      <w:rFonts w:hint="eastAsia" w:ascii="宋体" w:hAnsi="宋体" w:eastAsia="宋体" w:cs="宋体"/>
                      <w:i w:val="0"/>
                      <w:iCs w:val="0"/>
                      <w:color w:val="000000"/>
                      <w:kern w:val="0"/>
                      <w:sz w:val="21"/>
                      <w:szCs w:val="21"/>
                      <w:u w:val="none"/>
                      <w:lang w:val="en-US" w:eastAsia="zh-CN" w:bidi="ar"/>
                    </w:rPr>
                    <w:t>级</w:t>
                  </w:r>
                </w:p>
              </w:tc>
            </w:tr>
            <w:tr w14:paraId="355B9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restar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4716E9C7">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r>
                    <w:rPr>
                      <w:rFonts w:hint="eastAsia" w:ascii="宋体" w:hAnsi="宋体" w:eastAsia="宋体"/>
                      <w:color w:val="auto"/>
                      <w:sz w:val="21"/>
                      <w:szCs w:val="21"/>
                      <w:lang w:eastAsia="zh-CN"/>
                    </w:rPr>
                    <w:t>无组织废气</w:t>
                  </w: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65A2814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auto"/>
                      <w:kern w:val="0"/>
                      <w:sz w:val="21"/>
                      <w:szCs w:val="21"/>
                      <w:u w:val="none"/>
                      <w:lang w:val="en-US" w:eastAsia="zh-CN" w:bidi="ar"/>
                    </w:rPr>
                    <w:t>非甲烷总烃</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2170FB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《环境空气总烃、甲烷和非甲烷总烃的测定直接进样气相色谱法》</w:t>
                  </w:r>
                </w:p>
                <w:p w14:paraId="17143AB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HJ604-2017</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0A7C76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AQZP-MA-037/GC-9790II</w:t>
                  </w:r>
                </w:p>
                <w:p w14:paraId="55EB895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气相色谱仪（</w:t>
                  </w:r>
                  <w:r>
                    <w:rPr>
                      <w:rFonts w:hint="default" w:ascii="Times New Roman" w:hAnsi="Times New Roman" w:eastAsia="宋体" w:cs="Times New Roman"/>
                      <w:i w:val="0"/>
                      <w:iCs w:val="0"/>
                      <w:color w:val="000000"/>
                      <w:kern w:val="0"/>
                      <w:sz w:val="21"/>
                      <w:szCs w:val="21"/>
                      <w:u w:val="none"/>
                      <w:lang w:val="en-US" w:eastAsia="zh-CN" w:bidi="ar"/>
                    </w:rPr>
                    <w:t>FID1</w:t>
                  </w:r>
                  <w:r>
                    <w:rPr>
                      <w:rFonts w:hint="eastAsia" w:ascii="宋体" w:hAnsi="宋体" w:eastAsia="宋体" w:cs="宋体"/>
                      <w:i w:val="0"/>
                      <w:iCs w:val="0"/>
                      <w:color w:val="000000"/>
                      <w:kern w:val="0"/>
                      <w:sz w:val="21"/>
                      <w:szCs w:val="21"/>
                      <w:u w:val="none"/>
                      <w:lang w:val="en-US" w:eastAsia="zh-CN" w:bidi="ar"/>
                    </w:rPr>
                    <w:t>检测器）气相色谱</w:t>
                  </w:r>
                  <w:r>
                    <w:rPr>
                      <w:rFonts w:hint="eastAsia" w:ascii="Times New Roman" w:hAnsi="Times New Roman" w:eastAsia="宋体" w:cs="Times New Roman"/>
                      <w:i w:val="0"/>
                      <w:iCs w:val="0"/>
                      <w:color w:val="000000"/>
                      <w:kern w:val="0"/>
                      <w:sz w:val="21"/>
                      <w:szCs w:val="21"/>
                      <w:u w:val="none"/>
                      <w:lang w:val="en-US" w:eastAsia="zh-CN" w:bidi="ar"/>
                    </w:rPr>
                    <w:t>仪（FID2</w:t>
                  </w:r>
                  <w:r>
                    <w:rPr>
                      <w:rFonts w:hint="eastAsia" w:ascii="宋体" w:hAnsi="宋体" w:eastAsia="宋体" w:cs="宋体"/>
                      <w:i w:val="0"/>
                      <w:iCs w:val="0"/>
                      <w:color w:val="000000"/>
                      <w:kern w:val="0"/>
                      <w:sz w:val="21"/>
                      <w:szCs w:val="21"/>
                      <w:u w:val="none"/>
                      <w:lang w:val="en-US" w:eastAsia="zh-CN" w:bidi="ar"/>
                    </w:rPr>
                    <w:t>检测器）</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B2288A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0.07mg/m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5D064E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3A94066D">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p w14:paraId="27323915">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65C35C9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氨</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238F82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《环境空气和废气氨的测定纳氏试剂分光光度法》</w:t>
                  </w:r>
                  <w:r>
                    <w:rPr>
                      <w:rFonts w:hint="default" w:ascii="Times New Roman" w:hAnsi="Times New Roman" w:eastAsia="宋体" w:cs="Times New Roman"/>
                      <w:i w:val="0"/>
                      <w:iCs w:val="0"/>
                      <w:color w:val="000000"/>
                      <w:kern w:val="0"/>
                      <w:sz w:val="21"/>
                      <w:szCs w:val="21"/>
                      <w:u w:val="none"/>
                      <w:lang w:val="en-US" w:eastAsia="zh-CN" w:bidi="ar"/>
                    </w:rPr>
                    <w:t>HJ533-2009</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6E4A58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AQZP-MA-041/TU-1810</w:t>
                  </w:r>
                </w:p>
                <w:p w14:paraId="0463EF9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AF34D69">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0.01mg/m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3A9BFC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310A6714">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36CDA1C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硫化氢</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D930699">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《空气和废气监测分析方法》（第四版）国家环境保护总局（</w:t>
                  </w:r>
                  <w:r>
                    <w:rPr>
                      <w:rFonts w:hint="default" w:ascii="Times New Roman" w:hAnsi="Times New Roman" w:eastAsia="宋体" w:cs="Times New Roman"/>
                      <w:i w:val="0"/>
                      <w:iCs w:val="0"/>
                      <w:color w:val="000000"/>
                      <w:kern w:val="0"/>
                      <w:sz w:val="21"/>
                      <w:szCs w:val="21"/>
                      <w:u w:val="none"/>
                      <w:lang w:val="en-US" w:eastAsia="zh-CN" w:bidi="ar"/>
                    </w:rPr>
                    <w:t>2003</w:t>
                  </w:r>
                  <w:r>
                    <w:rPr>
                      <w:rFonts w:hint="eastAsia" w:ascii="宋体" w:hAnsi="宋体" w:eastAsia="宋体" w:cs="宋体"/>
                      <w:i w:val="0"/>
                      <w:iCs w:val="0"/>
                      <w:color w:val="000000"/>
                      <w:kern w:val="0"/>
                      <w:sz w:val="21"/>
                      <w:szCs w:val="21"/>
                      <w:u w:val="none"/>
                      <w:lang w:val="en-US" w:eastAsia="zh-CN" w:bidi="ar"/>
                    </w:rPr>
                    <w:t>年）</w:t>
                  </w:r>
                  <w:r>
                    <w:rPr>
                      <w:rFonts w:hint="default" w:ascii="Times New Roman" w:hAnsi="Times New Roman" w:eastAsia="宋体" w:cs="Times New Roman"/>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环境空气硫化氢亚甲蓝分光光度法</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012A03C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AQZP-MA-002/T6</w:t>
                  </w:r>
                  <w:r>
                    <w:rPr>
                      <w:rFonts w:hint="eastAsia" w:ascii="宋体" w:hAnsi="宋体" w:eastAsia="宋体" w:cs="宋体"/>
                      <w:i w:val="0"/>
                      <w:iCs w:val="0"/>
                      <w:color w:val="000000"/>
                      <w:kern w:val="0"/>
                      <w:sz w:val="21"/>
                      <w:szCs w:val="21"/>
                      <w:u w:val="none"/>
                      <w:lang w:val="en-US" w:eastAsia="zh-CN" w:bidi="ar"/>
                    </w:rPr>
                    <w:t>新世纪</w:t>
                  </w:r>
                </w:p>
                <w:p w14:paraId="7AF1B12E">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C6A4F1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0.001mg/m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25116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00CD6F73">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0E8A627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臭气浓度</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0B160D7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《环境空气和废气臭气的测定三点比较式臭袋法》</w:t>
                  </w:r>
                  <w:r>
                    <w:rPr>
                      <w:rFonts w:hint="default" w:ascii="Times New Roman" w:hAnsi="Times New Roman" w:eastAsia="宋体" w:cs="Times New Roman"/>
                      <w:i w:val="0"/>
                      <w:iCs w:val="0"/>
                      <w:color w:val="000000"/>
                      <w:kern w:val="0"/>
                      <w:sz w:val="21"/>
                      <w:szCs w:val="21"/>
                      <w:u w:val="none"/>
                      <w:lang w:val="en-US" w:eastAsia="zh-CN" w:bidi="ar"/>
                    </w:rPr>
                    <w:t>HJ1262-2022</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B9356A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690FE07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r>
            <w:tr w14:paraId="1D8D4D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1D147351">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s="Times New Roman"/>
                      <w:color w:val="auto"/>
                      <w:kern w:val="2"/>
                      <w:sz w:val="21"/>
                      <w:szCs w:val="21"/>
                      <w:lang w:val="zh-CN" w:eastAsia="zh-CN" w:bidi="zh-CN"/>
                    </w:rPr>
                  </w:pP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79F57639">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颗粒物</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6B2852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《环境空气总悬浮颗粒物的测定重量法》</w:t>
                  </w:r>
                  <w:r>
                    <w:rPr>
                      <w:rFonts w:hint="default" w:ascii="Times New Roman" w:hAnsi="Times New Roman" w:eastAsia="宋体" w:cs="Times New Roman"/>
                      <w:i w:val="0"/>
                      <w:iCs w:val="0"/>
                      <w:color w:val="000000"/>
                      <w:kern w:val="0"/>
                      <w:sz w:val="21"/>
                      <w:szCs w:val="21"/>
                      <w:u w:val="none"/>
                      <w:lang w:val="en-US" w:eastAsia="zh-CN" w:bidi="ar"/>
                    </w:rPr>
                    <w:t>HJ1263-2022</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794F82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AQZP-MA-043/PX125DZH</w:t>
                  </w:r>
                  <w:r>
                    <w:rPr>
                      <w:rFonts w:hint="eastAsia" w:ascii="宋体" w:hAnsi="宋体" w:eastAsia="宋体" w:cs="宋体"/>
                      <w:i w:val="0"/>
                      <w:iCs w:val="0"/>
                      <w:color w:val="000000"/>
                      <w:kern w:val="0"/>
                      <w:sz w:val="21"/>
                      <w:szCs w:val="21"/>
                      <w:u w:val="none"/>
                      <w:lang w:val="en-US" w:eastAsia="zh-CN" w:bidi="ar"/>
                    </w:rPr>
                    <w:t>十万分之一电子天平</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6A6AEC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7μg/m</w:t>
                  </w:r>
                  <w:r>
                    <w:rPr>
                      <w:rFonts w:hint="default" w:ascii="Times New Roman" w:hAnsi="Times New Roman" w:eastAsia="宋体" w:cs="Times New Roman"/>
                      <w:i w:val="0"/>
                      <w:iCs w:val="0"/>
                      <w:color w:val="000000"/>
                      <w:kern w:val="0"/>
                      <w:sz w:val="21"/>
                      <w:szCs w:val="21"/>
                      <w:u w:val="none"/>
                      <w:vertAlign w:val="superscript"/>
                      <w:lang w:val="en-US" w:eastAsia="zh-CN" w:bidi="ar"/>
                    </w:rPr>
                    <w:t>3</w:t>
                  </w:r>
                </w:p>
              </w:tc>
            </w:tr>
            <w:tr w14:paraId="2BB4F7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restart"/>
                  <w:tcBorders>
                    <w:top w:val="single" w:color="auto" w:sz="4" w:space="0"/>
                    <w:left w:val="single" w:color="auto" w:sz="4" w:space="0"/>
                    <w:right w:val="single" w:color="auto" w:sz="4" w:space="0"/>
                    <w:tl2br w:val="nil"/>
                    <w:tr2bl w:val="nil"/>
                  </w:tcBorders>
                  <w:noWrap w:val="0"/>
                  <w:tcMar>
                    <w:top w:w="0" w:type="dxa"/>
                    <w:left w:w="11" w:type="dxa"/>
                    <w:bottom w:w="0" w:type="dxa"/>
                    <w:right w:w="11" w:type="dxa"/>
                  </w:tcMar>
                  <w:vAlign w:val="center"/>
                </w:tcPr>
                <w:p w14:paraId="2999E47C">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r>
                    <w:rPr>
                      <w:rFonts w:hint="eastAsia" w:ascii="宋体" w:hAnsi="宋体" w:eastAsia="宋体"/>
                      <w:color w:val="auto"/>
                      <w:sz w:val="21"/>
                      <w:szCs w:val="21"/>
                      <w:lang w:eastAsia="zh-CN"/>
                    </w:rPr>
                    <w:t>废水</w:t>
                  </w: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34FA6DD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pH</w:t>
                  </w:r>
                  <w:r>
                    <w:rPr>
                      <w:rFonts w:hint="eastAsia" w:ascii="宋体" w:hAnsi="宋体" w:eastAsia="宋体" w:cs="宋体"/>
                      <w:i w:val="0"/>
                      <w:iCs w:val="0"/>
                      <w:color w:val="000000"/>
                      <w:kern w:val="0"/>
                      <w:sz w:val="21"/>
                      <w:szCs w:val="21"/>
                      <w:u w:val="none"/>
                      <w:lang w:val="en-US" w:eastAsia="zh-CN" w:bidi="ar"/>
                    </w:rPr>
                    <w:t>值</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37B4ED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w:t>
                  </w:r>
                  <w:r>
                    <w:rPr>
                      <w:rFonts w:hint="default" w:ascii="Times New Roman" w:hAnsi="Times New Roman" w:eastAsia="宋体" w:cs="Times New Roman"/>
                      <w:i w:val="0"/>
                      <w:iCs w:val="0"/>
                      <w:color w:val="000000"/>
                      <w:kern w:val="0"/>
                      <w:sz w:val="21"/>
                      <w:szCs w:val="21"/>
                      <w:u w:val="none"/>
                      <w:lang w:val="en-US" w:eastAsia="zh-CN" w:bidi="ar"/>
                    </w:rPr>
                    <w:t>pH</w:t>
                  </w:r>
                  <w:r>
                    <w:rPr>
                      <w:rFonts w:hint="eastAsia" w:ascii="宋体" w:hAnsi="宋体" w:eastAsia="宋体" w:cs="宋体"/>
                      <w:i w:val="0"/>
                      <w:iCs w:val="0"/>
                      <w:color w:val="000000"/>
                      <w:kern w:val="0"/>
                      <w:sz w:val="21"/>
                      <w:szCs w:val="21"/>
                      <w:u w:val="none"/>
                      <w:lang w:val="en-US" w:eastAsia="zh-CN" w:bidi="ar"/>
                    </w:rPr>
                    <w:t>值的测定电极法》</w:t>
                  </w:r>
                </w:p>
                <w:p w14:paraId="567433C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HJ1147-2020</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145750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AQZP-MB-023/PH-100/</w:t>
                  </w:r>
                </w:p>
                <w:p w14:paraId="2832185E">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FF0000"/>
                      <w:kern w:val="0"/>
                      <w:sz w:val="21"/>
                      <w:szCs w:val="21"/>
                      <w:u w:val="none"/>
                      <w:lang w:val="en-US" w:eastAsia="zh-CN" w:bidi="ar"/>
                    </w:rPr>
                  </w:pPr>
                  <w:r>
                    <w:rPr>
                      <w:rFonts w:hint="default" w:ascii="Times New Roman" w:hAnsi="Times New Roman" w:eastAsia="宋体" w:cs="Times New Roman"/>
                      <w:i w:val="0"/>
                      <w:iCs w:val="0"/>
                      <w:color w:val="auto"/>
                      <w:kern w:val="0"/>
                      <w:sz w:val="21"/>
                      <w:szCs w:val="21"/>
                      <w:u w:val="none"/>
                      <w:lang w:val="en-US" w:eastAsia="zh-CN" w:bidi="ar"/>
                    </w:rPr>
                    <w:t>笔式酸度计</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4426DE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r>
            <w:tr w14:paraId="365E25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6FA190E2">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5C93B57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化学需氧量</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4DDBB1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《水质化学需氧量的测定快速消解分光光度法》</w:t>
                  </w:r>
                  <w:r>
                    <w:rPr>
                      <w:rFonts w:hint="default" w:ascii="Times New Roman" w:hAnsi="Times New Roman" w:eastAsia="宋体" w:cs="Times New Roman"/>
                      <w:i w:val="0"/>
                      <w:iCs w:val="0"/>
                      <w:color w:val="000000"/>
                      <w:kern w:val="0"/>
                      <w:sz w:val="21"/>
                      <w:szCs w:val="21"/>
                      <w:u w:val="none"/>
                      <w:lang w:val="en-US" w:eastAsia="zh-CN" w:bidi="ar"/>
                    </w:rPr>
                    <w:t>HJ/T399-2007</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0DBF548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AQZP-MA-002/T6</w:t>
                  </w:r>
                  <w:r>
                    <w:rPr>
                      <w:rFonts w:hint="eastAsia" w:ascii="宋体" w:hAnsi="宋体" w:eastAsia="宋体" w:cs="宋体"/>
                      <w:i w:val="0"/>
                      <w:iCs w:val="0"/>
                      <w:color w:val="000000"/>
                      <w:kern w:val="0"/>
                      <w:sz w:val="21"/>
                      <w:szCs w:val="21"/>
                      <w:u w:val="none"/>
                      <w:lang w:val="en-US" w:eastAsia="zh-CN" w:bidi="ar"/>
                    </w:rPr>
                    <w:t>新世纪</w:t>
                  </w:r>
                </w:p>
                <w:p w14:paraId="0B5F67E7">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0AF03D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3.0mg/L</w:t>
                  </w:r>
                </w:p>
              </w:tc>
            </w:tr>
            <w:tr w14:paraId="6A89E1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1D720062">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315C100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五日生化需氧量</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8BB5D6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《水质五日生化需氧量（</w:t>
                  </w:r>
                  <w:r>
                    <w:rPr>
                      <w:rFonts w:hint="default" w:ascii="Times New Roman" w:hAnsi="Times New Roman" w:eastAsia="宋体" w:cs="Times New Roman"/>
                      <w:i w:val="0"/>
                      <w:iCs w:val="0"/>
                      <w:color w:val="000000"/>
                      <w:kern w:val="0"/>
                      <w:sz w:val="21"/>
                      <w:szCs w:val="21"/>
                      <w:u w:val="none"/>
                      <w:lang w:val="en-US" w:eastAsia="zh-CN" w:bidi="ar"/>
                    </w:rPr>
                    <w:t>BOD</w:t>
                  </w:r>
                  <w:r>
                    <w:rPr>
                      <w:rFonts w:hint="default" w:ascii="Times New Roman" w:hAnsi="Times New Roman" w:eastAsia="宋体" w:cs="Times New Roman"/>
                      <w:i w:val="0"/>
                      <w:iCs w:val="0"/>
                      <w:color w:val="000000"/>
                      <w:kern w:val="0"/>
                      <w:sz w:val="21"/>
                      <w:szCs w:val="21"/>
                      <w:u w:val="none"/>
                      <w:vertAlign w:val="subscript"/>
                      <w:lang w:val="en-US" w:eastAsia="zh-CN" w:bidi="ar"/>
                    </w:rPr>
                    <w:t>5</w:t>
                  </w:r>
                  <w:r>
                    <w:rPr>
                      <w:rFonts w:hint="eastAsia" w:ascii="宋体" w:hAnsi="宋体" w:eastAsia="宋体" w:cs="宋体"/>
                      <w:i w:val="0"/>
                      <w:iCs w:val="0"/>
                      <w:color w:val="000000"/>
                      <w:kern w:val="0"/>
                      <w:sz w:val="21"/>
                      <w:szCs w:val="21"/>
                      <w:u w:val="none"/>
                      <w:lang w:val="en-US" w:eastAsia="zh-CN" w:bidi="ar"/>
                    </w:rPr>
                    <w:t>）的测定稀释与接种法》</w:t>
                  </w:r>
                  <w:r>
                    <w:rPr>
                      <w:rFonts w:hint="default" w:ascii="Times New Roman" w:hAnsi="Times New Roman" w:eastAsia="宋体" w:cs="Times New Roman"/>
                      <w:i w:val="0"/>
                      <w:iCs w:val="0"/>
                      <w:color w:val="000000"/>
                      <w:kern w:val="0"/>
                      <w:sz w:val="21"/>
                      <w:szCs w:val="21"/>
                      <w:u w:val="none"/>
                      <w:lang w:val="en-US" w:eastAsia="zh-CN" w:bidi="ar"/>
                    </w:rPr>
                    <w:t>HJ505-2009</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8966C2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AQZP-MA-007/SHP-160</w:t>
                  </w:r>
                </w:p>
                <w:p w14:paraId="7831EE3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FF"/>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生化培养箱</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1F6154D">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0.5mg/L</w:t>
                  </w:r>
                </w:p>
              </w:tc>
            </w:tr>
            <w:tr w14:paraId="7941C6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1EDD8A72">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269A393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氨氮</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28FD84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《水质氨氮的测定纳氏试剂分光光度法》</w:t>
                  </w:r>
                  <w:r>
                    <w:rPr>
                      <w:rFonts w:hint="default" w:ascii="Times New Roman" w:hAnsi="Times New Roman" w:eastAsia="宋体" w:cs="Times New Roman"/>
                      <w:i w:val="0"/>
                      <w:iCs w:val="0"/>
                      <w:color w:val="000000"/>
                      <w:kern w:val="0"/>
                      <w:sz w:val="21"/>
                      <w:szCs w:val="21"/>
                      <w:u w:val="none"/>
                      <w:lang w:val="en-US" w:eastAsia="zh-CN" w:bidi="ar"/>
                    </w:rPr>
                    <w:t>HJ535-2009</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B363A32">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AQZP-MA-041/TU-1810</w:t>
                  </w:r>
                </w:p>
                <w:p w14:paraId="1013AAD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FF"/>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3B0F8A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0.025mg/L</w:t>
                  </w:r>
                </w:p>
              </w:tc>
            </w:tr>
            <w:tr w14:paraId="67EFE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4" w:hRule="atLeast"/>
                <w:jc w:val="center"/>
              </w:trPr>
              <w:tc>
                <w:tcPr>
                  <w:tcW w:w="553" w:type="pct"/>
                  <w:vMerge w:val="continue"/>
                  <w:tcBorders>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0D7C8B38">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57B1D8A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总氮</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A338FB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《水质总氮的测定碱性过硫酸钾消解紫外分光光度法》</w:t>
                  </w:r>
                  <w:r>
                    <w:rPr>
                      <w:rFonts w:hint="default" w:ascii="Times New Roman" w:hAnsi="Times New Roman" w:eastAsia="宋体" w:cs="Times New Roman"/>
                      <w:i w:val="0"/>
                      <w:iCs w:val="0"/>
                      <w:color w:val="000000"/>
                      <w:kern w:val="0"/>
                      <w:sz w:val="21"/>
                      <w:szCs w:val="21"/>
                      <w:u w:val="none"/>
                      <w:lang w:val="en-US" w:eastAsia="zh-CN" w:bidi="ar"/>
                    </w:rPr>
                    <w:t>HJ636-2012</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2A99BBA9">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AQZP-MA-002/T6</w:t>
                  </w:r>
                  <w:r>
                    <w:rPr>
                      <w:rFonts w:hint="eastAsia" w:ascii="宋体" w:hAnsi="宋体" w:eastAsia="宋体" w:cs="宋体"/>
                      <w:i w:val="0"/>
                      <w:iCs w:val="0"/>
                      <w:color w:val="000000"/>
                      <w:kern w:val="0"/>
                      <w:sz w:val="21"/>
                      <w:szCs w:val="21"/>
                      <w:u w:val="none"/>
                      <w:lang w:val="en-US" w:eastAsia="zh-CN" w:bidi="ar"/>
                    </w:rPr>
                    <w:t>新世纪</w:t>
                  </w:r>
                </w:p>
                <w:p w14:paraId="6572C5D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FF"/>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紫外可见分光光度计</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DA0E5CA">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0.05mg/L</w:t>
                  </w:r>
                </w:p>
              </w:tc>
            </w:tr>
            <w:tr w14:paraId="6B3D07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restart"/>
                  <w:tcBorders>
                    <w:top w:val="single" w:color="auto" w:sz="4" w:space="0"/>
                    <w:left w:val="single" w:color="auto" w:sz="4" w:space="0"/>
                    <w:right w:val="single" w:color="auto" w:sz="4" w:space="0"/>
                    <w:tl2br w:val="nil"/>
                    <w:tr2bl w:val="nil"/>
                  </w:tcBorders>
                  <w:noWrap w:val="0"/>
                  <w:tcMar>
                    <w:top w:w="0" w:type="dxa"/>
                    <w:left w:w="11" w:type="dxa"/>
                    <w:bottom w:w="0" w:type="dxa"/>
                    <w:right w:w="11" w:type="dxa"/>
                  </w:tcMar>
                  <w:vAlign w:val="center"/>
                </w:tcPr>
                <w:p w14:paraId="48B5F0A6">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r>
                    <w:rPr>
                      <w:rFonts w:hint="eastAsia" w:ascii="宋体" w:hAnsi="宋体" w:eastAsia="宋体"/>
                      <w:color w:val="auto"/>
                      <w:sz w:val="21"/>
                      <w:szCs w:val="21"/>
                      <w:lang w:eastAsia="zh-CN"/>
                    </w:rPr>
                    <w:t>废水</w:t>
                  </w: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02A853B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悬浮物</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42B506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《水质悬浮物的测定重量法》</w:t>
                  </w:r>
                </w:p>
                <w:p w14:paraId="0A728493">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GB/T11901-1989</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8CA70E7">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AQZP-MA-001/FA224</w:t>
                  </w:r>
                </w:p>
                <w:p w14:paraId="0FE6703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FF"/>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万分之一电子天平</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00D06B19">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r>
            <w:tr w14:paraId="3BC50C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right w:val="single" w:color="auto" w:sz="4" w:space="0"/>
                    <w:tl2br w:val="nil"/>
                    <w:tr2bl w:val="nil"/>
                  </w:tcBorders>
                  <w:noWrap w:val="0"/>
                  <w:tcMar>
                    <w:top w:w="0" w:type="dxa"/>
                    <w:left w:w="11" w:type="dxa"/>
                    <w:bottom w:w="0" w:type="dxa"/>
                    <w:right w:w="11" w:type="dxa"/>
                  </w:tcMar>
                  <w:vAlign w:val="center"/>
                </w:tcPr>
                <w:p w14:paraId="3B5FDF64">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0ACEC71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石油类</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23F6EE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《水质石油类和动植物油类的测定红外分光光度法》</w:t>
                  </w:r>
                  <w:r>
                    <w:rPr>
                      <w:rFonts w:hint="default" w:ascii="Times New Roman" w:hAnsi="Times New Roman" w:eastAsia="宋体" w:cs="Times New Roman"/>
                      <w:i w:val="0"/>
                      <w:iCs w:val="0"/>
                      <w:color w:val="000000"/>
                      <w:kern w:val="0"/>
                      <w:sz w:val="21"/>
                      <w:szCs w:val="21"/>
                      <w:u w:val="none"/>
                      <w:lang w:val="en-US" w:eastAsia="zh-CN" w:bidi="ar"/>
                    </w:rPr>
                    <w:t>HJ637-2018</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18D6D3E1">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AQZP-MA-042/OIL450</w:t>
                  </w:r>
                </w:p>
                <w:p w14:paraId="22F10BF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FF"/>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红外分光测油仪</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725D2F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0.06mg/L</w:t>
                  </w:r>
                </w:p>
              </w:tc>
            </w:tr>
            <w:tr w14:paraId="40C93D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vMerge w:val="continue"/>
                  <w:tcBorders>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4144D6EC">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color w:val="auto"/>
                      <w:sz w:val="21"/>
                      <w:szCs w:val="21"/>
                      <w:lang w:eastAsia="zh-CN"/>
                    </w:rPr>
                  </w:pP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4CE31DC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溶解性固体</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1D904E6">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《城镇污水水质标准检验方法》</w:t>
                  </w:r>
                </w:p>
                <w:p w14:paraId="327561B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CJ/T51-2018</w:t>
                  </w:r>
                  <w:r>
                    <w:rPr>
                      <w:rFonts w:hint="eastAsia" w:ascii="宋体" w:hAnsi="宋体" w:eastAsia="宋体" w:cs="宋体"/>
                      <w:i w:val="0"/>
                      <w:iCs w:val="0"/>
                      <w:color w:val="000000"/>
                      <w:kern w:val="0"/>
                      <w:sz w:val="21"/>
                      <w:szCs w:val="21"/>
                      <w:u w:val="none"/>
                      <w:lang w:val="en-US" w:eastAsia="zh-CN" w:bidi="ar"/>
                    </w:rPr>
                    <w:t>重量法</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5129A324">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AQZP-MA-001/FA224</w:t>
                  </w:r>
                </w:p>
                <w:p w14:paraId="7888AA0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Times New Roman" w:hAnsi="Times New Roman" w:eastAsia="宋体" w:cs="Times New Roman"/>
                      <w:i w:val="0"/>
                      <w:iCs w:val="0"/>
                      <w:color w:val="0000FF"/>
                      <w:kern w:val="2"/>
                      <w:sz w:val="21"/>
                      <w:szCs w:val="21"/>
                      <w:u w:val="none"/>
                      <w:lang w:val="en-US" w:eastAsia="zh-CN" w:bidi="ar-SA"/>
                    </w:rPr>
                  </w:pPr>
                  <w:r>
                    <w:rPr>
                      <w:rFonts w:hint="eastAsia" w:ascii="宋体" w:hAnsi="宋体" w:eastAsia="宋体" w:cs="宋体"/>
                      <w:i w:val="0"/>
                      <w:iCs w:val="0"/>
                      <w:color w:val="000000"/>
                      <w:kern w:val="0"/>
                      <w:sz w:val="21"/>
                      <w:szCs w:val="21"/>
                      <w:u w:val="none"/>
                      <w:lang w:val="en-US" w:eastAsia="zh-CN" w:bidi="ar"/>
                    </w:rPr>
                    <w:t>万分之一电子天平</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7789C5BC">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r>
            <w:tr w14:paraId="08F622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16E1342C">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eastAsia" w:ascii="宋体" w:hAnsi="宋体" w:eastAsia="宋体"/>
                      <w:sz w:val="21"/>
                      <w:szCs w:val="21"/>
                      <w:lang w:eastAsia="zh-CN"/>
                    </w:rPr>
                  </w:pPr>
                  <w:r>
                    <w:rPr>
                      <w:rFonts w:hint="eastAsia" w:ascii="宋体" w:hAnsi="宋体" w:eastAsia="宋体"/>
                      <w:sz w:val="21"/>
                      <w:szCs w:val="21"/>
                      <w:lang w:eastAsia="zh-CN"/>
                    </w:rPr>
                    <w:t>噪声</w:t>
                  </w:r>
                </w:p>
              </w:tc>
              <w:tc>
                <w:tcPr>
                  <w:tcW w:w="550" w:type="pct"/>
                  <w:tcBorders>
                    <w:top w:val="single" w:color="auto" w:sz="4" w:space="0"/>
                    <w:left w:val="single" w:color="auto" w:sz="4" w:space="0"/>
                    <w:bottom w:val="single" w:color="auto" w:sz="4" w:space="0"/>
                    <w:right w:val="single" w:color="auto" w:sz="4" w:space="0"/>
                    <w:tl2br w:val="nil"/>
                    <w:tr2bl w:val="nil"/>
                  </w:tcBorders>
                  <w:noWrap w:val="0"/>
                  <w:tcMar>
                    <w:top w:w="0" w:type="dxa"/>
                    <w:left w:w="11" w:type="dxa"/>
                    <w:bottom w:w="0" w:type="dxa"/>
                    <w:right w:w="11" w:type="dxa"/>
                  </w:tcMar>
                  <w:vAlign w:val="center"/>
                </w:tcPr>
                <w:p w14:paraId="1A0E40F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厂界环境噪声</w:t>
                  </w:r>
                </w:p>
              </w:tc>
              <w:tc>
                <w:tcPr>
                  <w:tcW w:w="1881" w:type="pct"/>
                  <w:tcBorders>
                    <w:top w:val="single" w:color="000000" w:sz="4" w:space="0"/>
                    <w:left w:val="single" w:color="auto"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B7E1638">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《工业企业厂界环境噪声排放标准》</w:t>
                  </w:r>
                </w:p>
                <w:p w14:paraId="14DCD81B">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GB12348-2008</w:t>
                  </w:r>
                </w:p>
              </w:tc>
              <w:tc>
                <w:tcPr>
                  <w:tcW w:w="1403"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48684FDE">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AQZP-MB-026/AWA5688/</w:t>
                  </w:r>
                </w:p>
                <w:p w14:paraId="5F659EC5">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2"/>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2</w:t>
                  </w:r>
                  <w:r>
                    <w:rPr>
                      <w:rFonts w:hint="eastAsia" w:ascii="宋体" w:hAnsi="宋体" w:eastAsia="宋体" w:cs="宋体"/>
                      <w:i w:val="0"/>
                      <w:iCs w:val="0"/>
                      <w:color w:val="000000"/>
                      <w:kern w:val="0"/>
                      <w:sz w:val="21"/>
                      <w:szCs w:val="21"/>
                      <w:u w:val="none"/>
                      <w:lang w:val="en-US" w:eastAsia="zh-CN" w:bidi="ar"/>
                    </w:rPr>
                    <w:t>级</w:t>
                  </w:r>
                  <w:r>
                    <w:rPr>
                      <w:rFonts w:hint="default" w:ascii="Times New Roman" w:hAnsi="Times New Roman" w:eastAsia="宋体" w:cs="Times New Roman"/>
                      <w:i w:val="0"/>
                      <w:iCs w:val="0"/>
                      <w:color w:val="000000"/>
                      <w:kern w:val="0"/>
                      <w:sz w:val="21"/>
                      <w:szCs w:val="21"/>
                      <w:u w:val="none"/>
                      <w:lang w:val="en-US" w:eastAsia="zh-CN" w:bidi="ar"/>
                    </w:rPr>
                    <w:t>/</w:t>
                  </w:r>
                  <w:r>
                    <w:rPr>
                      <w:rFonts w:hint="eastAsia" w:ascii="宋体" w:hAnsi="宋体" w:eastAsia="宋体" w:cs="宋体"/>
                      <w:i w:val="0"/>
                      <w:iCs w:val="0"/>
                      <w:color w:val="000000"/>
                      <w:kern w:val="0"/>
                      <w:sz w:val="21"/>
                      <w:szCs w:val="21"/>
                      <w:u w:val="none"/>
                      <w:lang w:val="en-US" w:eastAsia="zh-CN" w:bidi="ar"/>
                    </w:rPr>
                    <w:t>多功能声级计</w:t>
                  </w:r>
                </w:p>
              </w:tc>
              <w:tc>
                <w:tcPr>
                  <w:tcW w:w="610" w:type="pct"/>
                  <w:tcBorders>
                    <w:top w:val="single" w:color="000000" w:sz="4" w:space="0"/>
                    <w:left w:val="single" w:color="000000" w:sz="4" w:space="0"/>
                    <w:bottom w:val="single" w:color="000000" w:sz="4" w:space="0"/>
                    <w:right w:val="single" w:color="000000" w:sz="4" w:space="0"/>
                    <w:tl2br w:val="nil"/>
                    <w:tr2bl w:val="nil"/>
                  </w:tcBorders>
                  <w:noWrap w:val="0"/>
                  <w:tcMar>
                    <w:top w:w="0" w:type="dxa"/>
                    <w:left w:w="11" w:type="dxa"/>
                    <w:bottom w:w="0" w:type="dxa"/>
                    <w:right w:w="11" w:type="dxa"/>
                  </w:tcMar>
                  <w:vAlign w:val="center"/>
                </w:tcPr>
                <w:p w14:paraId="3858F880">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w:t>
                  </w:r>
                </w:p>
              </w:tc>
            </w:tr>
            <w:tr w14:paraId="0FA73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000" w:type="pct"/>
                  <w:gridSpan w:val="5"/>
                  <w:tcBorders>
                    <w:top w:val="single" w:color="auto" w:sz="4" w:space="0"/>
                    <w:left w:val="single" w:color="auto" w:sz="4" w:space="0"/>
                    <w:bottom w:val="single" w:color="auto" w:sz="4" w:space="0"/>
                    <w:right w:val="single" w:color="000000" w:sz="4" w:space="0"/>
                    <w:tl2br w:val="nil"/>
                    <w:tr2bl w:val="nil"/>
                  </w:tcBorders>
                  <w:noWrap w:val="0"/>
                  <w:vAlign w:val="center"/>
                </w:tcPr>
                <w:p w14:paraId="301AAB8F">
                  <w:pPr>
                    <w:keepNext w:val="0"/>
                    <w:keepLines w:val="0"/>
                    <w:pageBreakBefore w:val="0"/>
                    <w:widowControl/>
                    <w:suppressLineNumbers w:val="0"/>
                    <w:wordWrap/>
                    <w:topLinePunct w:val="0"/>
                    <w:autoSpaceDE/>
                    <w:autoSpaceDN/>
                    <w:bidi w:val="0"/>
                    <w:adjustRightInd w:val="0"/>
                    <w:snapToGrid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cs="Times New Roman"/>
                      <w:color w:val="000000"/>
                      <w:sz w:val="21"/>
                      <w:szCs w:val="21"/>
                    </w:rPr>
                    <w:t>备注：</w:t>
                  </w:r>
                  <w:r>
                    <w:rPr>
                      <w:rFonts w:hint="eastAsia" w:ascii="Times New Roman" w:hAnsi="Times New Roman" w:eastAsia="宋体" w:cs="Times New Roman"/>
                      <w:b w:val="0"/>
                      <w:bCs/>
                      <w:color w:val="000000"/>
                      <w:kern w:val="0"/>
                      <w:sz w:val="21"/>
                      <w:szCs w:val="21"/>
                      <w:lang w:val="en-US" w:eastAsia="zh-CN"/>
                    </w:rPr>
                    <w:t>本公司监测所使用的仪器设备均为自有。</w:t>
                  </w:r>
                </w:p>
              </w:tc>
            </w:tr>
          </w:tbl>
          <w:p w14:paraId="4D142BA0">
            <w:pPr>
              <w:spacing w:line="360" w:lineRule="auto"/>
              <w:ind w:firstLine="480" w:firstLineChars="200"/>
              <w:rPr>
                <w:rFonts w:ascii="Times New Roman" w:hAnsi="Times New Roman" w:cs="Times New Roman"/>
                <w:b/>
                <w:sz w:val="24"/>
                <w:szCs w:val="32"/>
              </w:rPr>
            </w:pPr>
            <w:bookmarkStart w:id="0" w:name="2监测分析方法"/>
            <w:bookmarkEnd w:id="0"/>
            <w:bookmarkStart w:id="1" w:name="____1.5在监测期间，样品采集、运输、保存按照国家标准，保证验收监测分析结果"/>
            <w:bookmarkEnd w:id="1"/>
            <w:bookmarkStart w:id="2" w:name="类别"/>
            <w:bookmarkEnd w:id="2"/>
            <w:bookmarkStart w:id="3" w:name="____1.3监测分析方法采用国家有关部门颁发的标准分析方法，监测人员经过考核并"/>
            <w:bookmarkEnd w:id="3"/>
            <w:bookmarkStart w:id="4" w:name="____1.2监测点位布设合理，保证各监测点位的科学性和可比性；"/>
            <w:bookmarkEnd w:id="4"/>
            <w:bookmarkStart w:id="5" w:name="_____1.4有组织废气、无组织废气、废水现场监测和实验室监测检定合格，并按照"/>
            <w:bookmarkEnd w:id="5"/>
            <w:bookmarkStart w:id="6" w:name="1质量保证措施"/>
            <w:bookmarkEnd w:id="6"/>
            <w:r>
              <w:rPr>
                <w:rFonts w:ascii="Times New Roman" w:hAnsi="Times New Roman" w:cs="Times New Roman"/>
                <w:b/>
                <w:sz w:val="24"/>
                <w:szCs w:val="32"/>
              </w:rPr>
              <w:t>5.2人员资质</w:t>
            </w:r>
          </w:p>
          <w:p w14:paraId="122FDFDC">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本次验收监测人员均经过考核并持有合格证书，监测能力满足本次验收监测需要。</w:t>
            </w:r>
          </w:p>
          <w:p w14:paraId="496F934D">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5.3气体监测分析过程中的质量保证和质量控制</w:t>
            </w:r>
          </w:p>
          <w:p w14:paraId="5B20D11B">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（1）选择合适的方法尽量避免或减少被测排放物中共存污染物对目标化合物的干扰。方法的检出限应满足要求。</w:t>
            </w:r>
          </w:p>
          <w:p w14:paraId="6AB72A73">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（2）被测排放物的浓度在仪器量程的有效范围。</w:t>
            </w:r>
          </w:p>
          <w:p w14:paraId="64E9DFB0">
            <w:pPr>
              <w:spacing w:line="360" w:lineRule="auto"/>
              <w:ind w:firstLine="480" w:firstLineChars="200"/>
              <w:rPr>
                <w:rFonts w:ascii="Times New Roman" w:hAnsi="Times New Roman" w:cs="Times New Roman"/>
                <w:b/>
                <w:sz w:val="24"/>
                <w:szCs w:val="32"/>
              </w:rPr>
            </w:pPr>
            <w:r>
              <w:rPr>
                <w:rFonts w:hint="eastAsia" w:ascii="Times New Roman" w:hAnsi="Times New Roman" w:cs="Times New Roman"/>
                <w:b/>
                <w:sz w:val="24"/>
                <w:szCs w:val="32"/>
              </w:rPr>
              <w:t>5.</w:t>
            </w:r>
            <w:r>
              <w:rPr>
                <w:rFonts w:hint="eastAsia" w:ascii="Times New Roman" w:hAnsi="Times New Roman" w:cs="Times New Roman"/>
                <w:b/>
                <w:sz w:val="24"/>
                <w:szCs w:val="32"/>
                <w:lang w:val="en-US" w:eastAsia="zh-CN"/>
              </w:rPr>
              <w:t>4</w:t>
            </w:r>
            <w:r>
              <w:rPr>
                <w:rFonts w:hint="eastAsia" w:ascii="Times New Roman" w:hAnsi="Times New Roman" w:cs="Times New Roman"/>
                <w:b/>
                <w:sz w:val="24"/>
                <w:szCs w:val="32"/>
              </w:rPr>
              <w:t>水质监测分析过程中的质量保证和质量控制</w:t>
            </w:r>
          </w:p>
          <w:p w14:paraId="527D613E">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水样的采集、运输、保存、实验室分析和数据计算的全过程均按《环境水质监测质量保证手册》（第四版）的要求进行。采样过程中采集了一定比例的平行样；实验室分析过程使用了标准物质、采用了空白试验、平行样测定、加标回收率测定等，严格按照实验室内分析相关指控措施执行。</w:t>
            </w:r>
          </w:p>
          <w:p w14:paraId="1759B121">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5.</w:t>
            </w:r>
            <w:r>
              <w:rPr>
                <w:rFonts w:hint="eastAsia" w:ascii="Times New Roman" w:hAnsi="Times New Roman" w:cs="Times New Roman"/>
                <w:b/>
                <w:sz w:val="24"/>
                <w:szCs w:val="32"/>
                <w:lang w:val="en-US" w:eastAsia="zh-CN"/>
              </w:rPr>
              <w:t>5</w:t>
            </w:r>
            <w:r>
              <w:rPr>
                <w:rFonts w:ascii="Times New Roman" w:hAnsi="Times New Roman" w:cs="Times New Roman"/>
                <w:b/>
                <w:sz w:val="24"/>
                <w:szCs w:val="32"/>
              </w:rPr>
              <w:t>噪声监测分析过程中的质量保证和质量控制</w:t>
            </w:r>
          </w:p>
          <w:p w14:paraId="3DD76E7D">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监测时使用经计量部门检定，并在有效使用期内的声级计；声级计在测试前后用标准发生源进行校准，测量前后仪器的灵敏度相差不大于0.5dB。</w:t>
            </w:r>
          </w:p>
          <w:p w14:paraId="298A9F8C">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5.6质控信息</w:t>
            </w:r>
          </w:p>
          <w:p w14:paraId="2194D511">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（1）仪器信息</w:t>
            </w:r>
          </w:p>
          <w:p w14:paraId="4210AD81">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表5-3设备质控信息一览表</w:t>
            </w:r>
          </w:p>
          <w:tbl>
            <w:tblPr>
              <w:tblStyle w:val="18"/>
              <w:tblW w:w="9070" w:type="dxa"/>
              <w:jc w:val="center"/>
              <w:tblLayout w:type="autofit"/>
              <w:tblCellMar>
                <w:top w:w="0" w:type="dxa"/>
                <w:left w:w="108" w:type="dxa"/>
                <w:bottom w:w="0" w:type="dxa"/>
                <w:right w:w="108" w:type="dxa"/>
              </w:tblCellMar>
            </w:tblPr>
            <w:tblGrid>
              <w:gridCol w:w="1152"/>
              <w:gridCol w:w="7918"/>
            </w:tblGrid>
            <w:tr w14:paraId="28C16116">
              <w:tblPrEx>
                <w:tblCellMar>
                  <w:top w:w="0" w:type="dxa"/>
                  <w:left w:w="108" w:type="dxa"/>
                  <w:bottom w:w="0" w:type="dxa"/>
                  <w:right w:w="108" w:type="dxa"/>
                </w:tblCellMar>
              </w:tblPrEx>
              <w:trPr>
                <w:trHeight w:val="90" w:hRule="atLeast"/>
                <w:jc w:val="center"/>
              </w:trPr>
              <w:tc>
                <w:tcPr>
                  <w:tcW w:w="1152" w:type="dxa"/>
                  <w:tcBorders>
                    <w:top w:val="single" w:color="auto" w:sz="4" w:space="0"/>
                    <w:left w:val="single" w:color="auto" w:sz="4" w:space="0"/>
                    <w:bottom w:val="single" w:color="auto" w:sz="4" w:space="0"/>
                    <w:right w:val="single" w:color="auto" w:sz="4" w:space="0"/>
                  </w:tcBorders>
                  <w:noWrap w:val="0"/>
                  <w:vAlign w:val="center"/>
                </w:tcPr>
                <w:p w14:paraId="506AC46A">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default" w:ascii="Times New Roman" w:hAnsi="Times New Roman" w:eastAsia="宋体" w:cs="Times New Roman"/>
                      <w:color w:val="auto"/>
                      <w:sz w:val="21"/>
                      <w:szCs w:val="21"/>
                      <w:lang w:eastAsia="zh-CN"/>
                    </w:rPr>
                  </w:pPr>
                  <w:bookmarkStart w:id="7" w:name="4.3密码平行结果统计表1"/>
                  <w:bookmarkEnd w:id="7"/>
                  <w:bookmarkStart w:id="8" w:name="≦20"/>
                  <w:bookmarkEnd w:id="8"/>
                  <w:bookmarkStart w:id="9" w:name="3.0"/>
                  <w:bookmarkEnd w:id="9"/>
                  <w:bookmarkStart w:id="10" w:name="质控样品编号"/>
                  <w:bookmarkEnd w:id="10"/>
                  <w:bookmarkStart w:id="11" w:name="310"/>
                  <w:bookmarkEnd w:id="11"/>
                  <w:bookmarkStart w:id="12" w:name="297"/>
                  <w:bookmarkEnd w:id="12"/>
                  <w:bookmarkStart w:id="13" w:name="5.3"/>
                  <w:bookmarkEnd w:id="13"/>
                  <w:bookmarkStart w:id="14" w:name="313"/>
                  <w:bookmarkEnd w:id="14"/>
                  <w:bookmarkStart w:id="15" w:name="5.87"/>
                  <w:bookmarkEnd w:id="15"/>
                  <w:bookmarkStart w:id="16" w:name="2005137"/>
                  <w:bookmarkEnd w:id="16"/>
                  <w:bookmarkStart w:id="17" w:name="样品编号"/>
                  <w:bookmarkEnd w:id="17"/>
                  <w:bookmarkStart w:id="18" w:name="2.89"/>
                  <w:bookmarkEnd w:id="18"/>
                  <w:bookmarkStart w:id="19" w:name="4.1实验室平行样结果统计表1"/>
                  <w:bookmarkEnd w:id="19"/>
                  <w:bookmarkStart w:id="20" w:name="4.2质控样结果统计表1"/>
                  <w:bookmarkEnd w:id="20"/>
                  <w:bookmarkStart w:id="21" w:name="5.58"/>
                  <w:bookmarkEnd w:id="21"/>
                  <w:bookmarkStart w:id="22" w:name="308"/>
                  <w:bookmarkEnd w:id="22"/>
                  <w:bookmarkStart w:id="23" w:name="化学需氧量"/>
                  <w:bookmarkEnd w:id="23"/>
                  <w:bookmarkStart w:id="24" w:name="5.28"/>
                  <w:bookmarkEnd w:id="24"/>
                  <w:bookmarkStart w:id="25" w:name="295"/>
                  <w:bookmarkEnd w:id="25"/>
                  <w:bookmarkStart w:id="26" w:name="序号"/>
                  <w:bookmarkEnd w:id="26"/>
                  <w:bookmarkStart w:id="27" w:name="1.0"/>
                  <w:bookmarkEnd w:id="27"/>
                  <w:bookmarkStart w:id="28" w:name="S04"/>
                  <w:bookmarkEnd w:id="28"/>
                  <w:bookmarkStart w:id="29" w:name="S05"/>
                  <w:bookmarkEnd w:id="29"/>
                  <w:bookmarkStart w:id="30" w:name="氨氮"/>
                  <w:bookmarkEnd w:id="30"/>
                  <w:bookmarkStart w:id="31" w:name="5.62"/>
                  <w:bookmarkEnd w:id="31"/>
                  <w:bookmarkStart w:id="32" w:name="标准值（mg/L）"/>
                  <w:bookmarkEnd w:id="32"/>
                  <w:bookmarkStart w:id="33" w:name="0.6"/>
                  <w:bookmarkEnd w:id="33"/>
                  <w:bookmarkStart w:id="34" w:name="0.11"/>
                  <w:bookmarkEnd w:id="34"/>
                  <w:bookmarkStart w:id="35" w:name="是否合格"/>
                  <w:bookmarkEnd w:id="35"/>
                  <w:bookmarkStart w:id="36" w:name="≦10"/>
                  <w:bookmarkEnd w:id="36"/>
                  <w:bookmarkStart w:id="37" w:name="258"/>
                  <w:bookmarkEnd w:id="37"/>
                  <w:bookmarkStart w:id="38" w:name="3监测分析使用仪器"/>
                  <w:bookmarkEnd w:id="38"/>
                  <w:bookmarkStart w:id="39" w:name="5.73"/>
                  <w:bookmarkEnd w:id="39"/>
                  <w:bookmarkStart w:id="40" w:name="不确定度（mg/L）"/>
                  <w:bookmarkEnd w:id="40"/>
                  <w:bookmarkStart w:id="41" w:name="12"/>
                  <w:bookmarkEnd w:id="41"/>
                  <w:bookmarkStart w:id="42" w:name="测定值（mg/L）"/>
                  <w:bookmarkEnd w:id="42"/>
                  <w:bookmarkStart w:id="43" w:name="304"/>
                  <w:bookmarkEnd w:id="43"/>
                  <w:bookmarkStart w:id="44" w:name="2.93"/>
                  <w:bookmarkEnd w:id="44"/>
                  <w:bookmarkStart w:id="45" w:name="BY400011"/>
                  <w:bookmarkEnd w:id="45"/>
                  <w:bookmarkStart w:id="46" w:name="S01"/>
                  <w:bookmarkEnd w:id="46"/>
                  <w:bookmarkStart w:id="47" w:name="是"/>
                  <w:bookmarkEnd w:id="47"/>
                  <w:bookmarkStart w:id="48" w:name="268_"/>
                  <w:bookmarkEnd w:id="48"/>
                  <w:bookmarkStart w:id="49" w:name="306"/>
                  <w:bookmarkEnd w:id="49"/>
                  <w:bookmarkStart w:id="50" w:name="合格范围（％）"/>
                  <w:bookmarkEnd w:id="50"/>
                  <w:bookmarkStart w:id="51" w:name="2.1"/>
                  <w:bookmarkEnd w:id="51"/>
                  <w:bookmarkStart w:id="52" w:name="平均值（mg/L）"/>
                  <w:bookmarkEnd w:id="52"/>
                  <w:bookmarkStart w:id="53" w:name="5.68"/>
                  <w:bookmarkEnd w:id="53"/>
                  <w:bookmarkStart w:id="54" w:name="S07"/>
                  <w:bookmarkEnd w:id="54"/>
                  <w:bookmarkStart w:id="55" w:name="相对偏差（％）"/>
                  <w:bookmarkEnd w:id="55"/>
                  <w:r>
                    <w:rPr>
                      <w:rFonts w:hint="default" w:ascii="Times New Roman" w:hAnsi="Times New Roman" w:eastAsia="宋体" w:cs="Times New Roman"/>
                      <w:color w:val="auto"/>
                      <w:sz w:val="21"/>
                      <w:szCs w:val="21"/>
                      <w:lang w:eastAsia="zh-CN"/>
                    </w:rPr>
                    <w:t>类型</w:t>
                  </w:r>
                </w:p>
              </w:tc>
              <w:tc>
                <w:tcPr>
                  <w:tcW w:w="7918" w:type="dxa"/>
                  <w:tcBorders>
                    <w:top w:val="single" w:color="auto" w:sz="4" w:space="0"/>
                    <w:left w:val="single" w:color="auto" w:sz="4" w:space="0"/>
                    <w:bottom w:val="single" w:color="auto" w:sz="4" w:space="0"/>
                    <w:right w:val="single" w:color="auto" w:sz="4" w:space="0"/>
                  </w:tcBorders>
                  <w:noWrap w:val="0"/>
                  <w:vAlign w:val="center"/>
                </w:tcPr>
                <w:p w14:paraId="292FFD50">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质控措施</w:t>
                  </w:r>
                </w:p>
              </w:tc>
            </w:tr>
            <w:tr w14:paraId="4841B905">
              <w:tblPrEx>
                <w:tblCellMar>
                  <w:top w:w="0" w:type="dxa"/>
                  <w:left w:w="108" w:type="dxa"/>
                  <w:bottom w:w="0" w:type="dxa"/>
                  <w:right w:w="108" w:type="dxa"/>
                </w:tblCellMar>
              </w:tblPrEx>
              <w:trPr>
                <w:trHeight w:val="107" w:hRule="atLeast"/>
                <w:jc w:val="center"/>
              </w:trPr>
              <w:tc>
                <w:tcPr>
                  <w:tcW w:w="1152" w:type="dxa"/>
                  <w:tcBorders>
                    <w:top w:val="single" w:color="auto" w:sz="4" w:space="0"/>
                    <w:left w:val="single" w:color="auto" w:sz="4" w:space="0"/>
                    <w:right w:val="single" w:color="auto" w:sz="4" w:space="0"/>
                  </w:tcBorders>
                  <w:noWrap w:val="0"/>
                  <w:vAlign w:val="center"/>
                </w:tcPr>
                <w:p w14:paraId="453C02D9">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现场采样</w:t>
                  </w:r>
                </w:p>
              </w:tc>
              <w:tc>
                <w:tcPr>
                  <w:tcW w:w="7918" w:type="dxa"/>
                  <w:tcBorders>
                    <w:top w:val="single" w:color="auto" w:sz="4" w:space="0"/>
                    <w:left w:val="single" w:color="auto" w:sz="4" w:space="0"/>
                    <w:bottom w:val="single" w:color="auto" w:sz="4" w:space="0"/>
                    <w:right w:val="single" w:color="auto" w:sz="4" w:space="0"/>
                  </w:tcBorders>
                  <w:noWrap w:val="0"/>
                  <w:vAlign w:val="center"/>
                </w:tcPr>
                <w:p w14:paraId="26E6C360">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合理布设检测点位，保证点位布设的科学性和合理性；样品采集、运输、保存按照国家标准，保证检测分析结果的准确可靠。</w:t>
                  </w:r>
                </w:p>
              </w:tc>
            </w:tr>
            <w:tr w14:paraId="2C04D18B">
              <w:tblPrEx>
                <w:tblCellMar>
                  <w:top w:w="0" w:type="dxa"/>
                  <w:left w:w="108" w:type="dxa"/>
                  <w:bottom w:w="0" w:type="dxa"/>
                  <w:right w:w="108" w:type="dxa"/>
                </w:tblCellMar>
              </w:tblPrEx>
              <w:trPr>
                <w:trHeight w:val="90" w:hRule="atLeast"/>
                <w:jc w:val="center"/>
              </w:trPr>
              <w:tc>
                <w:tcPr>
                  <w:tcW w:w="1152" w:type="dxa"/>
                  <w:tcBorders>
                    <w:top w:val="single" w:color="auto" w:sz="4" w:space="0"/>
                    <w:left w:val="single" w:color="auto" w:sz="4" w:space="0"/>
                    <w:right w:val="single" w:color="auto" w:sz="4" w:space="0"/>
                  </w:tcBorders>
                  <w:noWrap w:val="0"/>
                  <w:vAlign w:val="center"/>
                </w:tcPr>
                <w:p w14:paraId="274C4A42">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检测分析</w:t>
                  </w:r>
                </w:p>
              </w:tc>
              <w:tc>
                <w:tcPr>
                  <w:tcW w:w="7918" w:type="dxa"/>
                  <w:tcBorders>
                    <w:top w:val="single" w:color="auto" w:sz="4" w:space="0"/>
                    <w:left w:val="single" w:color="auto" w:sz="4" w:space="0"/>
                    <w:bottom w:val="single" w:color="auto" w:sz="4" w:space="0"/>
                    <w:right w:val="single" w:color="auto" w:sz="4" w:space="0"/>
                  </w:tcBorders>
                  <w:noWrap w:val="0"/>
                  <w:vAlign w:val="center"/>
                </w:tcPr>
                <w:p w14:paraId="13A84144">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按国家颁布的标准分析方法和国家环保总局主编的环境监测分析方法进行检测分析。各检测项目的检测分析方法见检测依据表。</w:t>
                  </w:r>
                </w:p>
              </w:tc>
            </w:tr>
            <w:tr w14:paraId="7579C0EA">
              <w:tblPrEx>
                <w:tblCellMar>
                  <w:top w:w="0" w:type="dxa"/>
                  <w:left w:w="108" w:type="dxa"/>
                  <w:bottom w:w="0" w:type="dxa"/>
                  <w:right w:w="108" w:type="dxa"/>
                </w:tblCellMar>
              </w:tblPrEx>
              <w:trPr>
                <w:trHeight w:val="90" w:hRule="atLeast"/>
                <w:jc w:val="center"/>
              </w:trPr>
              <w:tc>
                <w:tcPr>
                  <w:tcW w:w="1152" w:type="dxa"/>
                  <w:tcBorders>
                    <w:top w:val="single" w:color="auto" w:sz="4" w:space="0"/>
                    <w:left w:val="single" w:color="auto" w:sz="4" w:space="0"/>
                    <w:right w:val="single" w:color="auto" w:sz="4" w:space="0"/>
                  </w:tcBorders>
                  <w:noWrap w:val="0"/>
                  <w:vAlign w:val="center"/>
                </w:tcPr>
                <w:p w14:paraId="7D3B03B8">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仪器设备</w:t>
                  </w:r>
                </w:p>
              </w:tc>
              <w:tc>
                <w:tcPr>
                  <w:tcW w:w="7918" w:type="dxa"/>
                  <w:tcBorders>
                    <w:top w:val="single" w:color="auto" w:sz="4" w:space="0"/>
                    <w:left w:val="single" w:color="auto" w:sz="4" w:space="0"/>
                    <w:bottom w:val="single" w:color="auto" w:sz="4" w:space="0"/>
                    <w:right w:val="single" w:color="auto" w:sz="4" w:space="0"/>
                  </w:tcBorders>
                  <w:noWrap w:val="0"/>
                  <w:vAlign w:val="center"/>
                </w:tcPr>
                <w:p w14:paraId="70849DFB">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检测仪器设备均符合国家有关标准或技术要求，仪器经计量部门检定合格，并在检定有效期内使用。</w:t>
                  </w:r>
                </w:p>
              </w:tc>
            </w:tr>
            <w:tr w14:paraId="3C04E052">
              <w:tblPrEx>
                <w:tblCellMar>
                  <w:top w:w="0" w:type="dxa"/>
                  <w:left w:w="108" w:type="dxa"/>
                  <w:bottom w:w="0" w:type="dxa"/>
                  <w:right w:w="108" w:type="dxa"/>
                </w:tblCellMar>
              </w:tblPrEx>
              <w:trPr>
                <w:trHeight w:val="90" w:hRule="atLeast"/>
                <w:jc w:val="center"/>
              </w:trPr>
              <w:tc>
                <w:tcPr>
                  <w:tcW w:w="1152" w:type="dxa"/>
                  <w:tcBorders>
                    <w:top w:val="single" w:color="auto" w:sz="4" w:space="0"/>
                    <w:left w:val="single" w:color="auto" w:sz="4" w:space="0"/>
                    <w:bottom w:val="single" w:color="auto" w:sz="4" w:space="0"/>
                    <w:right w:val="single" w:color="auto" w:sz="4" w:space="0"/>
                  </w:tcBorders>
                  <w:noWrap w:val="0"/>
                  <w:vAlign w:val="center"/>
                </w:tcPr>
                <w:p w14:paraId="3E1391A1">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人员能力</w:t>
                  </w:r>
                </w:p>
              </w:tc>
              <w:tc>
                <w:tcPr>
                  <w:tcW w:w="7918" w:type="dxa"/>
                  <w:tcBorders>
                    <w:top w:val="single" w:color="auto" w:sz="4" w:space="0"/>
                    <w:left w:val="single" w:color="auto" w:sz="4" w:space="0"/>
                    <w:bottom w:val="single" w:color="auto" w:sz="4" w:space="0"/>
                    <w:right w:val="single" w:color="auto" w:sz="4" w:space="0"/>
                  </w:tcBorders>
                  <w:noWrap w:val="0"/>
                  <w:vAlign w:val="center"/>
                </w:tcPr>
                <w:p w14:paraId="684D51A0">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现场采样及分析人员均为公司在职员工，所有人员均通过岗前培训，考核合格</w:t>
                  </w:r>
                  <w:r>
                    <w:rPr>
                      <w:rFonts w:hint="eastAsia" w:ascii="Times New Roman" w:hAnsi="Times New Roman" w:eastAsia="宋体" w:cs="Times New Roman"/>
                      <w:color w:val="auto"/>
                      <w:sz w:val="21"/>
                      <w:szCs w:val="21"/>
                      <w:lang w:val="en-US" w:eastAsia="zh-CN"/>
                    </w:rPr>
                    <w:t>后</w:t>
                  </w:r>
                  <w:r>
                    <w:rPr>
                      <w:rFonts w:hint="default" w:ascii="Times New Roman" w:hAnsi="Times New Roman" w:eastAsia="宋体" w:cs="Times New Roman"/>
                      <w:color w:val="auto"/>
                      <w:sz w:val="21"/>
                      <w:szCs w:val="21"/>
                      <w:lang w:eastAsia="zh-CN"/>
                    </w:rPr>
                    <w:t>，持证上岗。</w:t>
                  </w:r>
                </w:p>
              </w:tc>
            </w:tr>
            <w:tr w14:paraId="508C4586">
              <w:tblPrEx>
                <w:tblCellMar>
                  <w:top w:w="0" w:type="dxa"/>
                  <w:left w:w="108" w:type="dxa"/>
                  <w:bottom w:w="0" w:type="dxa"/>
                  <w:right w:w="108" w:type="dxa"/>
                </w:tblCellMar>
              </w:tblPrEx>
              <w:trPr>
                <w:trHeight w:val="718" w:hRule="atLeast"/>
                <w:jc w:val="center"/>
              </w:trPr>
              <w:tc>
                <w:tcPr>
                  <w:tcW w:w="1152" w:type="dxa"/>
                  <w:tcBorders>
                    <w:top w:val="single" w:color="auto" w:sz="4" w:space="0"/>
                    <w:left w:val="single" w:color="auto" w:sz="4" w:space="0"/>
                    <w:bottom w:val="single" w:color="auto" w:sz="4" w:space="0"/>
                    <w:right w:val="single" w:color="auto" w:sz="4" w:space="0"/>
                  </w:tcBorders>
                  <w:noWrap w:val="0"/>
                  <w:vAlign w:val="center"/>
                </w:tcPr>
                <w:p w14:paraId="3BA14B67">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废气</w:t>
                  </w:r>
                </w:p>
              </w:tc>
              <w:tc>
                <w:tcPr>
                  <w:tcW w:w="7918" w:type="dxa"/>
                  <w:tcBorders>
                    <w:top w:val="single" w:color="auto" w:sz="4" w:space="0"/>
                    <w:left w:val="single" w:color="auto" w:sz="4" w:space="0"/>
                    <w:bottom w:val="single" w:color="auto" w:sz="4" w:space="0"/>
                    <w:right w:val="single" w:color="auto" w:sz="4" w:space="0"/>
                  </w:tcBorders>
                  <w:noWrap w:val="0"/>
                  <w:vAlign w:val="center"/>
                </w:tcPr>
                <w:p w14:paraId="51D8EC04">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检测前对使用的仪器均进行浓度和流量校准，按规定对废气测试仪进行现场检漏，采样和分析过程严格按照《固定污染源监测质量保证与质量控制技术规范（试行）》（HJ/T 373-2007）、《固定源废气监测技术规范》（HJ/T 397-2007）及《大气污染物无组织排放监测技术导则》（HJ/T55-2000）执行。现场检测前对采样仪器进行校准、标定，仪器示值偏差不高于±5%，仪器可以使用。</w:t>
                  </w:r>
                </w:p>
              </w:tc>
            </w:tr>
            <w:tr w14:paraId="752414ED">
              <w:tblPrEx>
                <w:tblCellMar>
                  <w:top w:w="0" w:type="dxa"/>
                  <w:left w:w="108" w:type="dxa"/>
                  <w:bottom w:w="0" w:type="dxa"/>
                  <w:right w:w="108" w:type="dxa"/>
                </w:tblCellMar>
              </w:tblPrEx>
              <w:trPr>
                <w:trHeight w:val="999" w:hRule="atLeast"/>
                <w:jc w:val="center"/>
              </w:trPr>
              <w:tc>
                <w:tcPr>
                  <w:tcW w:w="1152" w:type="dxa"/>
                  <w:tcBorders>
                    <w:top w:val="single" w:color="auto" w:sz="4" w:space="0"/>
                    <w:left w:val="single" w:color="auto" w:sz="4" w:space="0"/>
                    <w:bottom w:val="single" w:color="auto" w:sz="4" w:space="0"/>
                    <w:right w:val="single" w:color="auto" w:sz="4" w:space="0"/>
                  </w:tcBorders>
                  <w:noWrap w:val="0"/>
                  <w:vAlign w:val="center"/>
                </w:tcPr>
                <w:p w14:paraId="77DFDB71">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废水</w:t>
                  </w:r>
                </w:p>
              </w:tc>
              <w:tc>
                <w:tcPr>
                  <w:tcW w:w="7918" w:type="dxa"/>
                  <w:tcBorders>
                    <w:top w:val="single" w:color="auto" w:sz="4" w:space="0"/>
                    <w:left w:val="single" w:color="auto" w:sz="4" w:space="0"/>
                    <w:bottom w:val="single" w:color="auto" w:sz="4" w:space="0"/>
                    <w:right w:val="single" w:color="auto" w:sz="4" w:space="0"/>
                  </w:tcBorders>
                  <w:noWrap w:val="0"/>
                  <w:vAlign w:val="center"/>
                </w:tcPr>
                <w:p w14:paraId="0EAE6227">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检测仪器符合国家有关标准或技术要求。采样、运输、保存、分析全过程严格按照《环境监测技术规范（水和废水部分）》、《污水监测技术规范》（HJ91.1-2019）规定执行，实验室分析过程中采取全程空白、平行样、标样等质控措施。</w:t>
                  </w:r>
                </w:p>
              </w:tc>
            </w:tr>
            <w:tr w14:paraId="44F756E8">
              <w:tblPrEx>
                <w:tblCellMar>
                  <w:top w:w="0" w:type="dxa"/>
                  <w:left w:w="108" w:type="dxa"/>
                  <w:bottom w:w="0" w:type="dxa"/>
                  <w:right w:w="108" w:type="dxa"/>
                </w:tblCellMar>
              </w:tblPrEx>
              <w:trPr>
                <w:trHeight w:val="404" w:hRule="atLeast"/>
                <w:jc w:val="center"/>
              </w:trPr>
              <w:tc>
                <w:tcPr>
                  <w:tcW w:w="1152" w:type="dxa"/>
                  <w:tcBorders>
                    <w:top w:val="single" w:color="auto" w:sz="4" w:space="0"/>
                    <w:left w:val="single" w:color="auto" w:sz="4" w:space="0"/>
                    <w:bottom w:val="single" w:color="auto" w:sz="4" w:space="0"/>
                    <w:right w:val="single" w:color="auto" w:sz="4" w:space="0"/>
                  </w:tcBorders>
                  <w:noWrap w:val="0"/>
                  <w:vAlign w:val="center"/>
                </w:tcPr>
                <w:p w14:paraId="78726897">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噪声</w:t>
                  </w:r>
                </w:p>
              </w:tc>
              <w:tc>
                <w:tcPr>
                  <w:tcW w:w="7918" w:type="dxa"/>
                  <w:tcBorders>
                    <w:top w:val="single" w:color="auto" w:sz="4" w:space="0"/>
                    <w:left w:val="single" w:color="auto" w:sz="4" w:space="0"/>
                    <w:bottom w:val="single" w:color="auto" w:sz="4" w:space="0"/>
                    <w:right w:val="single" w:color="auto" w:sz="4" w:space="0"/>
                  </w:tcBorders>
                  <w:noWrap w:val="0"/>
                  <w:vAlign w:val="center"/>
                </w:tcPr>
                <w:p w14:paraId="79805E68">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测量方法及环境气象条件的的选择按照国家有关技术规范执行。仪器使用前、后均经A声级校准器校正，误差确保在±0.5dB(A)以内。检测时使用经计量部门检定、并在有效使用期内的声级计；声级计在测试前后用标准发生源进行校准，测量前后仪器的灵敏度相差小于0.5dB(A)。</w:t>
                  </w:r>
                </w:p>
              </w:tc>
            </w:tr>
            <w:tr w14:paraId="6F18B340">
              <w:tblPrEx>
                <w:tblCellMar>
                  <w:top w:w="0" w:type="dxa"/>
                  <w:left w:w="108" w:type="dxa"/>
                  <w:bottom w:w="0" w:type="dxa"/>
                  <w:right w:w="108" w:type="dxa"/>
                </w:tblCellMar>
              </w:tblPrEx>
              <w:trPr>
                <w:trHeight w:val="90" w:hRule="atLeast"/>
                <w:jc w:val="center"/>
              </w:trPr>
              <w:tc>
                <w:tcPr>
                  <w:tcW w:w="1152" w:type="dxa"/>
                  <w:tcBorders>
                    <w:top w:val="single" w:color="auto" w:sz="4" w:space="0"/>
                    <w:left w:val="single" w:color="auto" w:sz="4" w:space="0"/>
                    <w:bottom w:val="single" w:color="auto" w:sz="4" w:space="0"/>
                    <w:right w:val="single" w:color="auto" w:sz="4" w:space="0"/>
                  </w:tcBorders>
                  <w:noWrap w:val="0"/>
                  <w:vAlign w:val="center"/>
                </w:tcPr>
                <w:p w14:paraId="72A2F0CF">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0" w:firstLineChars="0"/>
                    <w:jc w:val="center"/>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检测数据及报告</w:t>
                  </w:r>
                </w:p>
              </w:tc>
              <w:tc>
                <w:tcPr>
                  <w:tcW w:w="7918" w:type="dxa"/>
                  <w:tcBorders>
                    <w:top w:val="single" w:color="auto" w:sz="4" w:space="0"/>
                    <w:left w:val="single" w:color="auto" w:sz="4" w:space="0"/>
                    <w:bottom w:val="single" w:color="auto" w:sz="4" w:space="0"/>
                    <w:right w:val="single" w:color="auto" w:sz="4" w:space="0"/>
                  </w:tcBorders>
                  <w:noWrap w:val="0"/>
                  <w:vAlign w:val="center"/>
                </w:tcPr>
                <w:p w14:paraId="116E23E6">
                  <w:pPr>
                    <w:pStyle w:val="52"/>
                    <w:keepNext w:val="0"/>
                    <w:keepLines w:val="0"/>
                    <w:pageBreakBefore w:val="0"/>
                    <w:widowControl/>
                    <w:kinsoku w:val="0"/>
                    <w:wordWrap/>
                    <w:overflowPunct w:val="0"/>
                    <w:topLinePunct w:val="0"/>
                    <w:autoSpaceDE/>
                    <w:autoSpaceDN/>
                    <w:bidi w:val="0"/>
                    <w:adjustRightInd w:val="0"/>
                    <w:snapToGrid w:val="0"/>
                    <w:spacing w:beforeLines="0" w:afterLines="0" w:line="240" w:lineRule="auto"/>
                    <w:ind w:left="0" w:leftChars="0" w:firstLine="420" w:firstLineChars="200"/>
                    <w:jc w:val="left"/>
                    <w:textAlignment w:val="auto"/>
                    <w:rPr>
                      <w:rFonts w:hint="default" w:ascii="Times New Roman" w:hAnsi="Times New Roman" w:eastAsia="宋体" w:cs="Times New Roman"/>
                      <w:color w:val="auto"/>
                      <w:sz w:val="21"/>
                      <w:szCs w:val="21"/>
                      <w:lang w:eastAsia="zh-CN"/>
                    </w:rPr>
                  </w:pPr>
                  <w:r>
                    <w:rPr>
                      <w:rFonts w:hint="default" w:ascii="Times New Roman" w:hAnsi="Times New Roman" w:eastAsia="宋体" w:cs="Times New Roman"/>
                      <w:color w:val="auto"/>
                      <w:sz w:val="21"/>
                      <w:szCs w:val="21"/>
                      <w:lang w:eastAsia="zh-CN"/>
                    </w:rPr>
                    <w:t>严格执行三级审核制度。</w:t>
                  </w:r>
                </w:p>
              </w:tc>
            </w:tr>
          </w:tbl>
          <w:p w14:paraId="131B2C43">
            <w:pPr>
              <w:spacing w:line="360" w:lineRule="auto"/>
              <w:rPr>
                <w:rFonts w:ascii="Times New Roman" w:hAnsi="Times New Roman" w:cs="Times New Roman"/>
                <w:sz w:val="24"/>
                <w:szCs w:val="32"/>
              </w:rPr>
            </w:pPr>
          </w:p>
          <w:p w14:paraId="713AAB5F">
            <w:pPr>
              <w:spacing w:line="360" w:lineRule="auto"/>
              <w:rPr>
                <w:rFonts w:ascii="Times New Roman" w:hAnsi="Times New Roman" w:cs="Times New Roman"/>
                <w:sz w:val="24"/>
                <w:szCs w:val="32"/>
              </w:rPr>
            </w:pPr>
          </w:p>
          <w:p w14:paraId="0D831989">
            <w:pPr>
              <w:spacing w:line="360" w:lineRule="auto"/>
              <w:rPr>
                <w:rFonts w:ascii="Times New Roman" w:hAnsi="Times New Roman" w:cs="Times New Roman"/>
                <w:sz w:val="24"/>
                <w:szCs w:val="32"/>
              </w:rPr>
            </w:pPr>
          </w:p>
          <w:p w14:paraId="38EC2076">
            <w:pPr>
              <w:spacing w:line="360" w:lineRule="auto"/>
              <w:rPr>
                <w:rFonts w:ascii="Times New Roman" w:hAnsi="Times New Roman" w:cs="Times New Roman"/>
                <w:sz w:val="24"/>
                <w:szCs w:val="32"/>
              </w:rPr>
            </w:pPr>
          </w:p>
          <w:p w14:paraId="6AC2C3FE">
            <w:pPr>
              <w:spacing w:line="360" w:lineRule="auto"/>
              <w:rPr>
                <w:rFonts w:ascii="Times New Roman" w:hAnsi="Times New Roman" w:cs="Times New Roman"/>
                <w:sz w:val="24"/>
                <w:szCs w:val="32"/>
              </w:rPr>
            </w:pPr>
          </w:p>
          <w:p w14:paraId="424D26E1">
            <w:pPr>
              <w:spacing w:line="360" w:lineRule="auto"/>
              <w:rPr>
                <w:rFonts w:ascii="Times New Roman" w:hAnsi="Times New Roman" w:cs="Times New Roman"/>
                <w:sz w:val="24"/>
                <w:szCs w:val="32"/>
              </w:rPr>
            </w:pPr>
          </w:p>
          <w:p w14:paraId="72977303">
            <w:pPr>
              <w:spacing w:line="360" w:lineRule="auto"/>
              <w:rPr>
                <w:rFonts w:ascii="Times New Roman" w:hAnsi="Times New Roman" w:cs="Times New Roman"/>
                <w:sz w:val="24"/>
                <w:szCs w:val="32"/>
              </w:rPr>
            </w:pPr>
          </w:p>
          <w:p w14:paraId="10B2727B">
            <w:pPr>
              <w:spacing w:line="360" w:lineRule="auto"/>
              <w:rPr>
                <w:rFonts w:ascii="Times New Roman" w:hAnsi="Times New Roman" w:cs="Times New Roman"/>
                <w:sz w:val="24"/>
                <w:szCs w:val="32"/>
              </w:rPr>
            </w:pPr>
          </w:p>
          <w:p w14:paraId="6C2F6E95">
            <w:pPr>
              <w:spacing w:line="360" w:lineRule="auto"/>
              <w:rPr>
                <w:rFonts w:ascii="Times New Roman" w:hAnsi="Times New Roman" w:cs="Times New Roman"/>
                <w:sz w:val="24"/>
                <w:szCs w:val="32"/>
              </w:rPr>
            </w:pPr>
          </w:p>
          <w:p w14:paraId="55C01943">
            <w:pPr>
              <w:spacing w:line="360" w:lineRule="auto"/>
              <w:rPr>
                <w:rFonts w:ascii="Times New Roman" w:hAnsi="Times New Roman" w:cs="Times New Roman"/>
                <w:sz w:val="24"/>
                <w:szCs w:val="32"/>
              </w:rPr>
            </w:pPr>
          </w:p>
          <w:p w14:paraId="38D56954">
            <w:pPr>
              <w:spacing w:line="360" w:lineRule="auto"/>
              <w:rPr>
                <w:rFonts w:ascii="Times New Roman" w:hAnsi="Times New Roman" w:cs="Times New Roman"/>
                <w:sz w:val="24"/>
                <w:szCs w:val="32"/>
              </w:rPr>
            </w:pPr>
          </w:p>
          <w:p w14:paraId="19941BDE">
            <w:pPr>
              <w:spacing w:line="360" w:lineRule="auto"/>
              <w:rPr>
                <w:rFonts w:ascii="Times New Roman" w:hAnsi="Times New Roman" w:cs="Times New Roman"/>
                <w:sz w:val="24"/>
                <w:szCs w:val="32"/>
              </w:rPr>
            </w:pPr>
          </w:p>
          <w:p w14:paraId="7261D93B">
            <w:pPr>
              <w:spacing w:line="360" w:lineRule="auto"/>
              <w:rPr>
                <w:rFonts w:ascii="Times New Roman" w:hAnsi="Times New Roman" w:cs="Times New Roman"/>
                <w:sz w:val="24"/>
                <w:szCs w:val="32"/>
              </w:rPr>
            </w:pPr>
          </w:p>
        </w:tc>
      </w:tr>
    </w:tbl>
    <w:p w14:paraId="0C40CB56">
      <w:pPr>
        <w:rPr>
          <w:rFonts w:ascii="Times New Roman" w:hAnsi="Times New Roman" w:cs="Times New Roman"/>
        </w:rPr>
      </w:pPr>
    </w:p>
    <w:p w14:paraId="0B0BD8FB">
      <w:pPr>
        <w:spacing w:line="360" w:lineRule="auto"/>
        <w:rPr>
          <w:rFonts w:ascii="Times New Roman" w:hAnsi="Times New Roman" w:cs="Times New Roman"/>
          <w:b/>
          <w:sz w:val="32"/>
          <w:szCs w:val="32"/>
        </w:rPr>
        <w:sectPr>
          <w:pgSz w:w="11906" w:h="16838"/>
          <w:pgMar w:top="1440" w:right="1418" w:bottom="1843" w:left="1418" w:header="851" w:footer="879" w:gutter="0"/>
          <w:cols w:space="425" w:num="1"/>
          <w:titlePg/>
          <w:docGrid w:type="linesAndChars" w:linePitch="312" w:charSpace="0"/>
        </w:sectPr>
      </w:pPr>
    </w:p>
    <w:p w14:paraId="1C92A77A">
      <w:pPr>
        <w:spacing w:line="360" w:lineRule="auto"/>
        <w:rPr>
          <w:rFonts w:ascii="Times New Roman" w:hAnsi="Times New Roman" w:cs="Times New Roman"/>
          <w:b/>
          <w:sz w:val="32"/>
          <w:szCs w:val="32"/>
        </w:rPr>
      </w:pPr>
      <w:r>
        <w:rPr>
          <w:rFonts w:ascii="Times New Roman" w:hAnsi="Times New Roman" w:cs="Times New Roman"/>
          <w:b/>
          <w:sz w:val="32"/>
          <w:szCs w:val="32"/>
        </w:rPr>
        <w:t>表六</w:t>
      </w:r>
    </w:p>
    <w:tbl>
      <w:tblPr>
        <w:tblStyle w:val="1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32F78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6" w:type="dxa"/>
          </w:tcPr>
          <w:p w14:paraId="02181CBB">
            <w:pPr>
              <w:spacing w:line="360" w:lineRule="auto"/>
              <w:rPr>
                <w:rFonts w:ascii="Times New Roman" w:hAnsi="Times New Roman" w:cs="Times New Roman"/>
                <w:sz w:val="28"/>
                <w:szCs w:val="32"/>
              </w:rPr>
            </w:pPr>
            <w:r>
              <w:rPr>
                <w:rFonts w:ascii="Times New Roman" w:hAnsi="Times New Roman" w:cs="Times New Roman"/>
                <w:b/>
                <w:sz w:val="32"/>
                <w:szCs w:val="32"/>
              </w:rPr>
              <w:t>验收监测内容</w:t>
            </w:r>
          </w:p>
          <w:p w14:paraId="3FD349EF">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按照本项目环评及批复的要求、</w:t>
            </w:r>
            <w:r>
              <w:rPr>
                <w:rFonts w:ascii="Times New Roman" w:hAnsi="Times New Roman" w:cs="Times New Roman"/>
                <w:sz w:val="24"/>
                <w:szCs w:val="32"/>
                <w:highlight w:val="none"/>
              </w:rPr>
              <w:t>具体情况并结合现场勘查，委托</w:t>
            </w:r>
            <w:r>
              <w:rPr>
                <w:rFonts w:hint="eastAsia" w:ascii="Times New Roman" w:hAnsi="Times New Roman" w:cs="Times New Roman"/>
                <w:sz w:val="24"/>
                <w:szCs w:val="32"/>
                <w:highlight w:val="none"/>
                <w:lang w:eastAsia="zh-CN"/>
              </w:rPr>
              <w:t>安庆中品检测技术有限公司</w:t>
            </w:r>
            <w:r>
              <w:rPr>
                <w:rFonts w:ascii="Times New Roman" w:hAnsi="Times New Roman" w:cs="Times New Roman"/>
                <w:sz w:val="24"/>
                <w:szCs w:val="32"/>
                <w:highlight w:val="none"/>
              </w:rPr>
              <w:t>于</w:t>
            </w:r>
            <w:r>
              <w:rPr>
                <w:rFonts w:hint="eastAsia" w:ascii="Times New Roman" w:hAnsi="Times New Roman" w:cs="Times New Roman"/>
                <w:sz w:val="24"/>
                <w:szCs w:val="32"/>
                <w:highlight w:val="none"/>
                <w:lang w:eastAsia="zh-CN"/>
              </w:rPr>
              <w:t>2026年4月14日~4月23日</w:t>
            </w:r>
            <w:r>
              <w:rPr>
                <w:rFonts w:ascii="Times New Roman" w:hAnsi="Times New Roman" w:cs="Times New Roman"/>
                <w:sz w:val="24"/>
                <w:szCs w:val="32"/>
              </w:rPr>
              <w:t>对本项目</w:t>
            </w:r>
            <w:r>
              <w:rPr>
                <w:rFonts w:hint="eastAsia" w:ascii="Times New Roman" w:hAnsi="Times New Roman" w:cs="Times New Roman"/>
                <w:sz w:val="24"/>
                <w:szCs w:val="32"/>
              </w:rPr>
              <w:t>气</w:t>
            </w:r>
            <w:r>
              <w:rPr>
                <w:rFonts w:ascii="Times New Roman" w:hAnsi="Times New Roman" w:cs="Times New Roman"/>
                <w:sz w:val="24"/>
                <w:szCs w:val="32"/>
              </w:rPr>
              <w:t>、声进行了现场监测</w:t>
            </w:r>
            <w:r>
              <w:rPr>
                <w:rFonts w:hint="eastAsia" w:ascii="Times New Roman" w:hAnsi="Times New Roman" w:cs="Times New Roman"/>
                <w:sz w:val="24"/>
                <w:szCs w:val="32"/>
              </w:rPr>
              <w:t>，</w:t>
            </w:r>
            <w:r>
              <w:rPr>
                <w:rFonts w:ascii="Times New Roman" w:hAnsi="Times New Roman" w:cs="Times New Roman"/>
                <w:sz w:val="24"/>
                <w:szCs w:val="32"/>
              </w:rPr>
              <w:t>结果如下</w:t>
            </w:r>
            <w:r>
              <w:rPr>
                <w:rFonts w:hint="eastAsia" w:ascii="Times New Roman" w:hAnsi="Times New Roman" w:cs="Times New Roman"/>
                <w:sz w:val="24"/>
                <w:szCs w:val="32"/>
              </w:rPr>
              <w:t>。</w:t>
            </w:r>
          </w:p>
          <w:p w14:paraId="66012446">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6.1废气</w:t>
            </w:r>
          </w:p>
          <w:p w14:paraId="1B9E56B7">
            <w:pPr>
              <w:spacing w:line="360" w:lineRule="auto"/>
              <w:ind w:firstLine="420" w:firstLineChars="200"/>
              <w:rPr>
                <w:rFonts w:ascii="Times New Roman" w:hAnsi="Times New Roman" w:cs="Times New Roman"/>
                <w:b/>
                <w:szCs w:val="21"/>
              </w:rPr>
            </w:pPr>
            <w:r>
              <w:rPr>
                <w:rFonts w:ascii="Times New Roman" w:hAnsi="Times New Roman" w:cs="Times New Roman"/>
                <w:b/>
                <w:szCs w:val="21"/>
              </w:rPr>
              <w:t>（1）有组织废气监测</w:t>
            </w:r>
          </w:p>
          <w:p w14:paraId="0199B7A8">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废气监测具体监测点位、项目及频次见表6-1</w:t>
            </w:r>
            <w:r>
              <w:rPr>
                <w:rFonts w:hint="eastAsia" w:ascii="Times New Roman" w:hAnsi="Times New Roman" w:cs="Times New Roman"/>
                <w:sz w:val="24"/>
                <w:szCs w:val="32"/>
              </w:rPr>
              <w:t>至</w:t>
            </w:r>
            <w:r>
              <w:rPr>
                <w:rFonts w:ascii="Times New Roman" w:hAnsi="Times New Roman" w:cs="Times New Roman"/>
                <w:sz w:val="24"/>
                <w:szCs w:val="32"/>
              </w:rPr>
              <w:t>表6-3。</w:t>
            </w:r>
          </w:p>
          <w:p w14:paraId="243BF3D1">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表6-1 大气污染物有组织监测点位</w:t>
            </w:r>
          </w:p>
          <w:tbl>
            <w:tblPr>
              <w:tblStyle w:val="1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1"/>
              <w:gridCol w:w="636"/>
              <w:gridCol w:w="2109"/>
              <w:gridCol w:w="1756"/>
              <w:gridCol w:w="2499"/>
              <w:gridCol w:w="1565"/>
            </w:tblGrid>
            <w:tr w14:paraId="1F6BA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622" w:type="pct"/>
                  <w:gridSpan w:val="2"/>
                  <w:tcBorders>
                    <w:tl2br w:val="nil"/>
                    <w:tr2bl w:val="nil"/>
                  </w:tcBorders>
                  <w:noWrap w:val="0"/>
                  <w:vAlign w:val="center"/>
                </w:tcPr>
                <w:p w14:paraId="290442F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监测类别</w:t>
                  </w:r>
                </w:p>
              </w:tc>
              <w:tc>
                <w:tcPr>
                  <w:tcW w:w="1164" w:type="pct"/>
                  <w:tcBorders>
                    <w:tl2br w:val="nil"/>
                    <w:tr2bl w:val="nil"/>
                  </w:tcBorders>
                  <w:noWrap w:val="0"/>
                  <w:vAlign w:val="center"/>
                </w:tcPr>
                <w:p w14:paraId="7D0A4AA0">
                  <w:pPr>
                    <w:keepNext w:val="0"/>
                    <w:keepLines w:val="0"/>
                    <w:widowControl/>
                    <w:suppressLineNumbers w:val="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监测点位名称</w:t>
                  </w:r>
                </w:p>
              </w:tc>
              <w:tc>
                <w:tcPr>
                  <w:tcW w:w="969" w:type="pct"/>
                  <w:tcBorders>
                    <w:tl2br w:val="nil"/>
                    <w:tr2bl w:val="nil"/>
                  </w:tcBorders>
                  <w:noWrap w:val="0"/>
                  <w:vAlign w:val="center"/>
                </w:tcPr>
                <w:p w14:paraId="709B536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监测点位编号</w:t>
                  </w:r>
                </w:p>
              </w:tc>
              <w:tc>
                <w:tcPr>
                  <w:tcW w:w="1379" w:type="pct"/>
                  <w:tcBorders>
                    <w:tl2br w:val="nil"/>
                    <w:tr2bl w:val="nil"/>
                  </w:tcBorders>
                  <w:noWrap w:val="0"/>
                  <w:vAlign w:val="center"/>
                </w:tcPr>
                <w:p w14:paraId="02D62F7E">
                  <w:pPr>
                    <w:pStyle w:val="52"/>
                    <w:kinsoku w:val="0"/>
                    <w:overflowPunct w:val="0"/>
                    <w:spacing w:beforeLines="0" w:afterLines="0"/>
                    <w:ind w:left="0" w:leftChars="0" w:firstLine="0" w:firstLineChars="0"/>
                    <w:jc w:val="center"/>
                    <w:rPr>
                      <w:rFonts w:hint="eastAsia" w:ascii="宋体" w:hAnsi="宋体" w:eastAsia="宋体" w:cs="Times New Roman"/>
                      <w:kern w:val="2"/>
                      <w:sz w:val="21"/>
                      <w:szCs w:val="21"/>
                      <w:lang w:val="en-US" w:eastAsia="zh-CN" w:bidi="zh-CN"/>
                    </w:rPr>
                  </w:pPr>
                  <w:r>
                    <w:rPr>
                      <w:rFonts w:hint="eastAsia" w:ascii="Times New Roman" w:hAnsi="Times New Roman" w:eastAsia="宋体" w:cs="Times New Roman"/>
                      <w:i w:val="0"/>
                      <w:iCs w:val="0"/>
                      <w:color w:val="000000"/>
                      <w:kern w:val="0"/>
                      <w:sz w:val="21"/>
                      <w:szCs w:val="21"/>
                      <w:u w:val="none"/>
                      <w:lang w:val="en-US" w:eastAsia="zh-CN" w:bidi="ar"/>
                    </w:rPr>
                    <w:t>监测指标</w:t>
                  </w:r>
                </w:p>
              </w:tc>
              <w:tc>
                <w:tcPr>
                  <w:tcW w:w="863" w:type="pct"/>
                  <w:tcBorders>
                    <w:tl2br w:val="nil"/>
                    <w:tr2bl w:val="nil"/>
                  </w:tcBorders>
                  <w:noWrap w:val="0"/>
                  <w:vAlign w:val="center"/>
                </w:tcPr>
                <w:p w14:paraId="7839CCD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监测频次</w:t>
                  </w:r>
                </w:p>
              </w:tc>
            </w:tr>
            <w:tr w14:paraId="5F0F2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71" w:type="pct"/>
                  <w:vMerge w:val="restart"/>
                  <w:tcBorders>
                    <w:tl2br w:val="nil"/>
                    <w:tr2bl w:val="nil"/>
                  </w:tcBorders>
                  <w:noWrap w:val="0"/>
                  <w:vAlign w:val="center"/>
                </w:tcPr>
                <w:p w14:paraId="69FFAFA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废气</w:t>
                  </w:r>
                </w:p>
              </w:tc>
              <w:tc>
                <w:tcPr>
                  <w:tcW w:w="351" w:type="pct"/>
                  <w:vMerge w:val="restart"/>
                  <w:tcBorders>
                    <w:tl2br w:val="nil"/>
                    <w:tr2bl w:val="nil"/>
                  </w:tcBorders>
                  <w:noWrap w:val="0"/>
                  <w:vAlign w:val="center"/>
                </w:tcPr>
                <w:p w14:paraId="14F70538">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有组织</w:t>
                  </w:r>
                </w:p>
              </w:tc>
              <w:tc>
                <w:tcPr>
                  <w:tcW w:w="1164" w:type="pct"/>
                  <w:tcBorders>
                    <w:tl2br w:val="nil"/>
                    <w:tr2bl w:val="nil"/>
                  </w:tcBorders>
                  <w:shd w:val="clear" w:color="auto" w:fill="auto"/>
                  <w:noWrap w:val="0"/>
                  <w:vAlign w:val="center"/>
                </w:tcPr>
                <w:p w14:paraId="23EF397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cs="Times New Roman"/>
                      <w:sz w:val="21"/>
                      <w:szCs w:val="21"/>
                      <w:lang w:val="en-US" w:eastAsia="zh-CN"/>
                    </w:rPr>
                  </w:pPr>
                  <w:r>
                    <w:rPr>
                      <w:rFonts w:hint="default" w:ascii="宋体" w:hAnsi="宋体" w:eastAsia="宋体"/>
                      <w:bCs/>
                      <w:color w:val="auto"/>
                      <w:sz w:val="21"/>
                      <w:szCs w:val="21"/>
                      <w:lang w:val="en-US" w:eastAsia="zh-CN"/>
                    </w:rPr>
                    <w:t>污水处理站废气排放口出口</w:t>
                  </w:r>
                </w:p>
              </w:tc>
              <w:tc>
                <w:tcPr>
                  <w:tcW w:w="969" w:type="pct"/>
                  <w:tcBorders>
                    <w:tl2br w:val="nil"/>
                    <w:tr2bl w:val="nil"/>
                  </w:tcBorders>
                  <w:noWrap w:val="0"/>
                  <w:vAlign w:val="center"/>
                </w:tcPr>
                <w:p w14:paraId="4685B88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b w:val="0"/>
                      <w:bCs/>
                      <w:kern w:val="0"/>
                      <w:sz w:val="21"/>
                      <w:szCs w:val="21"/>
                      <w:lang w:val="en-US" w:eastAsia="zh-CN" w:bidi="ar-SA"/>
                    </w:rPr>
                    <w:t>DA001</w:t>
                  </w:r>
                </w:p>
              </w:tc>
              <w:tc>
                <w:tcPr>
                  <w:tcW w:w="1379" w:type="pct"/>
                  <w:tcBorders>
                    <w:tl2br w:val="nil"/>
                    <w:tr2bl w:val="nil"/>
                  </w:tcBorders>
                  <w:shd w:val="clear" w:color="auto" w:fill="auto"/>
                  <w:noWrap w:val="0"/>
                  <w:vAlign w:val="center"/>
                </w:tcPr>
                <w:p w14:paraId="75E3882D">
                  <w:pPr>
                    <w:keepNext w:val="0"/>
                    <w:keepLines w:val="0"/>
                    <w:widowControl/>
                    <w:suppressLineNumbers w:val="0"/>
                    <w:jc w:val="center"/>
                    <w:textAlignment w:val="center"/>
                    <w:rPr>
                      <w:rFonts w:hint="eastAsia" w:ascii="Arial" w:hAnsi="Arial" w:eastAsia="宋体" w:cs="Arial"/>
                      <w:i w:val="0"/>
                      <w:iCs w:val="0"/>
                      <w:caps w:val="0"/>
                      <w:color w:val="auto"/>
                      <w:spacing w:val="0"/>
                      <w:sz w:val="21"/>
                      <w:szCs w:val="21"/>
                      <w:shd w:val="clear" w:fill="FFFFFF"/>
                      <w:lang w:eastAsia="zh-CN"/>
                    </w:rPr>
                  </w:pPr>
                  <w:r>
                    <w:rPr>
                      <w:rFonts w:hint="eastAsia" w:ascii="Arial" w:hAnsi="Arial" w:eastAsia="宋体" w:cs="Arial"/>
                      <w:i w:val="0"/>
                      <w:iCs w:val="0"/>
                      <w:caps w:val="0"/>
                      <w:color w:val="auto"/>
                      <w:spacing w:val="0"/>
                      <w:sz w:val="21"/>
                      <w:szCs w:val="21"/>
                      <w:shd w:val="clear" w:fill="FFFFFF"/>
                      <w:lang w:eastAsia="zh-CN"/>
                    </w:rPr>
                    <w:t>非甲烷总烃、氨、硫化氢、臭气浓度</w:t>
                  </w:r>
                </w:p>
              </w:tc>
              <w:tc>
                <w:tcPr>
                  <w:tcW w:w="863" w:type="pct"/>
                  <w:tcBorders>
                    <w:tl2br w:val="nil"/>
                    <w:tr2bl w:val="nil"/>
                  </w:tcBorders>
                  <w:noWrap w:val="0"/>
                  <w:vAlign w:val="center"/>
                </w:tcPr>
                <w:p w14:paraId="7BA33E5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r w14:paraId="67AAA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 w:hRule="atLeast"/>
                <w:jc w:val="center"/>
              </w:trPr>
              <w:tc>
                <w:tcPr>
                  <w:tcW w:w="271" w:type="pct"/>
                  <w:vMerge w:val="continue"/>
                  <w:tcBorders>
                    <w:tl2br w:val="nil"/>
                    <w:tr2bl w:val="nil"/>
                  </w:tcBorders>
                  <w:noWrap w:val="0"/>
                  <w:vAlign w:val="center"/>
                </w:tcPr>
                <w:p w14:paraId="59082667">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351" w:type="pct"/>
                  <w:vMerge w:val="continue"/>
                  <w:tcBorders>
                    <w:tl2br w:val="nil"/>
                    <w:tr2bl w:val="nil"/>
                  </w:tcBorders>
                  <w:noWrap w:val="0"/>
                  <w:vAlign w:val="center"/>
                </w:tcPr>
                <w:p w14:paraId="68615673">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1164" w:type="pct"/>
                  <w:tcBorders>
                    <w:tl2br w:val="nil"/>
                    <w:tr2bl w:val="nil"/>
                  </w:tcBorders>
                  <w:shd w:val="clear" w:color="auto" w:fill="auto"/>
                  <w:noWrap w:val="0"/>
                  <w:vAlign w:val="center"/>
                </w:tcPr>
                <w:p w14:paraId="4E78CB1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bCs/>
                      <w:color w:val="auto"/>
                      <w:sz w:val="21"/>
                      <w:szCs w:val="21"/>
                      <w:lang w:val="en-US" w:eastAsia="zh-CN"/>
                    </w:rPr>
                  </w:pPr>
                  <w:r>
                    <w:rPr>
                      <w:rFonts w:hint="default" w:ascii="宋体" w:hAnsi="宋体" w:eastAsia="宋体"/>
                      <w:bCs/>
                      <w:color w:val="auto"/>
                      <w:sz w:val="21"/>
                      <w:szCs w:val="21"/>
                      <w:lang w:val="en-US" w:eastAsia="zh-CN"/>
                    </w:rPr>
                    <w:t>储罐、危废库废气排放口出口</w:t>
                  </w:r>
                </w:p>
              </w:tc>
              <w:tc>
                <w:tcPr>
                  <w:tcW w:w="969" w:type="pct"/>
                  <w:tcBorders>
                    <w:tl2br w:val="nil"/>
                    <w:tr2bl w:val="nil"/>
                  </w:tcBorders>
                  <w:noWrap w:val="0"/>
                  <w:vAlign w:val="center"/>
                </w:tcPr>
                <w:p w14:paraId="0479261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b w:val="0"/>
                      <w:bCs/>
                      <w:kern w:val="0"/>
                      <w:sz w:val="21"/>
                      <w:szCs w:val="21"/>
                      <w:lang w:val="en-US" w:eastAsia="zh-CN" w:bidi="ar-SA"/>
                    </w:rPr>
                    <w:t>DA002</w:t>
                  </w:r>
                </w:p>
              </w:tc>
              <w:tc>
                <w:tcPr>
                  <w:tcW w:w="1379" w:type="pct"/>
                  <w:tcBorders>
                    <w:tl2br w:val="nil"/>
                    <w:tr2bl w:val="nil"/>
                  </w:tcBorders>
                  <w:shd w:val="clear" w:color="auto" w:fill="auto"/>
                  <w:noWrap w:val="0"/>
                  <w:vAlign w:val="center"/>
                </w:tcPr>
                <w:p w14:paraId="6B81C53C">
                  <w:pPr>
                    <w:keepNext w:val="0"/>
                    <w:keepLines w:val="0"/>
                    <w:widowControl/>
                    <w:suppressLineNumbers w:val="0"/>
                    <w:jc w:val="center"/>
                    <w:textAlignment w:val="center"/>
                    <w:rPr>
                      <w:rFonts w:hint="eastAsia" w:ascii="Arial" w:hAnsi="Arial" w:eastAsia="宋体" w:cs="Arial"/>
                      <w:i w:val="0"/>
                      <w:iCs w:val="0"/>
                      <w:caps w:val="0"/>
                      <w:color w:val="auto"/>
                      <w:spacing w:val="0"/>
                      <w:sz w:val="21"/>
                      <w:szCs w:val="21"/>
                      <w:shd w:val="clear" w:fill="FFFFFF"/>
                      <w:lang w:eastAsia="zh-CN"/>
                    </w:rPr>
                  </w:pPr>
                  <w:r>
                    <w:rPr>
                      <w:rFonts w:hint="eastAsia"/>
                    </w:rPr>
                    <w:t>非甲烷总烃</w:t>
                  </w:r>
                </w:p>
              </w:tc>
              <w:tc>
                <w:tcPr>
                  <w:tcW w:w="863" w:type="pct"/>
                  <w:tcBorders>
                    <w:tl2br w:val="nil"/>
                    <w:tr2bl w:val="nil"/>
                  </w:tcBorders>
                  <w:noWrap w:val="0"/>
                  <w:vAlign w:val="center"/>
                </w:tcPr>
                <w:p w14:paraId="689CAEB6">
                  <w:pPr>
                    <w:keepNext w:val="0"/>
                    <w:keepLines w:val="0"/>
                    <w:widowControl/>
                    <w:suppressLineNumbers w:val="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r w14:paraId="7CA69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71" w:type="pct"/>
                  <w:vMerge w:val="continue"/>
                  <w:tcBorders>
                    <w:tl2br w:val="nil"/>
                    <w:tr2bl w:val="nil"/>
                  </w:tcBorders>
                  <w:noWrap w:val="0"/>
                  <w:vAlign w:val="center"/>
                </w:tcPr>
                <w:p w14:paraId="0DE52253">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351" w:type="pct"/>
                  <w:vMerge w:val="continue"/>
                  <w:tcBorders>
                    <w:tl2br w:val="nil"/>
                    <w:tr2bl w:val="nil"/>
                  </w:tcBorders>
                  <w:noWrap w:val="0"/>
                  <w:vAlign w:val="center"/>
                </w:tcPr>
                <w:p w14:paraId="74C1E523">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1164" w:type="pct"/>
                  <w:tcBorders>
                    <w:tl2br w:val="nil"/>
                    <w:tr2bl w:val="nil"/>
                  </w:tcBorders>
                  <w:shd w:val="clear" w:color="auto" w:fill="auto"/>
                  <w:noWrap w:val="0"/>
                  <w:vAlign w:val="center"/>
                </w:tcPr>
                <w:p w14:paraId="1298963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sz w:val="21"/>
                      <w:szCs w:val="21"/>
                      <w:lang w:eastAsia="zh-CN"/>
                    </w:rPr>
                  </w:pPr>
                  <w:r>
                    <w:rPr>
                      <w:rFonts w:hint="eastAsia"/>
                      <w:sz w:val="21"/>
                      <w:szCs w:val="21"/>
                      <w:lang w:eastAsia="zh-CN"/>
                    </w:rPr>
                    <w:t>电子专用材料工艺废气排放口出口</w:t>
                  </w:r>
                </w:p>
              </w:tc>
              <w:tc>
                <w:tcPr>
                  <w:tcW w:w="969" w:type="pct"/>
                  <w:tcBorders>
                    <w:tl2br w:val="nil"/>
                    <w:tr2bl w:val="nil"/>
                  </w:tcBorders>
                  <w:noWrap w:val="0"/>
                  <w:vAlign w:val="center"/>
                </w:tcPr>
                <w:p w14:paraId="6165AE9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b w:val="0"/>
                      <w:kern w:val="0"/>
                      <w:sz w:val="21"/>
                      <w:szCs w:val="20"/>
                      <w:lang w:val="en-US" w:eastAsia="zh-CN" w:bidi="ar-SA"/>
                    </w:rPr>
                    <w:t>DA006</w:t>
                  </w:r>
                </w:p>
              </w:tc>
              <w:tc>
                <w:tcPr>
                  <w:tcW w:w="1379" w:type="pct"/>
                  <w:tcBorders>
                    <w:tl2br w:val="nil"/>
                    <w:tr2bl w:val="nil"/>
                  </w:tcBorders>
                  <w:shd w:val="clear" w:color="auto" w:fill="auto"/>
                  <w:noWrap w:val="0"/>
                  <w:vAlign w:val="center"/>
                </w:tcPr>
                <w:p w14:paraId="3D5CFB8E">
                  <w:pPr>
                    <w:keepNext w:val="0"/>
                    <w:keepLines w:val="0"/>
                    <w:widowControl/>
                    <w:suppressLineNumbers w:val="0"/>
                    <w:jc w:val="center"/>
                    <w:textAlignment w:val="center"/>
                    <w:rPr>
                      <w:rFonts w:hint="eastAsia" w:ascii="Arial" w:hAnsi="Arial" w:eastAsia="宋体" w:cs="Arial"/>
                      <w:i w:val="0"/>
                      <w:iCs w:val="0"/>
                      <w:caps w:val="0"/>
                      <w:color w:val="auto"/>
                      <w:spacing w:val="0"/>
                      <w:sz w:val="21"/>
                      <w:szCs w:val="21"/>
                      <w:shd w:val="clear" w:fill="FFFFFF"/>
                      <w:lang w:eastAsia="zh-CN"/>
                    </w:rPr>
                  </w:pPr>
                  <w:r>
                    <w:rPr>
                      <w:rFonts w:hint="eastAsia"/>
                    </w:rPr>
                    <w:t>非甲烷总烃</w:t>
                  </w:r>
                </w:p>
              </w:tc>
              <w:tc>
                <w:tcPr>
                  <w:tcW w:w="863" w:type="pct"/>
                  <w:tcBorders>
                    <w:tl2br w:val="nil"/>
                    <w:tr2bl w:val="nil"/>
                  </w:tcBorders>
                  <w:noWrap w:val="0"/>
                  <w:vAlign w:val="center"/>
                </w:tcPr>
                <w:p w14:paraId="7297FFF1">
                  <w:pPr>
                    <w:keepNext w:val="0"/>
                    <w:keepLines w:val="0"/>
                    <w:widowControl/>
                    <w:suppressLineNumbers w:val="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bl>
          <w:p w14:paraId="02370D16">
            <w:pPr>
              <w:spacing w:line="360" w:lineRule="auto"/>
              <w:ind w:firstLine="420" w:firstLineChars="200"/>
              <w:rPr>
                <w:rFonts w:ascii="Times New Roman" w:hAnsi="Times New Roman" w:cs="Times New Roman"/>
                <w:b/>
                <w:szCs w:val="21"/>
              </w:rPr>
            </w:pPr>
            <w:r>
              <w:rPr>
                <w:rFonts w:ascii="Times New Roman" w:hAnsi="Times New Roman" w:cs="Times New Roman"/>
                <w:b/>
                <w:szCs w:val="21"/>
              </w:rPr>
              <w:t>（2）无组织废气监测</w:t>
            </w:r>
          </w:p>
          <w:p w14:paraId="33538316">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表6-2大气污染物无组织监测点位</w:t>
            </w:r>
          </w:p>
          <w:tbl>
            <w:tblPr>
              <w:tblStyle w:val="18"/>
              <w:tblW w:w="906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91"/>
              <w:gridCol w:w="657"/>
              <w:gridCol w:w="2070"/>
              <w:gridCol w:w="1517"/>
              <w:gridCol w:w="2335"/>
              <w:gridCol w:w="1695"/>
            </w:tblGrid>
            <w:tr w14:paraId="3CDC4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9" w:hRule="atLeast"/>
                <w:jc w:val="center"/>
              </w:trPr>
              <w:tc>
                <w:tcPr>
                  <w:tcW w:w="436"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5C690084">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监测类别</w:t>
                  </w:r>
                </w:p>
              </w:tc>
              <w:tc>
                <w:tcPr>
                  <w:tcW w:w="362"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208FA523">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序号</w:t>
                  </w:r>
                </w:p>
              </w:tc>
              <w:tc>
                <w:tcPr>
                  <w:tcW w:w="1141"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394D47B1">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监测点位名称</w:t>
                  </w:r>
                </w:p>
              </w:tc>
              <w:tc>
                <w:tcPr>
                  <w:tcW w:w="836"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054B19D6">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监测点位编号</w:t>
                  </w:r>
                </w:p>
              </w:tc>
              <w:tc>
                <w:tcPr>
                  <w:tcW w:w="1287"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1EAA8B7A">
                  <w:pPr>
                    <w:pStyle w:val="52"/>
                    <w:keepNext w:val="0"/>
                    <w:keepLines w:val="0"/>
                    <w:pageBreakBefore w:val="0"/>
                    <w:kinsoku w:val="0"/>
                    <w:wordWrap/>
                    <w:overflowPunct w:val="0"/>
                    <w:topLinePunct w:val="0"/>
                    <w:bidi w:val="0"/>
                    <w:snapToGrid/>
                    <w:spacing w:beforeLines="0" w:afterLines="0" w:line="240" w:lineRule="auto"/>
                    <w:ind w:left="0" w:leftChars="0" w:firstLine="0" w:firstLineChars="0"/>
                    <w:jc w:val="center"/>
                    <w:rPr>
                      <w:rFonts w:hint="eastAsia" w:ascii="宋体" w:hAnsi="宋体" w:eastAsia="宋体" w:cs="Times New Roman"/>
                      <w:kern w:val="2"/>
                      <w:sz w:val="21"/>
                      <w:szCs w:val="21"/>
                      <w:lang w:val="en-US" w:eastAsia="zh-CN" w:bidi="zh-CN"/>
                    </w:rPr>
                  </w:pPr>
                  <w:r>
                    <w:rPr>
                      <w:rFonts w:hint="eastAsia" w:ascii="Times New Roman" w:hAnsi="Times New Roman" w:eastAsia="宋体" w:cs="Times New Roman"/>
                      <w:i w:val="0"/>
                      <w:iCs w:val="0"/>
                      <w:color w:val="000000"/>
                      <w:kern w:val="0"/>
                      <w:sz w:val="21"/>
                      <w:szCs w:val="21"/>
                      <w:u w:val="none"/>
                      <w:lang w:val="en-US" w:eastAsia="zh-CN" w:bidi="ar"/>
                    </w:rPr>
                    <w:t>监测指标</w:t>
                  </w:r>
                </w:p>
              </w:tc>
              <w:tc>
                <w:tcPr>
                  <w:tcW w:w="934"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7F7B455A">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监测频次</w:t>
                  </w:r>
                </w:p>
              </w:tc>
            </w:tr>
            <w:tr w14:paraId="045AA6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8" w:hRule="atLeast"/>
                <w:jc w:val="center"/>
              </w:trPr>
              <w:tc>
                <w:tcPr>
                  <w:tcW w:w="436" w:type="pct"/>
                  <w:vMerge w:val="restart"/>
                  <w:tcBorders>
                    <w:left w:val="single" w:color="auto" w:sz="4" w:space="0"/>
                    <w:right w:val="single" w:color="auto" w:sz="4" w:space="0"/>
                    <w:tl2br w:val="nil"/>
                    <w:tr2bl w:val="nil"/>
                  </w:tcBorders>
                  <w:noWrap w:val="0"/>
                  <w:vAlign w:val="center"/>
                </w:tcPr>
                <w:p w14:paraId="62AECFEB">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废气无组织</w:t>
                  </w:r>
                </w:p>
              </w:tc>
              <w:tc>
                <w:tcPr>
                  <w:tcW w:w="36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1BB702F">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w:t>
                  </w:r>
                </w:p>
              </w:tc>
              <w:tc>
                <w:tcPr>
                  <w:tcW w:w="1141"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2CDA2250">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厂界上风向</w:t>
                  </w:r>
                </w:p>
              </w:tc>
              <w:tc>
                <w:tcPr>
                  <w:tcW w:w="8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72AEA25">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28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7788847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Arial" w:hAnsi="Arial" w:eastAsia="宋体" w:cs="Arial"/>
                      <w:i w:val="0"/>
                      <w:iCs w:val="0"/>
                      <w:caps w:val="0"/>
                      <w:color w:val="auto"/>
                      <w:spacing w:val="0"/>
                      <w:sz w:val="21"/>
                      <w:szCs w:val="21"/>
                      <w:shd w:val="clear" w:fill="FFFFFF"/>
                    </w:rPr>
                  </w:pPr>
                  <w:r>
                    <w:rPr>
                      <w:rFonts w:hint="default" w:ascii="宋体" w:hAnsi="宋体" w:eastAsia="宋体"/>
                      <w:color w:val="auto"/>
                      <w:szCs w:val="21"/>
                      <w:lang w:val="en-US" w:eastAsia="zh-CN"/>
                    </w:rPr>
                    <w:t>颗粒物、非甲烷总烃</w:t>
                  </w:r>
                </w:p>
              </w:tc>
              <w:tc>
                <w:tcPr>
                  <w:tcW w:w="93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ACF8953">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r w14:paraId="795082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 w:hRule="atLeast"/>
                <w:jc w:val="center"/>
              </w:trPr>
              <w:tc>
                <w:tcPr>
                  <w:tcW w:w="436" w:type="pct"/>
                  <w:vMerge w:val="continue"/>
                  <w:tcBorders>
                    <w:left w:val="single" w:color="auto" w:sz="4" w:space="0"/>
                    <w:right w:val="single" w:color="auto" w:sz="4" w:space="0"/>
                    <w:tl2br w:val="nil"/>
                    <w:tr2bl w:val="nil"/>
                  </w:tcBorders>
                  <w:noWrap w:val="0"/>
                  <w:vAlign w:val="center"/>
                </w:tcPr>
                <w:p w14:paraId="5247A68B">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36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7CB3A38">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2</w:t>
                  </w:r>
                </w:p>
              </w:tc>
              <w:tc>
                <w:tcPr>
                  <w:tcW w:w="1141"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71BFFBDF">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i w:val="0"/>
                      <w:iCs w:val="0"/>
                      <w:color w:val="000000"/>
                      <w:kern w:val="0"/>
                      <w:sz w:val="21"/>
                      <w:szCs w:val="21"/>
                      <w:u w:val="none"/>
                      <w:lang w:val="en-US" w:eastAsia="zh-CN" w:bidi="ar"/>
                    </w:rPr>
                    <w:t>厂界下风向1</w:t>
                  </w:r>
                </w:p>
              </w:tc>
              <w:tc>
                <w:tcPr>
                  <w:tcW w:w="8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69BA7CD">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28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43E561C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Arial" w:hAnsi="Arial" w:eastAsia="宋体" w:cs="Arial"/>
                      <w:i w:val="0"/>
                      <w:iCs w:val="0"/>
                      <w:caps w:val="0"/>
                      <w:color w:val="auto"/>
                      <w:spacing w:val="0"/>
                      <w:sz w:val="21"/>
                      <w:szCs w:val="21"/>
                      <w:shd w:val="clear" w:fill="FFFFFF"/>
                    </w:rPr>
                  </w:pPr>
                  <w:r>
                    <w:rPr>
                      <w:rFonts w:hint="default" w:ascii="宋体" w:hAnsi="宋体" w:eastAsia="宋体"/>
                      <w:color w:val="auto"/>
                      <w:szCs w:val="21"/>
                      <w:lang w:val="en-US" w:eastAsia="zh-CN"/>
                    </w:rPr>
                    <w:t>颗粒物、非甲烷总烃</w:t>
                  </w:r>
                </w:p>
              </w:tc>
              <w:tc>
                <w:tcPr>
                  <w:tcW w:w="93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3F927AD">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r w14:paraId="7BB8E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436" w:type="pct"/>
                  <w:vMerge w:val="continue"/>
                  <w:tcBorders>
                    <w:left w:val="single" w:color="auto" w:sz="4" w:space="0"/>
                    <w:right w:val="single" w:color="auto" w:sz="4" w:space="0"/>
                    <w:tl2br w:val="nil"/>
                    <w:tr2bl w:val="nil"/>
                  </w:tcBorders>
                  <w:noWrap w:val="0"/>
                  <w:vAlign w:val="center"/>
                </w:tcPr>
                <w:p w14:paraId="0FA9F6E2">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36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2DE1CB4">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w:t>
                  </w:r>
                </w:p>
              </w:tc>
              <w:tc>
                <w:tcPr>
                  <w:tcW w:w="1141"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2BD3A381">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i w:val="0"/>
                      <w:iCs w:val="0"/>
                      <w:color w:val="000000"/>
                      <w:kern w:val="0"/>
                      <w:sz w:val="21"/>
                      <w:szCs w:val="21"/>
                      <w:u w:val="none"/>
                      <w:lang w:val="en-US" w:eastAsia="zh-CN" w:bidi="ar"/>
                    </w:rPr>
                    <w:t>厂界下风向2</w:t>
                  </w:r>
                </w:p>
              </w:tc>
              <w:tc>
                <w:tcPr>
                  <w:tcW w:w="8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2CD5A23">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28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5AF3B38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Arial" w:hAnsi="Arial" w:eastAsia="宋体" w:cs="Arial"/>
                      <w:i w:val="0"/>
                      <w:iCs w:val="0"/>
                      <w:caps w:val="0"/>
                      <w:color w:val="auto"/>
                      <w:spacing w:val="0"/>
                      <w:sz w:val="21"/>
                      <w:szCs w:val="21"/>
                      <w:shd w:val="clear" w:fill="FFFFFF"/>
                    </w:rPr>
                  </w:pPr>
                  <w:r>
                    <w:rPr>
                      <w:rFonts w:hint="default" w:ascii="宋体" w:hAnsi="宋体" w:eastAsia="宋体"/>
                      <w:color w:val="auto"/>
                      <w:szCs w:val="21"/>
                      <w:lang w:val="en-US" w:eastAsia="zh-CN"/>
                    </w:rPr>
                    <w:t>颗粒物、非甲烷总烃</w:t>
                  </w:r>
                </w:p>
              </w:tc>
              <w:tc>
                <w:tcPr>
                  <w:tcW w:w="93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0E69667">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r w14:paraId="12BC94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436" w:type="pct"/>
                  <w:vMerge w:val="continue"/>
                  <w:tcBorders>
                    <w:left w:val="single" w:color="auto" w:sz="4" w:space="0"/>
                    <w:right w:val="single" w:color="auto" w:sz="4" w:space="0"/>
                    <w:tl2br w:val="nil"/>
                    <w:tr2bl w:val="nil"/>
                  </w:tcBorders>
                  <w:noWrap w:val="0"/>
                  <w:vAlign w:val="center"/>
                </w:tcPr>
                <w:p w14:paraId="2226D471">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36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498F004">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w:t>
                  </w:r>
                </w:p>
              </w:tc>
              <w:tc>
                <w:tcPr>
                  <w:tcW w:w="1141"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039A3CFC">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i w:val="0"/>
                      <w:iCs w:val="0"/>
                      <w:color w:val="000000"/>
                      <w:kern w:val="0"/>
                      <w:sz w:val="21"/>
                      <w:szCs w:val="21"/>
                      <w:u w:val="none"/>
                      <w:lang w:val="en-US" w:eastAsia="zh-CN" w:bidi="ar"/>
                    </w:rPr>
                    <w:t>厂界下风向3</w:t>
                  </w:r>
                </w:p>
              </w:tc>
              <w:tc>
                <w:tcPr>
                  <w:tcW w:w="8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C9AE098">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28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0590F78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Arial" w:hAnsi="Arial" w:eastAsia="宋体" w:cs="Arial"/>
                      <w:i w:val="0"/>
                      <w:iCs w:val="0"/>
                      <w:caps w:val="0"/>
                      <w:color w:val="auto"/>
                      <w:spacing w:val="0"/>
                      <w:sz w:val="21"/>
                      <w:szCs w:val="21"/>
                      <w:shd w:val="clear" w:fill="FFFFFF"/>
                    </w:rPr>
                  </w:pPr>
                  <w:r>
                    <w:rPr>
                      <w:rFonts w:hint="default" w:ascii="宋体" w:hAnsi="宋体" w:eastAsia="宋体"/>
                      <w:color w:val="auto"/>
                      <w:szCs w:val="21"/>
                      <w:lang w:val="en-US" w:eastAsia="zh-CN"/>
                    </w:rPr>
                    <w:t>颗粒物、非甲烷总烃</w:t>
                  </w:r>
                </w:p>
              </w:tc>
              <w:tc>
                <w:tcPr>
                  <w:tcW w:w="93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8204D84">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r w14:paraId="1141E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436" w:type="pct"/>
                  <w:vMerge w:val="continue"/>
                  <w:tcBorders>
                    <w:left w:val="single" w:color="auto" w:sz="4" w:space="0"/>
                    <w:right w:val="single" w:color="auto" w:sz="4" w:space="0"/>
                    <w:tl2br w:val="nil"/>
                    <w:tr2bl w:val="nil"/>
                  </w:tcBorders>
                  <w:noWrap w:val="0"/>
                  <w:vAlign w:val="center"/>
                </w:tcPr>
                <w:p w14:paraId="40A91D6A">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36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6B8AFA8">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5</w:t>
                  </w:r>
                </w:p>
              </w:tc>
              <w:tc>
                <w:tcPr>
                  <w:tcW w:w="1141"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4061EDD9">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厂界上风向</w:t>
                  </w:r>
                </w:p>
              </w:tc>
              <w:tc>
                <w:tcPr>
                  <w:tcW w:w="8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98A1C85">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28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37CCA86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lang w:eastAsia="zh-CN"/>
                    </w:rPr>
                  </w:pPr>
                  <w:r>
                    <w:rPr>
                      <w:rFonts w:hint="default" w:ascii="宋体" w:hAnsi="宋体" w:eastAsia="宋体"/>
                      <w:color w:val="auto"/>
                      <w:szCs w:val="21"/>
                      <w:lang w:val="en-US" w:eastAsia="zh-CN"/>
                    </w:rPr>
                    <w:t>氨、硫化氢、臭气浓度</w:t>
                  </w:r>
                </w:p>
              </w:tc>
              <w:tc>
                <w:tcPr>
                  <w:tcW w:w="93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828EAD5">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4次/天，2天</w:t>
                  </w:r>
                </w:p>
              </w:tc>
            </w:tr>
            <w:tr w14:paraId="725148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436" w:type="pct"/>
                  <w:vMerge w:val="continue"/>
                  <w:tcBorders>
                    <w:left w:val="single" w:color="auto" w:sz="4" w:space="0"/>
                    <w:right w:val="single" w:color="auto" w:sz="4" w:space="0"/>
                    <w:tl2br w:val="nil"/>
                    <w:tr2bl w:val="nil"/>
                  </w:tcBorders>
                  <w:noWrap w:val="0"/>
                  <w:vAlign w:val="center"/>
                </w:tcPr>
                <w:p w14:paraId="09439EFC">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36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C969AE6">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6</w:t>
                  </w:r>
                </w:p>
              </w:tc>
              <w:tc>
                <w:tcPr>
                  <w:tcW w:w="1141"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5B645DA9">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厂界下风向1</w:t>
                  </w:r>
                </w:p>
              </w:tc>
              <w:tc>
                <w:tcPr>
                  <w:tcW w:w="8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9E88CF0">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28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74A5AF1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lang w:eastAsia="zh-CN"/>
                    </w:rPr>
                  </w:pPr>
                  <w:r>
                    <w:rPr>
                      <w:rFonts w:hint="default" w:ascii="宋体" w:hAnsi="宋体" w:eastAsia="宋体"/>
                      <w:color w:val="auto"/>
                      <w:szCs w:val="21"/>
                      <w:lang w:val="en-US" w:eastAsia="zh-CN"/>
                    </w:rPr>
                    <w:t>氨、硫化氢、臭气浓度</w:t>
                  </w:r>
                </w:p>
              </w:tc>
              <w:tc>
                <w:tcPr>
                  <w:tcW w:w="93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32B7385">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4次/天，2天</w:t>
                  </w:r>
                </w:p>
              </w:tc>
            </w:tr>
            <w:tr w14:paraId="1775BB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436" w:type="pct"/>
                  <w:vMerge w:val="continue"/>
                  <w:tcBorders>
                    <w:left w:val="single" w:color="auto" w:sz="4" w:space="0"/>
                    <w:right w:val="single" w:color="auto" w:sz="4" w:space="0"/>
                    <w:tl2br w:val="nil"/>
                    <w:tr2bl w:val="nil"/>
                  </w:tcBorders>
                  <w:noWrap w:val="0"/>
                  <w:vAlign w:val="center"/>
                </w:tcPr>
                <w:p w14:paraId="17486249">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36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02D9ADA">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7</w:t>
                  </w:r>
                </w:p>
              </w:tc>
              <w:tc>
                <w:tcPr>
                  <w:tcW w:w="1141"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3C7C2643">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厂界下风向2</w:t>
                  </w:r>
                </w:p>
              </w:tc>
              <w:tc>
                <w:tcPr>
                  <w:tcW w:w="8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08E0551">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28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37D1E2F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lang w:eastAsia="zh-CN"/>
                    </w:rPr>
                  </w:pPr>
                  <w:r>
                    <w:rPr>
                      <w:rFonts w:hint="default" w:ascii="宋体" w:hAnsi="宋体" w:eastAsia="宋体"/>
                      <w:color w:val="auto"/>
                      <w:szCs w:val="21"/>
                      <w:lang w:val="en-US" w:eastAsia="zh-CN"/>
                    </w:rPr>
                    <w:t>氨、硫化氢、臭气浓度</w:t>
                  </w:r>
                </w:p>
              </w:tc>
              <w:tc>
                <w:tcPr>
                  <w:tcW w:w="93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161D739">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4次/天，2天</w:t>
                  </w:r>
                </w:p>
              </w:tc>
            </w:tr>
            <w:tr w14:paraId="7F93AC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436" w:type="pct"/>
                  <w:vMerge w:val="continue"/>
                  <w:tcBorders>
                    <w:left w:val="single" w:color="auto" w:sz="4" w:space="0"/>
                    <w:right w:val="single" w:color="auto" w:sz="4" w:space="0"/>
                    <w:tl2br w:val="nil"/>
                    <w:tr2bl w:val="nil"/>
                  </w:tcBorders>
                  <w:noWrap w:val="0"/>
                  <w:vAlign w:val="center"/>
                </w:tcPr>
                <w:p w14:paraId="6B4BFFF3">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36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ACC543C">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8</w:t>
                  </w:r>
                </w:p>
              </w:tc>
              <w:tc>
                <w:tcPr>
                  <w:tcW w:w="1141"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7AC2AD9A">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厂界下风向3</w:t>
                  </w:r>
                </w:p>
              </w:tc>
              <w:tc>
                <w:tcPr>
                  <w:tcW w:w="8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39DCAB8">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28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4D54F53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lang w:eastAsia="zh-CN"/>
                    </w:rPr>
                  </w:pPr>
                  <w:r>
                    <w:rPr>
                      <w:rFonts w:hint="default" w:ascii="宋体" w:hAnsi="宋体" w:eastAsia="宋体"/>
                      <w:color w:val="auto"/>
                      <w:szCs w:val="21"/>
                      <w:lang w:val="en-US" w:eastAsia="zh-CN"/>
                    </w:rPr>
                    <w:t>氨、硫化氢、臭气浓度</w:t>
                  </w:r>
                </w:p>
              </w:tc>
              <w:tc>
                <w:tcPr>
                  <w:tcW w:w="93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2D080EB">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4次/天，2天</w:t>
                  </w:r>
                </w:p>
              </w:tc>
            </w:tr>
            <w:tr w14:paraId="7CCFF0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436" w:type="pct"/>
                  <w:vMerge w:val="continue"/>
                  <w:tcBorders>
                    <w:left w:val="single" w:color="auto" w:sz="4" w:space="0"/>
                    <w:right w:val="single" w:color="auto" w:sz="4" w:space="0"/>
                    <w:tl2br w:val="nil"/>
                    <w:tr2bl w:val="nil"/>
                  </w:tcBorders>
                  <w:noWrap w:val="0"/>
                  <w:vAlign w:val="center"/>
                </w:tcPr>
                <w:p w14:paraId="12A15296">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p>
              </w:tc>
              <w:tc>
                <w:tcPr>
                  <w:tcW w:w="36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730A0C9">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9</w:t>
                  </w:r>
                </w:p>
              </w:tc>
              <w:tc>
                <w:tcPr>
                  <w:tcW w:w="1141"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5C263971">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lang w:val="en-US" w:eastAsia="zh-CN"/>
                    </w:rPr>
                    <w:t>厂内（</w:t>
                  </w:r>
                  <w:r>
                    <w:rPr>
                      <w:rFonts w:hint="eastAsia" w:ascii="Times New Roman" w:hAnsi="Times New Roman" w:eastAsia="宋体" w:cs="Times New Roman"/>
                      <w:i w:val="0"/>
                      <w:iCs w:val="0"/>
                      <w:color w:val="000000"/>
                      <w:kern w:val="0"/>
                      <w:sz w:val="21"/>
                      <w:szCs w:val="21"/>
                      <w:u w:val="none"/>
                      <w:lang w:val="en-US" w:eastAsia="zh-CN" w:bidi="ar"/>
                    </w:rPr>
                    <w:t>102</w:t>
                  </w:r>
                  <w:r>
                    <w:rPr>
                      <w:rFonts w:hint="eastAsia"/>
                      <w:lang w:val="en-US" w:eastAsia="zh-CN"/>
                    </w:rPr>
                    <w:t>车间外）</w:t>
                  </w:r>
                </w:p>
              </w:tc>
              <w:tc>
                <w:tcPr>
                  <w:tcW w:w="8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CC71B33">
                  <w:pPr>
                    <w:keepNext w:val="0"/>
                    <w:keepLines w:val="0"/>
                    <w:pageBreakBefore w:val="0"/>
                    <w:widowControl/>
                    <w:suppressLineNumbers w:val="0"/>
                    <w:wordWrap/>
                    <w:topLinePunct w:val="0"/>
                    <w:bidi w:val="0"/>
                    <w:snapToGrid/>
                    <w:spacing w:line="240" w:lineRule="auto"/>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w:t>
                  </w:r>
                </w:p>
              </w:tc>
              <w:tc>
                <w:tcPr>
                  <w:tcW w:w="128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59F2CB6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lang w:eastAsia="zh-CN"/>
                    </w:rPr>
                  </w:pPr>
                  <w:r>
                    <w:rPr>
                      <w:rFonts w:hint="eastAsia"/>
                      <w:lang w:eastAsia="zh-CN"/>
                    </w:rPr>
                    <w:t>非甲烷总烃</w:t>
                  </w:r>
                </w:p>
              </w:tc>
              <w:tc>
                <w:tcPr>
                  <w:tcW w:w="93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0899EB9">
                  <w:pPr>
                    <w:keepNext w:val="0"/>
                    <w:keepLines w:val="0"/>
                    <w:pageBreakBefore w:val="0"/>
                    <w:widowControl/>
                    <w:suppressLineNumbers w:val="0"/>
                    <w:wordWrap/>
                    <w:topLinePunct w:val="0"/>
                    <w:bidi w:val="0"/>
                    <w:snapToGrid/>
                    <w:spacing w:line="240" w:lineRule="auto"/>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bl>
          <w:p w14:paraId="42FCD391">
            <w:pPr>
              <w:autoSpaceDE w:val="0"/>
              <w:autoSpaceDN w:val="0"/>
              <w:adjustRightInd w:val="0"/>
              <w:spacing w:line="400" w:lineRule="exact"/>
              <w:ind w:firstLine="480" w:firstLineChars="0"/>
              <w:rPr>
                <w:rFonts w:hint="default" w:ascii="Times New Roman" w:hAnsi="Times New Roman" w:cs="Times New Roman" w:eastAsiaTheme="minorEastAsia"/>
                <w:color w:val="000000"/>
                <w:kern w:val="0"/>
                <w:lang w:val="zh-CN"/>
              </w:rPr>
            </w:pPr>
            <w:r>
              <w:rPr>
                <w:rFonts w:hint="default" w:ascii="Times New Roman" w:hAnsi="Times New Roman" w:cs="Times New Roman"/>
              </w:rPr>
              <w:t>注：</w:t>
            </w:r>
            <w:r>
              <w:rPr>
                <w:rFonts w:hint="default" w:ascii="Times New Roman" w:hAnsi="Times New Roman" w:cs="Times New Roman" w:eastAsiaTheme="minorEastAsia"/>
                <w:color w:val="000000"/>
                <w:kern w:val="0"/>
                <w:lang w:val="zh-CN"/>
              </w:rPr>
              <w:t>厂区内NMHC任何1h平均浓度的监测采用HJ 604、HJ 1012规定的方法，以连续1h采样获取平均值，或在1h内以等时间间隔采集3~4个样品计平均值。厂区内NMHC任意一次浓度值的监测，按便携式监测仪器相关规定执行。</w:t>
            </w:r>
          </w:p>
          <w:p w14:paraId="3964C06C">
            <w:pPr>
              <w:spacing w:line="360" w:lineRule="auto"/>
              <w:ind w:firstLine="480" w:firstLineChars="200"/>
              <w:rPr>
                <w:rFonts w:hint="eastAsia" w:ascii="Times New Roman" w:hAnsi="Times New Roman" w:cs="Times New Roman" w:eastAsiaTheme="minorEastAsia"/>
                <w:b/>
                <w:sz w:val="24"/>
                <w:szCs w:val="32"/>
                <w:lang w:val="en-US" w:eastAsia="zh-CN"/>
              </w:rPr>
            </w:pPr>
            <w:r>
              <w:rPr>
                <w:rFonts w:ascii="Times New Roman" w:hAnsi="Times New Roman" w:cs="Times New Roman"/>
                <w:b/>
                <w:sz w:val="24"/>
                <w:szCs w:val="32"/>
              </w:rPr>
              <w:t>6.</w:t>
            </w:r>
            <w:r>
              <w:rPr>
                <w:rFonts w:hint="eastAsia" w:ascii="Times New Roman" w:hAnsi="Times New Roman" w:cs="Times New Roman"/>
                <w:b/>
                <w:sz w:val="24"/>
                <w:szCs w:val="32"/>
                <w:lang w:val="en-US" w:eastAsia="zh-CN"/>
              </w:rPr>
              <w:t>2</w:t>
            </w:r>
            <w:r>
              <w:rPr>
                <w:rFonts w:ascii="Times New Roman" w:hAnsi="Times New Roman" w:cs="Times New Roman"/>
                <w:b/>
                <w:sz w:val="24"/>
                <w:szCs w:val="32"/>
              </w:rPr>
              <w:t>废</w:t>
            </w:r>
            <w:r>
              <w:rPr>
                <w:rFonts w:hint="eastAsia" w:ascii="Times New Roman" w:hAnsi="Times New Roman" w:cs="Times New Roman"/>
                <w:b/>
                <w:sz w:val="24"/>
                <w:szCs w:val="32"/>
                <w:lang w:val="en-US" w:eastAsia="zh-CN"/>
              </w:rPr>
              <w:t>水</w:t>
            </w:r>
          </w:p>
          <w:p w14:paraId="3FFB0C4F">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废</w:t>
            </w:r>
            <w:r>
              <w:rPr>
                <w:rFonts w:hint="eastAsia" w:ascii="Times New Roman" w:hAnsi="Times New Roman" w:cs="Times New Roman"/>
                <w:sz w:val="24"/>
                <w:szCs w:val="32"/>
                <w:lang w:val="en-US" w:eastAsia="zh-CN"/>
              </w:rPr>
              <w:t>水</w:t>
            </w:r>
            <w:r>
              <w:rPr>
                <w:rFonts w:ascii="Times New Roman" w:hAnsi="Times New Roman" w:cs="Times New Roman"/>
                <w:sz w:val="24"/>
                <w:szCs w:val="32"/>
              </w:rPr>
              <w:t>监测具体监测点位、项目及频次见</w:t>
            </w:r>
            <w:r>
              <w:rPr>
                <w:rFonts w:hint="eastAsia" w:ascii="Times New Roman" w:hAnsi="Times New Roman" w:cs="Times New Roman"/>
                <w:sz w:val="24"/>
                <w:szCs w:val="32"/>
                <w:lang w:val="en-US" w:eastAsia="zh-CN"/>
              </w:rPr>
              <w:t>下</w:t>
            </w:r>
            <w:r>
              <w:rPr>
                <w:rFonts w:ascii="Times New Roman" w:hAnsi="Times New Roman" w:cs="Times New Roman"/>
                <w:sz w:val="24"/>
                <w:szCs w:val="32"/>
              </w:rPr>
              <w:t>表。</w:t>
            </w:r>
          </w:p>
          <w:p w14:paraId="7C2FFEAE">
            <w:pPr>
              <w:ind w:firstLine="482"/>
              <w:jc w:val="center"/>
              <w:rPr>
                <w:rFonts w:hint="default" w:ascii="Times New Roman" w:hAnsi="Times New Roman" w:cs="Times New Roman"/>
                <w:b/>
                <w:sz w:val="24"/>
                <w:szCs w:val="24"/>
              </w:rPr>
            </w:pPr>
          </w:p>
          <w:p w14:paraId="7FC5937E">
            <w:pPr>
              <w:ind w:firstLine="482"/>
              <w:jc w:val="center"/>
              <w:rPr>
                <w:rFonts w:hint="default" w:ascii="Times New Roman" w:hAnsi="Times New Roman" w:cs="Times New Roman"/>
                <w:b/>
                <w:sz w:val="24"/>
                <w:szCs w:val="24"/>
              </w:rPr>
            </w:pPr>
          </w:p>
          <w:p w14:paraId="008A1ACE">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表6-</w:t>
            </w:r>
            <w:r>
              <w:rPr>
                <w:rFonts w:hint="eastAsia" w:ascii="Times New Roman" w:hAnsi="Times New Roman" w:cs="Times New Roman"/>
                <w:b/>
                <w:sz w:val="24"/>
                <w:szCs w:val="24"/>
                <w:lang w:val="en-US" w:eastAsia="zh-CN"/>
              </w:rPr>
              <w:t>3废水</w:t>
            </w:r>
            <w:r>
              <w:rPr>
                <w:rFonts w:hint="default" w:ascii="Times New Roman" w:hAnsi="Times New Roman" w:cs="Times New Roman"/>
                <w:b/>
                <w:sz w:val="24"/>
                <w:szCs w:val="24"/>
              </w:rPr>
              <w:t>污染物无组织监测点位</w:t>
            </w:r>
          </w:p>
          <w:tbl>
            <w:tblPr>
              <w:tblStyle w:val="18"/>
              <w:tblW w:w="906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91"/>
              <w:gridCol w:w="669"/>
              <w:gridCol w:w="1732"/>
              <w:gridCol w:w="1063"/>
              <w:gridCol w:w="3308"/>
              <w:gridCol w:w="1502"/>
            </w:tblGrid>
            <w:tr w14:paraId="5307B3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436"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533BAAA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监测类别</w:t>
                  </w:r>
                </w:p>
              </w:tc>
              <w:tc>
                <w:tcPr>
                  <w:tcW w:w="369"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23606E4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序号</w:t>
                  </w:r>
                </w:p>
              </w:tc>
              <w:tc>
                <w:tcPr>
                  <w:tcW w:w="955"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2613C9DD">
                  <w:pPr>
                    <w:keepNext w:val="0"/>
                    <w:keepLines w:val="0"/>
                    <w:widowControl/>
                    <w:suppressLineNumbers w:val="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监测点位名称</w:t>
                  </w:r>
                </w:p>
              </w:tc>
              <w:tc>
                <w:tcPr>
                  <w:tcW w:w="586"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0C55117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监测点位编号</w:t>
                  </w:r>
                </w:p>
              </w:tc>
              <w:tc>
                <w:tcPr>
                  <w:tcW w:w="1824"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7D92C2D8">
                  <w:pPr>
                    <w:pStyle w:val="52"/>
                    <w:kinsoku w:val="0"/>
                    <w:overflowPunct w:val="0"/>
                    <w:spacing w:beforeLines="0" w:afterLines="0"/>
                    <w:ind w:left="0" w:leftChars="0" w:firstLine="0" w:firstLineChars="0"/>
                    <w:jc w:val="center"/>
                    <w:rPr>
                      <w:rFonts w:hint="eastAsia" w:ascii="宋体" w:hAnsi="宋体" w:eastAsia="宋体" w:cs="Times New Roman"/>
                      <w:kern w:val="2"/>
                      <w:sz w:val="21"/>
                      <w:szCs w:val="21"/>
                      <w:lang w:val="en-US" w:eastAsia="zh-CN" w:bidi="zh-CN"/>
                    </w:rPr>
                  </w:pPr>
                  <w:r>
                    <w:rPr>
                      <w:rFonts w:hint="eastAsia" w:ascii="Times New Roman" w:hAnsi="Times New Roman" w:eastAsia="宋体" w:cs="Times New Roman"/>
                      <w:i w:val="0"/>
                      <w:iCs w:val="0"/>
                      <w:color w:val="000000"/>
                      <w:kern w:val="0"/>
                      <w:sz w:val="21"/>
                      <w:szCs w:val="21"/>
                      <w:u w:val="none"/>
                      <w:lang w:val="en-US" w:eastAsia="zh-CN" w:bidi="ar"/>
                    </w:rPr>
                    <w:t>监测指标</w:t>
                  </w:r>
                </w:p>
              </w:tc>
              <w:tc>
                <w:tcPr>
                  <w:tcW w:w="828"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419802C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监测频次</w:t>
                  </w:r>
                </w:p>
              </w:tc>
            </w:tr>
            <w:tr w14:paraId="6D564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9" w:hRule="atLeast"/>
                <w:jc w:val="center"/>
              </w:trPr>
              <w:tc>
                <w:tcPr>
                  <w:tcW w:w="436" w:type="pct"/>
                  <w:tcBorders>
                    <w:left w:val="single" w:color="auto" w:sz="4" w:space="0"/>
                    <w:bottom w:val="single" w:color="auto" w:sz="4" w:space="0"/>
                    <w:right w:val="single" w:color="auto" w:sz="4" w:space="0"/>
                    <w:tl2br w:val="nil"/>
                    <w:tr2bl w:val="nil"/>
                  </w:tcBorders>
                  <w:noWrap w:val="0"/>
                  <w:vAlign w:val="center"/>
                </w:tcPr>
                <w:p w14:paraId="6FFF12AD">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废水</w:t>
                  </w:r>
                </w:p>
              </w:tc>
              <w:tc>
                <w:tcPr>
                  <w:tcW w:w="369"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B20266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w:t>
                  </w:r>
                </w:p>
              </w:tc>
              <w:tc>
                <w:tcPr>
                  <w:tcW w:w="955"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147B30A8">
                  <w:pPr>
                    <w:keepNext w:val="0"/>
                    <w:keepLines w:val="0"/>
                    <w:widowControl/>
                    <w:suppressLineNumbers w:val="0"/>
                    <w:jc w:val="center"/>
                    <w:textAlignment w:val="center"/>
                    <w:rPr>
                      <w:rFonts w:hint="eastAsia"/>
                      <w:lang w:val="en-US" w:eastAsia="zh-CN"/>
                    </w:rPr>
                  </w:pPr>
                  <w:r>
                    <w:rPr>
                      <w:rFonts w:hint="eastAsia"/>
                      <w:lang w:val="en-US" w:eastAsia="zh-CN"/>
                    </w:rPr>
                    <w:t>污水总排口</w:t>
                  </w:r>
                </w:p>
              </w:tc>
              <w:tc>
                <w:tcPr>
                  <w:tcW w:w="58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E08764C">
                  <w:pPr>
                    <w:keepNext w:val="0"/>
                    <w:keepLines w:val="0"/>
                    <w:widowControl/>
                    <w:suppressLineNumbers w:val="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DW001</w:t>
                  </w:r>
                </w:p>
              </w:tc>
              <w:tc>
                <w:tcPr>
                  <w:tcW w:w="1824"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32B3185F">
                  <w:pPr>
                    <w:keepNext w:val="0"/>
                    <w:keepLines w:val="0"/>
                    <w:pageBreakBefore w:val="0"/>
                    <w:widowControl/>
                    <w:suppressLineNumbers w:val="0"/>
                    <w:kinsoku/>
                    <w:wordWrap/>
                    <w:overflowPunct/>
                    <w:topLinePunct w:val="0"/>
                    <w:autoSpaceDE/>
                    <w:autoSpaceDN/>
                    <w:bidi w:val="0"/>
                    <w:adjustRightInd/>
                    <w:snapToGrid/>
                    <w:spacing w:line="240" w:lineRule="atLeast"/>
                    <w:jc w:val="center"/>
                    <w:textAlignment w:val="center"/>
                    <w:rPr>
                      <w:rFonts w:hint="eastAsia"/>
                      <w:lang w:eastAsia="zh-CN"/>
                    </w:rPr>
                  </w:pPr>
                  <w:r>
                    <w:rPr>
                      <w:rFonts w:hint="default" w:ascii="Times New Roman" w:hAnsi="Times New Roman" w:eastAsia="宋体" w:cs="Times New Roman"/>
                      <w:i w:val="0"/>
                      <w:iCs w:val="0"/>
                      <w:color w:val="000000"/>
                      <w:kern w:val="0"/>
                      <w:sz w:val="21"/>
                      <w:szCs w:val="21"/>
                      <w:u w:val="none"/>
                      <w:lang w:val="en-US" w:eastAsia="zh-CN" w:bidi="ar"/>
                    </w:rPr>
                    <w:t>pH</w:t>
                  </w:r>
                  <w:r>
                    <w:rPr>
                      <w:rFonts w:hint="eastAsia" w:ascii="宋体" w:hAnsi="宋体"/>
                      <w:color w:val="auto"/>
                      <w:szCs w:val="21"/>
                      <w:lang w:val="en-US" w:eastAsia="zh-CN"/>
                    </w:rPr>
                    <w:t>值</w:t>
                  </w:r>
                  <w:r>
                    <w:rPr>
                      <w:rFonts w:hint="default" w:ascii="宋体" w:hAnsi="宋体" w:eastAsia="宋体"/>
                      <w:color w:val="auto"/>
                      <w:szCs w:val="21"/>
                      <w:lang w:val="en-US" w:eastAsia="zh-CN"/>
                    </w:rPr>
                    <w:t>、</w:t>
                  </w:r>
                  <w:r>
                    <w:rPr>
                      <w:rFonts w:hint="eastAsia" w:ascii="宋体" w:hAnsi="宋体"/>
                      <w:color w:val="auto"/>
                      <w:szCs w:val="21"/>
                      <w:lang w:val="en-US" w:eastAsia="zh-CN"/>
                    </w:rPr>
                    <w:t>化学需氧量</w:t>
                  </w:r>
                  <w:r>
                    <w:rPr>
                      <w:rFonts w:hint="default" w:ascii="宋体" w:hAnsi="宋体" w:eastAsia="宋体"/>
                      <w:color w:val="auto"/>
                      <w:szCs w:val="21"/>
                      <w:lang w:val="en-US" w:eastAsia="zh-CN"/>
                    </w:rPr>
                    <w:t>、</w:t>
                  </w:r>
                  <w:r>
                    <w:rPr>
                      <w:rFonts w:hint="eastAsia" w:ascii="宋体" w:hAnsi="宋体"/>
                      <w:color w:val="auto"/>
                      <w:szCs w:val="21"/>
                      <w:lang w:val="en-US" w:eastAsia="zh-CN"/>
                    </w:rPr>
                    <w:t>五日生化需氧量</w:t>
                  </w:r>
                  <w:r>
                    <w:rPr>
                      <w:rFonts w:hint="default" w:ascii="宋体" w:hAnsi="宋体" w:eastAsia="宋体"/>
                      <w:color w:val="auto"/>
                      <w:szCs w:val="21"/>
                      <w:lang w:val="en-US" w:eastAsia="zh-CN"/>
                    </w:rPr>
                    <w:t>、氨氮、</w:t>
                  </w:r>
                  <w:r>
                    <w:rPr>
                      <w:rFonts w:hint="eastAsia" w:ascii="宋体" w:hAnsi="宋体"/>
                      <w:color w:val="auto"/>
                      <w:szCs w:val="21"/>
                      <w:lang w:val="en-US" w:eastAsia="zh-CN"/>
                    </w:rPr>
                    <w:t>总氮</w:t>
                  </w:r>
                  <w:r>
                    <w:rPr>
                      <w:rFonts w:hint="default" w:ascii="宋体" w:hAnsi="宋体" w:eastAsia="宋体"/>
                      <w:color w:val="auto"/>
                      <w:szCs w:val="21"/>
                      <w:lang w:val="en-US" w:eastAsia="zh-CN"/>
                    </w:rPr>
                    <w:t>、</w:t>
                  </w:r>
                  <w:r>
                    <w:rPr>
                      <w:rFonts w:hint="eastAsia" w:ascii="宋体" w:hAnsi="宋体"/>
                      <w:color w:val="auto"/>
                      <w:szCs w:val="21"/>
                      <w:lang w:val="en-US" w:eastAsia="zh-CN"/>
                    </w:rPr>
                    <w:t>悬浮物</w:t>
                  </w:r>
                  <w:r>
                    <w:rPr>
                      <w:rFonts w:hint="default" w:ascii="宋体" w:hAnsi="宋体" w:eastAsia="宋体"/>
                      <w:color w:val="auto"/>
                      <w:szCs w:val="21"/>
                      <w:lang w:val="en-US" w:eastAsia="zh-CN"/>
                    </w:rPr>
                    <w:t>、石油类、</w:t>
                  </w:r>
                  <w:r>
                    <w:rPr>
                      <w:rFonts w:hint="eastAsia" w:ascii="宋体" w:hAnsi="宋体"/>
                      <w:color w:val="auto"/>
                      <w:szCs w:val="21"/>
                      <w:lang w:val="en-US" w:eastAsia="zh-CN"/>
                    </w:rPr>
                    <w:t>溶解性固体</w:t>
                  </w:r>
                </w:p>
              </w:tc>
              <w:tc>
                <w:tcPr>
                  <w:tcW w:w="828"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AB952F4">
                  <w:pPr>
                    <w:keepNext w:val="0"/>
                    <w:keepLines w:val="0"/>
                    <w:widowControl/>
                    <w:suppressLineNumbers w:val="0"/>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4次/天，2天</w:t>
                  </w:r>
                </w:p>
              </w:tc>
            </w:tr>
          </w:tbl>
          <w:p w14:paraId="56DF6E8B">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6.</w:t>
            </w:r>
            <w:r>
              <w:rPr>
                <w:rFonts w:hint="eastAsia" w:ascii="Times New Roman" w:hAnsi="Times New Roman" w:cs="Times New Roman"/>
                <w:b/>
                <w:sz w:val="24"/>
                <w:szCs w:val="32"/>
                <w:lang w:val="en-US" w:eastAsia="zh-CN"/>
              </w:rPr>
              <w:t>3</w:t>
            </w:r>
            <w:r>
              <w:rPr>
                <w:rFonts w:hint="eastAsia" w:ascii="Times New Roman" w:hAnsi="Times New Roman" w:cs="Times New Roman"/>
                <w:b/>
                <w:sz w:val="24"/>
                <w:szCs w:val="32"/>
              </w:rPr>
              <w:t>厂</w:t>
            </w:r>
            <w:r>
              <w:rPr>
                <w:rFonts w:ascii="Times New Roman" w:hAnsi="Times New Roman" w:cs="Times New Roman"/>
                <w:b/>
                <w:sz w:val="24"/>
                <w:szCs w:val="32"/>
              </w:rPr>
              <w:t>界噪声</w:t>
            </w:r>
          </w:p>
          <w:p w14:paraId="7CE8854C">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厂</w:t>
            </w:r>
            <w:r>
              <w:rPr>
                <w:rFonts w:ascii="Times New Roman" w:hAnsi="Times New Roman" w:cs="Times New Roman"/>
                <w:sz w:val="24"/>
                <w:szCs w:val="32"/>
              </w:rPr>
              <w:t>界噪声监测按照《工业企业厂界环境噪声排放标准》（GB12348-2008）进行。具体监测点位、项目及频次见表6-4。</w:t>
            </w:r>
          </w:p>
          <w:p w14:paraId="16978BA8">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表6-4噪声监测点位</w:t>
            </w:r>
          </w:p>
          <w:tbl>
            <w:tblPr>
              <w:tblStyle w:val="18"/>
              <w:tblW w:w="906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55"/>
              <w:gridCol w:w="912"/>
              <w:gridCol w:w="1556"/>
              <w:gridCol w:w="1618"/>
              <w:gridCol w:w="1663"/>
              <w:gridCol w:w="2061"/>
            </w:tblGrid>
            <w:tr w14:paraId="72E0C5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6" w:hRule="atLeast"/>
                <w:jc w:val="center"/>
              </w:trPr>
              <w:tc>
                <w:tcPr>
                  <w:tcW w:w="692"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0D1CE3BF">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监测类别</w:t>
                  </w:r>
                </w:p>
              </w:tc>
              <w:tc>
                <w:tcPr>
                  <w:tcW w:w="503"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6376F567">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序号</w:t>
                  </w:r>
                </w:p>
              </w:tc>
              <w:tc>
                <w:tcPr>
                  <w:tcW w:w="858"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6E49A274">
                  <w:pPr>
                    <w:keepNext w:val="0"/>
                    <w:keepLines w:val="0"/>
                    <w:pageBreakBefore w:val="0"/>
                    <w:widowControl/>
                    <w:suppressLineNumbers w:val="0"/>
                    <w:wordWrap/>
                    <w:topLinePunct w:val="0"/>
                    <w:bidi w:val="0"/>
                    <w:snapToGrid/>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监测点位名称</w:t>
                  </w:r>
                </w:p>
              </w:tc>
              <w:tc>
                <w:tcPr>
                  <w:tcW w:w="892"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6F32F530">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监测点位编号</w:t>
                  </w:r>
                </w:p>
              </w:tc>
              <w:tc>
                <w:tcPr>
                  <w:tcW w:w="917"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27699DE3">
                  <w:pPr>
                    <w:pStyle w:val="52"/>
                    <w:keepNext w:val="0"/>
                    <w:keepLines w:val="0"/>
                    <w:pageBreakBefore w:val="0"/>
                    <w:kinsoku w:val="0"/>
                    <w:wordWrap/>
                    <w:overflowPunct w:val="0"/>
                    <w:topLinePunct w:val="0"/>
                    <w:bidi w:val="0"/>
                    <w:snapToGrid/>
                    <w:spacing w:beforeLines="0" w:afterLines="0"/>
                    <w:ind w:left="0" w:leftChars="0" w:firstLine="0" w:firstLineChars="0"/>
                    <w:jc w:val="center"/>
                    <w:rPr>
                      <w:rFonts w:hint="eastAsia" w:ascii="宋体" w:hAnsi="宋体" w:eastAsia="宋体" w:cs="Times New Roman"/>
                      <w:kern w:val="2"/>
                      <w:sz w:val="21"/>
                      <w:szCs w:val="21"/>
                      <w:lang w:val="en-US" w:eastAsia="zh-CN" w:bidi="zh-CN"/>
                    </w:rPr>
                  </w:pPr>
                  <w:r>
                    <w:rPr>
                      <w:rFonts w:hint="eastAsia" w:ascii="Times New Roman" w:hAnsi="Times New Roman" w:eastAsia="宋体" w:cs="Times New Roman"/>
                      <w:i w:val="0"/>
                      <w:iCs w:val="0"/>
                      <w:color w:val="000000"/>
                      <w:kern w:val="0"/>
                      <w:sz w:val="21"/>
                      <w:szCs w:val="21"/>
                      <w:u w:val="none"/>
                      <w:lang w:val="en-US" w:eastAsia="zh-CN" w:bidi="ar"/>
                    </w:rPr>
                    <w:t>监测指标</w:t>
                  </w:r>
                </w:p>
              </w:tc>
              <w:tc>
                <w:tcPr>
                  <w:tcW w:w="1136"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5CE79EB2">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监测频次</w:t>
                  </w:r>
                </w:p>
              </w:tc>
            </w:tr>
            <w:tr w14:paraId="6752E3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8" w:hRule="atLeast"/>
                <w:jc w:val="center"/>
              </w:trPr>
              <w:tc>
                <w:tcPr>
                  <w:tcW w:w="692" w:type="pct"/>
                  <w:vMerge w:val="restart"/>
                  <w:tcBorders>
                    <w:top w:val="single" w:color="auto" w:sz="4" w:space="0"/>
                    <w:left w:val="single" w:color="auto" w:sz="4" w:space="0"/>
                    <w:right w:val="single" w:color="auto" w:sz="4" w:space="0"/>
                    <w:tl2br w:val="nil"/>
                    <w:tr2bl w:val="nil"/>
                  </w:tcBorders>
                  <w:noWrap w:val="0"/>
                  <w:vAlign w:val="center"/>
                </w:tcPr>
                <w:p w14:paraId="60FBE5E5">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噪声</w:t>
                  </w:r>
                </w:p>
              </w:tc>
              <w:tc>
                <w:tcPr>
                  <w:tcW w:w="50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B86CBE8">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1</w:t>
                  </w:r>
                </w:p>
              </w:tc>
              <w:tc>
                <w:tcPr>
                  <w:tcW w:w="85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711712EC">
                  <w:pPr>
                    <w:keepNext w:val="0"/>
                    <w:keepLines w:val="0"/>
                    <w:pageBreakBefore w:val="0"/>
                    <w:widowControl w:val="0"/>
                    <w:wordWrap/>
                    <w:topLinePunct w:val="0"/>
                    <w:bidi w:val="0"/>
                    <w:snapToGrid/>
                    <w:ind w:left="0" w:leftChars="0"/>
                    <w:jc w:val="center"/>
                    <w:rPr>
                      <w:rFonts w:hint="default"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西厂界</w:t>
                  </w:r>
                </w:p>
              </w:tc>
              <w:tc>
                <w:tcPr>
                  <w:tcW w:w="89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0441DFB">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N1</w:t>
                  </w:r>
                </w:p>
              </w:tc>
              <w:tc>
                <w:tcPr>
                  <w:tcW w:w="91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2C0E578B">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厂界环境噪声</w:t>
                  </w:r>
                </w:p>
              </w:tc>
              <w:tc>
                <w:tcPr>
                  <w:tcW w:w="11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5650861">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昼夜各1次，2天</w:t>
                  </w:r>
                </w:p>
              </w:tc>
            </w:tr>
            <w:tr w14:paraId="32AE0E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 w:hRule="atLeast"/>
                <w:jc w:val="center"/>
              </w:trPr>
              <w:tc>
                <w:tcPr>
                  <w:tcW w:w="692" w:type="pct"/>
                  <w:vMerge w:val="continue"/>
                  <w:tcBorders>
                    <w:left w:val="single" w:color="auto" w:sz="4" w:space="0"/>
                    <w:right w:val="single" w:color="auto" w:sz="4" w:space="0"/>
                    <w:tl2br w:val="nil"/>
                    <w:tr2bl w:val="nil"/>
                  </w:tcBorders>
                  <w:noWrap w:val="0"/>
                  <w:vAlign w:val="center"/>
                </w:tcPr>
                <w:p w14:paraId="05443C9A">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p>
              </w:tc>
              <w:tc>
                <w:tcPr>
                  <w:tcW w:w="50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18AB323">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2</w:t>
                  </w:r>
                </w:p>
              </w:tc>
              <w:tc>
                <w:tcPr>
                  <w:tcW w:w="85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2415AFEC">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东厂界</w:t>
                  </w:r>
                </w:p>
              </w:tc>
              <w:tc>
                <w:tcPr>
                  <w:tcW w:w="89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19C8397">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N2</w:t>
                  </w:r>
                </w:p>
              </w:tc>
              <w:tc>
                <w:tcPr>
                  <w:tcW w:w="91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676DF2FD">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厂界环境噪声</w:t>
                  </w:r>
                </w:p>
              </w:tc>
              <w:tc>
                <w:tcPr>
                  <w:tcW w:w="11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7CCDD19">
                  <w:pPr>
                    <w:keepNext w:val="0"/>
                    <w:keepLines w:val="0"/>
                    <w:pageBreakBefore w:val="0"/>
                    <w:widowControl/>
                    <w:suppressLineNumbers w:val="0"/>
                    <w:wordWrap/>
                    <w:topLinePunct w:val="0"/>
                    <w:bidi w:val="0"/>
                    <w:snapToGrid/>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昼夜各1次，2天</w:t>
                  </w:r>
                </w:p>
              </w:tc>
            </w:tr>
            <w:tr w14:paraId="7206E4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 w:hRule="atLeast"/>
                <w:jc w:val="center"/>
              </w:trPr>
              <w:tc>
                <w:tcPr>
                  <w:tcW w:w="692" w:type="pct"/>
                  <w:vMerge w:val="continue"/>
                  <w:tcBorders>
                    <w:left w:val="single" w:color="auto" w:sz="4" w:space="0"/>
                    <w:right w:val="single" w:color="auto" w:sz="4" w:space="0"/>
                    <w:tl2br w:val="nil"/>
                    <w:tr2bl w:val="nil"/>
                  </w:tcBorders>
                  <w:noWrap w:val="0"/>
                  <w:vAlign w:val="center"/>
                </w:tcPr>
                <w:p w14:paraId="1E04D1D5">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p>
              </w:tc>
              <w:tc>
                <w:tcPr>
                  <w:tcW w:w="50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730576C">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3</w:t>
                  </w:r>
                </w:p>
              </w:tc>
              <w:tc>
                <w:tcPr>
                  <w:tcW w:w="85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7316A8F3">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北厂界</w:t>
                  </w:r>
                </w:p>
              </w:tc>
              <w:tc>
                <w:tcPr>
                  <w:tcW w:w="89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E8E2F8F">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N3</w:t>
                  </w:r>
                </w:p>
              </w:tc>
              <w:tc>
                <w:tcPr>
                  <w:tcW w:w="91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2597701D">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厂界环境噪声</w:t>
                  </w:r>
                </w:p>
              </w:tc>
              <w:tc>
                <w:tcPr>
                  <w:tcW w:w="11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028CEDD">
                  <w:pPr>
                    <w:keepNext w:val="0"/>
                    <w:keepLines w:val="0"/>
                    <w:pageBreakBefore w:val="0"/>
                    <w:widowControl/>
                    <w:suppressLineNumbers w:val="0"/>
                    <w:wordWrap/>
                    <w:topLinePunct w:val="0"/>
                    <w:bidi w:val="0"/>
                    <w:snapToGrid/>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昼夜各1次，2天</w:t>
                  </w:r>
                </w:p>
              </w:tc>
            </w:tr>
            <w:tr w14:paraId="6C04D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1" w:hRule="atLeast"/>
                <w:jc w:val="center"/>
              </w:trPr>
              <w:tc>
                <w:tcPr>
                  <w:tcW w:w="692" w:type="pct"/>
                  <w:vMerge w:val="continue"/>
                  <w:tcBorders>
                    <w:left w:val="single" w:color="auto" w:sz="4" w:space="0"/>
                    <w:bottom w:val="single" w:color="auto" w:sz="4" w:space="0"/>
                    <w:right w:val="single" w:color="auto" w:sz="4" w:space="0"/>
                    <w:tl2br w:val="nil"/>
                    <w:tr2bl w:val="nil"/>
                  </w:tcBorders>
                  <w:noWrap w:val="0"/>
                  <w:vAlign w:val="center"/>
                </w:tcPr>
                <w:p w14:paraId="56EF409F">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p>
              </w:tc>
              <w:tc>
                <w:tcPr>
                  <w:tcW w:w="503"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548FEFF">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4</w:t>
                  </w:r>
                </w:p>
              </w:tc>
              <w:tc>
                <w:tcPr>
                  <w:tcW w:w="858"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79F775AA">
                  <w:pPr>
                    <w:keepNext w:val="0"/>
                    <w:keepLines w:val="0"/>
                    <w:pageBreakBefore w:val="0"/>
                    <w:widowControl w:val="0"/>
                    <w:wordWrap/>
                    <w:topLinePunct w:val="0"/>
                    <w:bidi w:val="0"/>
                    <w:snapToGrid/>
                    <w:ind w:left="0" w:leftChars="0"/>
                    <w:jc w:val="center"/>
                    <w:rPr>
                      <w:rFonts w:hint="default" w:ascii="宋体" w:hAnsi="宋体" w:cs="Times New Roman" w:eastAsiaTheme="minorEastAsia"/>
                      <w:color w:val="auto"/>
                      <w:spacing w:val="-5"/>
                      <w:sz w:val="21"/>
                      <w:szCs w:val="21"/>
                      <w:lang w:val="en-US" w:eastAsia="zh-CN" w:bidi="he-IL"/>
                    </w:rPr>
                  </w:pPr>
                  <w:r>
                    <w:rPr>
                      <w:rFonts w:hint="eastAsia"/>
                      <w:lang w:val="en-US" w:eastAsia="zh-CN"/>
                    </w:rPr>
                    <w:t>南厂界</w:t>
                  </w:r>
                </w:p>
              </w:tc>
              <w:tc>
                <w:tcPr>
                  <w:tcW w:w="89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57382D5">
                  <w:pPr>
                    <w:keepNext w:val="0"/>
                    <w:keepLines w:val="0"/>
                    <w:pageBreakBefore w:val="0"/>
                    <w:widowControl/>
                    <w:suppressLineNumbers w:val="0"/>
                    <w:wordWrap/>
                    <w:topLinePunct w:val="0"/>
                    <w:bidi w:val="0"/>
                    <w:snapToGrid/>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N4</w:t>
                  </w:r>
                </w:p>
              </w:tc>
              <w:tc>
                <w:tcPr>
                  <w:tcW w:w="917" w:type="pct"/>
                  <w:tcBorders>
                    <w:top w:val="single" w:color="auto" w:sz="4" w:space="0"/>
                    <w:left w:val="single" w:color="auto" w:sz="4" w:space="0"/>
                    <w:bottom w:val="single" w:color="auto" w:sz="4" w:space="0"/>
                    <w:right w:val="single" w:color="auto" w:sz="4" w:space="0"/>
                    <w:tl2br w:val="nil"/>
                    <w:tr2bl w:val="nil"/>
                  </w:tcBorders>
                  <w:shd w:val="clear" w:color="auto" w:fill="auto"/>
                  <w:noWrap w:val="0"/>
                  <w:vAlign w:val="center"/>
                </w:tcPr>
                <w:p w14:paraId="175C563D">
                  <w:pPr>
                    <w:keepNext w:val="0"/>
                    <w:keepLines w:val="0"/>
                    <w:pageBreakBefore w:val="0"/>
                    <w:widowControl w:val="0"/>
                    <w:wordWrap/>
                    <w:topLinePunct w:val="0"/>
                    <w:bidi w:val="0"/>
                    <w:snapToGrid/>
                    <w:ind w:left="0" w:leftChars="0"/>
                    <w:jc w:val="center"/>
                    <w:rPr>
                      <w:rFonts w:hint="eastAsia" w:ascii="宋体" w:hAnsi="宋体" w:cs="Times New Roman"/>
                      <w:color w:val="auto"/>
                      <w:spacing w:val="-5"/>
                      <w:sz w:val="21"/>
                      <w:szCs w:val="21"/>
                      <w:lang w:val="en-US" w:eastAsia="zh-CN" w:bidi="he-IL"/>
                    </w:rPr>
                  </w:pPr>
                  <w:r>
                    <w:rPr>
                      <w:rFonts w:hint="eastAsia" w:ascii="宋体" w:hAnsi="宋体" w:cs="Times New Roman"/>
                      <w:color w:val="auto"/>
                      <w:spacing w:val="-5"/>
                      <w:sz w:val="21"/>
                      <w:szCs w:val="21"/>
                      <w:lang w:val="en-US" w:eastAsia="zh-CN" w:bidi="he-IL"/>
                    </w:rPr>
                    <w:t>厂界环境噪声</w:t>
                  </w:r>
                </w:p>
              </w:tc>
              <w:tc>
                <w:tcPr>
                  <w:tcW w:w="1136"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3217EBA">
                  <w:pPr>
                    <w:keepNext w:val="0"/>
                    <w:keepLines w:val="0"/>
                    <w:pageBreakBefore w:val="0"/>
                    <w:widowControl/>
                    <w:suppressLineNumbers w:val="0"/>
                    <w:wordWrap/>
                    <w:topLinePunct w:val="0"/>
                    <w:bidi w:val="0"/>
                    <w:snapToGrid/>
                    <w:jc w:val="center"/>
                    <w:textAlignment w:val="center"/>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en-US" w:eastAsia="zh-CN" w:bidi="ar"/>
                    </w:rPr>
                    <w:t>昼夜各1次，2天</w:t>
                  </w:r>
                </w:p>
              </w:tc>
            </w:tr>
          </w:tbl>
          <w:p w14:paraId="2D66A8C8">
            <w:pPr>
              <w:pStyle w:val="7"/>
              <w:rPr>
                <w:rFonts w:ascii="Times New Roman" w:hAnsi="Times New Roman" w:cs="Times New Roman"/>
                <w:b/>
                <w:szCs w:val="32"/>
              </w:rPr>
            </w:pPr>
          </w:p>
          <w:p w14:paraId="09BC6290"/>
          <w:p w14:paraId="4B30DE13">
            <w:pPr>
              <w:spacing w:line="360" w:lineRule="auto"/>
              <w:rPr>
                <w:rFonts w:ascii="Times New Roman" w:hAnsi="Times New Roman" w:cs="Times New Roman"/>
                <w:sz w:val="28"/>
                <w:szCs w:val="32"/>
              </w:rPr>
            </w:pPr>
          </w:p>
        </w:tc>
      </w:tr>
    </w:tbl>
    <w:p w14:paraId="56B0BB52">
      <w:pPr>
        <w:spacing w:line="360" w:lineRule="auto"/>
        <w:rPr>
          <w:rFonts w:ascii="Times New Roman" w:hAnsi="Times New Roman" w:cs="Times New Roman"/>
          <w:b/>
          <w:sz w:val="32"/>
          <w:szCs w:val="32"/>
        </w:rPr>
        <w:sectPr>
          <w:pgSz w:w="11906" w:h="16838"/>
          <w:pgMar w:top="1440" w:right="1418" w:bottom="1843" w:left="1418" w:header="851" w:footer="879" w:gutter="0"/>
          <w:cols w:space="425" w:num="1"/>
          <w:titlePg/>
          <w:docGrid w:type="linesAndChars" w:linePitch="312" w:charSpace="0"/>
        </w:sectPr>
      </w:pPr>
    </w:p>
    <w:p w14:paraId="05B65475">
      <w:pPr>
        <w:spacing w:line="360" w:lineRule="auto"/>
        <w:rPr>
          <w:rFonts w:ascii="Times New Roman" w:hAnsi="Times New Roman" w:cs="Times New Roman"/>
          <w:b/>
          <w:sz w:val="32"/>
          <w:szCs w:val="32"/>
        </w:rPr>
      </w:pPr>
      <w:r>
        <w:rPr>
          <w:rFonts w:ascii="Times New Roman" w:hAnsi="Times New Roman" w:cs="Times New Roman"/>
          <w:b/>
          <w:sz w:val="32"/>
          <w:szCs w:val="32"/>
        </w:rPr>
        <w:t>表七</w:t>
      </w:r>
    </w:p>
    <w:tbl>
      <w:tblPr>
        <w:tblStyle w:val="19"/>
        <w:tblpPr w:leftFromText="180" w:rightFromText="180" w:vertAnchor="text" w:tblpY="1"/>
        <w:tblOverlap w:val="never"/>
        <w:tblW w:w="8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81"/>
      </w:tblGrid>
      <w:tr w14:paraId="6DF3A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81" w:type="dxa"/>
          </w:tcPr>
          <w:p w14:paraId="28781691">
            <w:pPr>
              <w:spacing w:line="360" w:lineRule="auto"/>
              <w:rPr>
                <w:rFonts w:ascii="Times New Roman" w:hAnsi="Times New Roman" w:cs="Times New Roman"/>
                <w:sz w:val="24"/>
                <w:szCs w:val="32"/>
              </w:rPr>
            </w:pPr>
            <w:r>
              <w:rPr>
                <w:rFonts w:ascii="Times New Roman" w:hAnsi="Times New Roman" w:cs="Times New Roman"/>
                <w:b/>
                <w:sz w:val="32"/>
                <w:szCs w:val="32"/>
              </w:rPr>
              <w:t>验收监测结果</w:t>
            </w:r>
          </w:p>
          <w:p w14:paraId="4596539A">
            <w:pPr>
              <w:spacing w:line="360" w:lineRule="auto"/>
              <w:rPr>
                <w:rFonts w:ascii="Times New Roman" w:hAnsi="Times New Roman" w:cs="Times New Roman"/>
                <w:b/>
                <w:sz w:val="28"/>
                <w:szCs w:val="32"/>
              </w:rPr>
            </w:pPr>
            <w:r>
              <w:rPr>
                <w:rFonts w:ascii="Times New Roman" w:hAnsi="Times New Roman" w:cs="Times New Roman"/>
                <w:b/>
                <w:sz w:val="28"/>
                <w:szCs w:val="32"/>
              </w:rPr>
              <w:t>7.1验收监测期间工况记录</w:t>
            </w:r>
          </w:p>
          <w:p w14:paraId="56B8880E">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验收监测期间，</w:t>
            </w:r>
            <w:r>
              <w:rPr>
                <w:rFonts w:hint="eastAsia" w:ascii="Times New Roman" w:hAnsi="Times New Roman" w:cs="Times New Roman"/>
                <w:sz w:val="24"/>
                <w:lang w:eastAsia="zh-CN"/>
              </w:rPr>
              <w:t>安庆汇辰科技有限公司年产300吨甘露醇纯化建设项目</w:t>
            </w:r>
            <w:r>
              <w:rPr>
                <w:rFonts w:ascii="Times New Roman" w:hAnsi="Times New Roman" w:cs="Times New Roman"/>
                <w:sz w:val="24"/>
                <w:szCs w:val="32"/>
              </w:rPr>
              <w:t>的生产设备和环保设施运行正常，符合验收监测条件，此次监测结果可作为验收依据。具体生产负荷见表7-1。</w:t>
            </w:r>
          </w:p>
          <w:p w14:paraId="0CFB83C4">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表7-1 验收监测期间项目生产工况表</w:t>
            </w:r>
          </w:p>
          <w:tbl>
            <w:tblPr>
              <w:tblStyle w:val="1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gridCol w:w="1719"/>
              <w:gridCol w:w="1499"/>
              <w:gridCol w:w="1391"/>
              <w:gridCol w:w="1437"/>
            </w:tblGrid>
            <w:tr w14:paraId="3CEE4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1465" w:type="pct"/>
                  <w:noWrap w:val="0"/>
                  <w:vAlign w:val="center"/>
                </w:tcPr>
                <w:p w14:paraId="06D057C4">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日期</w:t>
                  </w:r>
                </w:p>
              </w:tc>
              <w:tc>
                <w:tcPr>
                  <w:tcW w:w="1005" w:type="pct"/>
                  <w:noWrap w:val="0"/>
                  <w:vAlign w:val="center"/>
                </w:tcPr>
                <w:p w14:paraId="0BE961AA">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产品</w:t>
                  </w:r>
                </w:p>
              </w:tc>
              <w:tc>
                <w:tcPr>
                  <w:tcW w:w="876" w:type="pct"/>
                  <w:noWrap w:val="0"/>
                  <w:vAlign w:val="center"/>
                </w:tcPr>
                <w:p w14:paraId="2A9A056E">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设计产能</w:t>
                  </w:r>
                </w:p>
              </w:tc>
              <w:tc>
                <w:tcPr>
                  <w:tcW w:w="813" w:type="pct"/>
                  <w:noWrap w:val="0"/>
                  <w:vAlign w:val="center"/>
                </w:tcPr>
                <w:p w14:paraId="7275ADA3">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实际产能</w:t>
                  </w:r>
                </w:p>
              </w:tc>
              <w:tc>
                <w:tcPr>
                  <w:tcW w:w="840" w:type="pct"/>
                  <w:noWrap w:val="0"/>
                  <w:vAlign w:val="center"/>
                </w:tcPr>
                <w:p w14:paraId="4B489577">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生产负荷</w:t>
                  </w:r>
                </w:p>
              </w:tc>
            </w:tr>
            <w:tr w14:paraId="048F2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1465" w:type="pct"/>
                  <w:noWrap w:val="0"/>
                  <w:vAlign w:val="center"/>
                </w:tcPr>
                <w:p w14:paraId="479E2AC9">
                  <w:pPr>
                    <w:widowControl w:val="0"/>
                    <w:adjustRightInd/>
                    <w:snapToGrid/>
                    <w:spacing w:line="240" w:lineRule="auto"/>
                    <w:ind w:firstLine="0" w:firstLineChars="0"/>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color w:val="auto"/>
                      <w:sz w:val="21"/>
                      <w:szCs w:val="21"/>
                      <w:lang w:val="en-US" w:eastAsia="zh-CN"/>
                    </w:rPr>
                    <w:t>2026年4月14日</w:t>
                  </w:r>
                </w:p>
              </w:tc>
              <w:tc>
                <w:tcPr>
                  <w:tcW w:w="1005" w:type="pct"/>
                  <w:noWrap w:val="0"/>
                  <w:vAlign w:val="center"/>
                </w:tcPr>
                <w:p w14:paraId="40124FBC">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甘露醇</w:t>
                  </w:r>
                </w:p>
              </w:tc>
              <w:tc>
                <w:tcPr>
                  <w:tcW w:w="876" w:type="pct"/>
                  <w:noWrap w:val="0"/>
                  <w:vAlign w:val="center"/>
                </w:tcPr>
                <w:p w14:paraId="608E51F7">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1t</w:t>
                  </w:r>
                  <w:r>
                    <w:rPr>
                      <w:rFonts w:hint="default" w:ascii="Times New Roman" w:hAnsi="Times New Roman" w:eastAsia="宋体" w:cs="Times New Roman"/>
                      <w:sz w:val="21"/>
                      <w:szCs w:val="21"/>
                    </w:rPr>
                    <w:t>/d</w:t>
                  </w:r>
                </w:p>
              </w:tc>
              <w:tc>
                <w:tcPr>
                  <w:tcW w:w="813" w:type="pct"/>
                  <w:noWrap w:val="0"/>
                  <w:vAlign w:val="center"/>
                </w:tcPr>
                <w:p w14:paraId="50A69A12">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1t</w:t>
                  </w:r>
                  <w:r>
                    <w:rPr>
                      <w:rFonts w:hint="default" w:ascii="Times New Roman" w:hAnsi="Times New Roman" w:eastAsia="宋体" w:cs="Times New Roman"/>
                      <w:sz w:val="21"/>
                      <w:szCs w:val="21"/>
                    </w:rPr>
                    <w:t>/d</w:t>
                  </w:r>
                </w:p>
              </w:tc>
              <w:tc>
                <w:tcPr>
                  <w:tcW w:w="840" w:type="pct"/>
                  <w:noWrap w:val="0"/>
                  <w:vAlign w:val="center"/>
                </w:tcPr>
                <w:p w14:paraId="5E6A8480">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100</w:t>
                  </w:r>
                  <w:r>
                    <w:rPr>
                      <w:rFonts w:hint="default" w:ascii="Times New Roman" w:hAnsi="Times New Roman" w:eastAsia="宋体" w:cs="Times New Roman"/>
                      <w:sz w:val="21"/>
                      <w:szCs w:val="21"/>
                    </w:rPr>
                    <w:t>%</w:t>
                  </w:r>
                </w:p>
              </w:tc>
            </w:tr>
            <w:tr w14:paraId="6601D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1465" w:type="pct"/>
                  <w:noWrap w:val="0"/>
                  <w:vAlign w:val="center"/>
                </w:tcPr>
                <w:p w14:paraId="7DE23118">
                  <w:pPr>
                    <w:widowControl w:val="0"/>
                    <w:adjustRightInd/>
                    <w:snapToGrid/>
                    <w:spacing w:line="240" w:lineRule="auto"/>
                    <w:ind w:firstLine="0" w:firstLineChars="0"/>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color w:val="auto"/>
                      <w:sz w:val="21"/>
                      <w:szCs w:val="21"/>
                      <w:lang w:val="en-US" w:eastAsia="zh-CN"/>
                    </w:rPr>
                    <w:t>2026年4月15日</w:t>
                  </w:r>
                </w:p>
              </w:tc>
              <w:tc>
                <w:tcPr>
                  <w:tcW w:w="1005" w:type="pct"/>
                  <w:noWrap w:val="0"/>
                  <w:vAlign w:val="center"/>
                </w:tcPr>
                <w:p w14:paraId="61D5432D">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甘露醇</w:t>
                  </w:r>
                </w:p>
              </w:tc>
              <w:tc>
                <w:tcPr>
                  <w:tcW w:w="876" w:type="pct"/>
                  <w:noWrap w:val="0"/>
                  <w:vAlign w:val="center"/>
                </w:tcPr>
                <w:p w14:paraId="6B53B6FA">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1t</w:t>
                  </w:r>
                  <w:r>
                    <w:rPr>
                      <w:rFonts w:hint="default" w:ascii="Times New Roman" w:hAnsi="Times New Roman" w:eastAsia="宋体" w:cs="Times New Roman"/>
                      <w:sz w:val="21"/>
                      <w:szCs w:val="21"/>
                    </w:rPr>
                    <w:t>/d</w:t>
                  </w:r>
                </w:p>
              </w:tc>
              <w:tc>
                <w:tcPr>
                  <w:tcW w:w="813" w:type="pct"/>
                  <w:noWrap w:val="0"/>
                  <w:vAlign w:val="center"/>
                </w:tcPr>
                <w:p w14:paraId="1757C5CF">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1t</w:t>
                  </w:r>
                  <w:r>
                    <w:rPr>
                      <w:rFonts w:hint="default" w:ascii="Times New Roman" w:hAnsi="Times New Roman" w:eastAsia="宋体" w:cs="Times New Roman"/>
                      <w:sz w:val="21"/>
                      <w:szCs w:val="21"/>
                    </w:rPr>
                    <w:t>/d</w:t>
                  </w:r>
                </w:p>
              </w:tc>
              <w:tc>
                <w:tcPr>
                  <w:tcW w:w="840" w:type="pct"/>
                  <w:noWrap w:val="0"/>
                  <w:vAlign w:val="center"/>
                </w:tcPr>
                <w:p w14:paraId="52B95D63">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100</w:t>
                  </w:r>
                  <w:r>
                    <w:rPr>
                      <w:rFonts w:hint="default" w:ascii="Times New Roman" w:hAnsi="Times New Roman" w:eastAsia="宋体" w:cs="Times New Roman"/>
                      <w:sz w:val="21"/>
                      <w:szCs w:val="21"/>
                    </w:rPr>
                    <w:t>%</w:t>
                  </w:r>
                </w:p>
              </w:tc>
            </w:tr>
            <w:tr w14:paraId="73CFB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1465" w:type="pct"/>
                  <w:noWrap w:val="0"/>
                  <w:vAlign w:val="center"/>
                </w:tcPr>
                <w:p w14:paraId="6DC90354">
                  <w:pPr>
                    <w:widowControl w:val="0"/>
                    <w:adjustRightInd/>
                    <w:snapToGrid/>
                    <w:spacing w:line="240" w:lineRule="auto"/>
                    <w:ind w:firstLine="0" w:firstLineChars="0"/>
                    <w:jc w:val="center"/>
                    <w:rPr>
                      <w:rFonts w:hint="default" w:ascii="Times New Roman" w:hAnsi="Times New Roman" w:eastAsia="宋体" w:cs="Times New Roman"/>
                      <w:sz w:val="21"/>
                      <w:szCs w:val="21"/>
                      <w:highlight w:val="none"/>
                      <w:lang w:val="en-US" w:eastAsia="zh-CN" w:bidi="ar-SA"/>
                    </w:rPr>
                  </w:pPr>
                  <w:r>
                    <w:rPr>
                      <w:rFonts w:hint="default" w:ascii="Times New Roman" w:hAnsi="Times New Roman" w:eastAsia="宋体" w:cs="Times New Roman"/>
                      <w:color w:val="auto"/>
                      <w:sz w:val="21"/>
                      <w:szCs w:val="21"/>
                      <w:lang w:val="en-US" w:eastAsia="zh-CN"/>
                    </w:rPr>
                    <w:t>2026年4月16日</w:t>
                  </w:r>
                </w:p>
              </w:tc>
              <w:tc>
                <w:tcPr>
                  <w:tcW w:w="1005" w:type="pct"/>
                  <w:noWrap w:val="0"/>
                  <w:vAlign w:val="center"/>
                </w:tcPr>
                <w:p w14:paraId="13A32FCA">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甘露醇</w:t>
                  </w:r>
                </w:p>
              </w:tc>
              <w:tc>
                <w:tcPr>
                  <w:tcW w:w="876" w:type="pct"/>
                  <w:noWrap w:val="0"/>
                  <w:vAlign w:val="center"/>
                </w:tcPr>
                <w:p w14:paraId="40A2A807">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sz w:val="21"/>
                      <w:szCs w:val="21"/>
                      <w:lang w:val="en-US" w:eastAsia="zh-CN"/>
                    </w:rPr>
                    <w:t>1t</w:t>
                  </w:r>
                  <w:r>
                    <w:rPr>
                      <w:rFonts w:hint="default" w:ascii="Times New Roman" w:hAnsi="Times New Roman" w:eastAsia="宋体" w:cs="Times New Roman"/>
                      <w:sz w:val="21"/>
                      <w:szCs w:val="21"/>
                    </w:rPr>
                    <w:t>/d</w:t>
                  </w:r>
                </w:p>
              </w:tc>
              <w:tc>
                <w:tcPr>
                  <w:tcW w:w="813" w:type="pct"/>
                  <w:noWrap w:val="0"/>
                  <w:vAlign w:val="center"/>
                </w:tcPr>
                <w:p w14:paraId="62A2462F">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sz w:val="21"/>
                      <w:szCs w:val="21"/>
                      <w:lang w:val="en-US" w:eastAsia="zh-CN"/>
                    </w:rPr>
                    <w:t>1t</w:t>
                  </w:r>
                  <w:r>
                    <w:rPr>
                      <w:rFonts w:hint="default" w:ascii="Times New Roman" w:hAnsi="Times New Roman" w:eastAsia="宋体" w:cs="Times New Roman"/>
                      <w:sz w:val="21"/>
                      <w:szCs w:val="21"/>
                    </w:rPr>
                    <w:t>/d</w:t>
                  </w:r>
                </w:p>
              </w:tc>
              <w:tc>
                <w:tcPr>
                  <w:tcW w:w="840" w:type="pct"/>
                  <w:noWrap w:val="0"/>
                  <w:vAlign w:val="center"/>
                </w:tcPr>
                <w:p w14:paraId="293A5A0D">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sz w:val="21"/>
                      <w:szCs w:val="21"/>
                      <w:lang w:val="en-US" w:eastAsia="zh-CN"/>
                    </w:rPr>
                    <w:t>100</w:t>
                  </w:r>
                  <w:r>
                    <w:rPr>
                      <w:rFonts w:hint="default" w:ascii="Times New Roman" w:hAnsi="Times New Roman" w:eastAsia="宋体" w:cs="Times New Roman"/>
                      <w:sz w:val="21"/>
                      <w:szCs w:val="21"/>
                    </w:rPr>
                    <w:t>%</w:t>
                  </w:r>
                </w:p>
              </w:tc>
            </w:tr>
            <w:tr w14:paraId="48B74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1465" w:type="pct"/>
                  <w:noWrap w:val="0"/>
                  <w:vAlign w:val="center"/>
                </w:tcPr>
                <w:p w14:paraId="4D4D8BF3">
                  <w:pPr>
                    <w:widowControl w:val="0"/>
                    <w:adjustRightInd/>
                    <w:snapToGrid/>
                    <w:spacing w:line="240" w:lineRule="auto"/>
                    <w:ind w:firstLine="0" w:firstLineChars="0"/>
                    <w:jc w:val="center"/>
                    <w:rPr>
                      <w:rFonts w:hint="default" w:ascii="Times New Roman" w:hAnsi="Times New Roman" w:eastAsia="宋体" w:cs="Times New Roman"/>
                      <w:sz w:val="21"/>
                      <w:szCs w:val="21"/>
                      <w:highlight w:val="none"/>
                      <w:lang w:val="en-US" w:eastAsia="zh-CN" w:bidi="ar-SA"/>
                    </w:rPr>
                  </w:pPr>
                  <w:r>
                    <w:rPr>
                      <w:rFonts w:hint="default" w:ascii="Times New Roman" w:hAnsi="Times New Roman" w:eastAsia="宋体" w:cs="Times New Roman"/>
                      <w:color w:val="auto"/>
                      <w:sz w:val="21"/>
                      <w:szCs w:val="21"/>
                      <w:lang w:val="en-US" w:eastAsia="zh-CN"/>
                    </w:rPr>
                    <w:t>2026年4月17日</w:t>
                  </w:r>
                </w:p>
              </w:tc>
              <w:tc>
                <w:tcPr>
                  <w:tcW w:w="1005" w:type="pct"/>
                  <w:noWrap w:val="0"/>
                  <w:vAlign w:val="center"/>
                </w:tcPr>
                <w:p w14:paraId="0E37E722">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甘露醇</w:t>
                  </w:r>
                </w:p>
              </w:tc>
              <w:tc>
                <w:tcPr>
                  <w:tcW w:w="876" w:type="pct"/>
                  <w:noWrap w:val="0"/>
                  <w:vAlign w:val="center"/>
                </w:tcPr>
                <w:p w14:paraId="0C054C07">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sz w:val="21"/>
                      <w:szCs w:val="21"/>
                      <w:lang w:val="en-US" w:eastAsia="zh-CN"/>
                    </w:rPr>
                    <w:t>1t</w:t>
                  </w:r>
                  <w:r>
                    <w:rPr>
                      <w:rFonts w:hint="default" w:ascii="Times New Roman" w:hAnsi="Times New Roman" w:eastAsia="宋体" w:cs="Times New Roman"/>
                      <w:sz w:val="21"/>
                      <w:szCs w:val="21"/>
                    </w:rPr>
                    <w:t>/d</w:t>
                  </w:r>
                </w:p>
              </w:tc>
              <w:tc>
                <w:tcPr>
                  <w:tcW w:w="813" w:type="pct"/>
                  <w:noWrap w:val="0"/>
                  <w:vAlign w:val="center"/>
                </w:tcPr>
                <w:p w14:paraId="09FB62E7">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sz w:val="21"/>
                      <w:szCs w:val="21"/>
                      <w:lang w:val="en-US" w:eastAsia="zh-CN"/>
                    </w:rPr>
                    <w:t>1t</w:t>
                  </w:r>
                  <w:r>
                    <w:rPr>
                      <w:rFonts w:hint="default" w:ascii="Times New Roman" w:hAnsi="Times New Roman" w:eastAsia="宋体" w:cs="Times New Roman"/>
                      <w:sz w:val="21"/>
                      <w:szCs w:val="21"/>
                    </w:rPr>
                    <w:t>/d</w:t>
                  </w:r>
                </w:p>
              </w:tc>
              <w:tc>
                <w:tcPr>
                  <w:tcW w:w="840" w:type="pct"/>
                  <w:noWrap w:val="0"/>
                  <w:vAlign w:val="center"/>
                </w:tcPr>
                <w:p w14:paraId="3BB07997">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bidi="ar-SA"/>
                    </w:rPr>
                  </w:pPr>
                  <w:r>
                    <w:rPr>
                      <w:rFonts w:hint="default" w:ascii="Times New Roman" w:hAnsi="Times New Roman" w:eastAsia="宋体" w:cs="Times New Roman"/>
                      <w:sz w:val="21"/>
                      <w:szCs w:val="21"/>
                      <w:lang w:val="en-US" w:eastAsia="zh-CN"/>
                    </w:rPr>
                    <w:t>100</w:t>
                  </w:r>
                  <w:r>
                    <w:rPr>
                      <w:rFonts w:hint="default" w:ascii="Times New Roman" w:hAnsi="Times New Roman" w:eastAsia="宋体" w:cs="Times New Roman"/>
                      <w:sz w:val="21"/>
                      <w:szCs w:val="21"/>
                    </w:rPr>
                    <w:t>%</w:t>
                  </w:r>
                </w:p>
              </w:tc>
            </w:tr>
          </w:tbl>
          <w:p w14:paraId="3FB5C403">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lang w:eastAsia="zh-CN"/>
              </w:rPr>
              <w:t>安庆中品检测技术有限公司</w:t>
            </w:r>
            <w:r>
              <w:rPr>
                <w:rFonts w:ascii="Times New Roman" w:hAnsi="Times New Roman" w:cs="Times New Roman"/>
                <w:sz w:val="24"/>
                <w:szCs w:val="32"/>
              </w:rPr>
              <w:t>对</w:t>
            </w:r>
            <w:r>
              <w:rPr>
                <w:rFonts w:hint="eastAsia" w:ascii="Times New Roman" w:hAnsi="Times New Roman" w:cs="Times New Roman"/>
                <w:sz w:val="24"/>
                <w:szCs w:val="32"/>
                <w:lang w:eastAsia="zh-CN"/>
              </w:rPr>
              <w:t>年产300吨甘露醇纯化建设项目</w:t>
            </w:r>
            <w:r>
              <w:rPr>
                <w:rFonts w:ascii="Times New Roman" w:hAnsi="Times New Roman" w:cs="Times New Roman"/>
                <w:sz w:val="24"/>
                <w:szCs w:val="32"/>
              </w:rPr>
              <w:t>进行了废气、废水采样及噪声的监测。监测期间</w:t>
            </w:r>
            <w:r>
              <w:rPr>
                <w:rFonts w:hint="eastAsia" w:ascii="Times New Roman" w:hAnsi="Times New Roman" w:cs="Times New Roman"/>
                <w:sz w:val="24"/>
                <w:szCs w:val="32"/>
                <w:highlight w:val="none"/>
              </w:rPr>
              <w:t>，负荷</w:t>
            </w:r>
            <w:r>
              <w:rPr>
                <w:rFonts w:ascii="Times New Roman" w:hAnsi="Times New Roman" w:cs="Times New Roman"/>
                <w:sz w:val="24"/>
                <w:szCs w:val="32"/>
                <w:highlight w:val="none"/>
              </w:rPr>
              <w:t>达到</w:t>
            </w:r>
            <w:r>
              <w:rPr>
                <w:rFonts w:hint="eastAsia" w:ascii="Times New Roman" w:hAnsi="Times New Roman" w:cs="Times New Roman"/>
                <w:sz w:val="24"/>
                <w:szCs w:val="32"/>
                <w:highlight w:val="none"/>
                <w:lang w:val="en-US" w:eastAsia="zh-CN"/>
              </w:rPr>
              <w:t>100</w:t>
            </w:r>
            <w:r>
              <w:rPr>
                <w:rFonts w:hint="eastAsia" w:ascii="Times New Roman" w:hAnsi="Times New Roman" w:cs="Times New Roman"/>
                <w:sz w:val="24"/>
                <w:szCs w:val="32"/>
                <w:highlight w:val="none"/>
              </w:rPr>
              <w:t>%。</w:t>
            </w:r>
          </w:p>
        </w:tc>
      </w:tr>
      <w:tr w14:paraId="34833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81" w:type="dxa"/>
          </w:tcPr>
          <w:p w14:paraId="4D1575A8">
            <w:pPr>
              <w:spacing w:line="360" w:lineRule="auto"/>
              <w:rPr>
                <w:rFonts w:ascii="Times New Roman" w:hAnsi="Times New Roman" w:cs="Times New Roman"/>
                <w:b/>
                <w:sz w:val="28"/>
                <w:szCs w:val="32"/>
              </w:rPr>
            </w:pPr>
            <w:r>
              <w:rPr>
                <w:rFonts w:ascii="Times New Roman" w:hAnsi="Times New Roman" w:cs="Times New Roman"/>
                <w:b/>
                <w:sz w:val="28"/>
                <w:szCs w:val="32"/>
              </w:rPr>
              <w:t>7.2验收监测结果</w:t>
            </w:r>
          </w:p>
          <w:p w14:paraId="633AAB1C">
            <w:pPr>
              <w:spacing w:line="360" w:lineRule="auto"/>
              <w:rPr>
                <w:rFonts w:ascii="Times New Roman" w:hAnsi="Times New Roman" w:cs="Times New Roman"/>
                <w:b/>
                <w:sz w:val="24"/>
                <w:szCs w:val="32"/>
              </w:rPr>
            </w:pPr>
            <w:r>
              <w:rPr>
                <w:rFonts w:ascii="Times New Roman" w:hAnsi="Times New Roman" w:cs="Times New Roman"/>
                <w:b/>
                <w:sz w:val="24"/>
                <w:szCs w:val="32"/>
              </w:rPr>
              <w:t>7.2.1废气</w:t>
            </w:r>
          </w:p>
          <w:p w14:paraId="2623E143">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有组织</w:t>
            </w:r>
            <w:r>
              <w:rPr>
                <w:rFonts w:ascii="Times New Roman" w:hAnsi="Times New Roman" w:cs="Times New Roman"/>
                <w:sz w:val="24"/>
                <w:szCs w:val="32"/>
              </w:rPr>
              <w:t>废气检测结果详见下表。</w:t>
            </w:r>
          </w:p>
          <w:p w14:paraId="4C8C6ADA">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表7-2有组织废气</w:t>
            </w:r>
            <w:r>
              <w:rPr>
                <w:rFonts w:hint="eastAsia" w:ascii="Times New Roman" w:hAnsi="Times New Roman" w:cs="Times New Roman"/>
                <w:b/>
                <w:sz w:val="24"/>
                <w:szCs w:val="24"/>
                <w:lang w:val="en-US" w:eastAsia="zh-CN"/>
              </w:rPr>
              <w:t>监测结果</w:t>
            </w:r>
          </w:p>
          <w:tbl>
            <w:tblPr>
              <w:tblStyle w:val="18"/>
              <w:tblW w:w="4995"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29"/>
              <w:gridCol w:w="750"/>
              <w:gridCol w:w="798"/>
              <w:gridCol w:w="784"/>
              <w:gridCol w:w="1223"/>
              <w:gridCol w:w="681"/>
              <w:gridCol w:w="727"/>
              <w:gridCol w:w="796"/>
              <w:gridCol w:w="808"/>
              <w:gridCol w:w="1062"/>
            </w:tblGrid>
            <w:tr w14:paraId="46F757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4" w:hRule="atLeast"/>
                <w:jc w:val="center"/>
              </w:trPr>
              <w:tc>
                <w:tcPr>
                  <w:tcW w:w="542" w:type="pct"/>
                  <w:vMerge w:val="restart"/>
                  <w:tcBorders>
                    <w:top w:val="single" w:color="auto" w:sz="4" w:space="0"/>
                    <w:left w:val="single" w:color="auto" w:sz="4" w:space="0"/>
                    <w:right w:val="single" w:color="auto" w:sz="4" w:space="0"/>
                    <w:tl2br w:val="nil"/>
                    <w:tr2bl w:val="nil"/>
                  </w:tcBorders>
                  <w:noWrap w:val="0"/>
                  <w:vAlign w:val="center"/>
                </w:tcPr>
                <w:p w14:paraId="35D20BE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sz w:val="21"/>
                      <w:szCs w:val="21"/>
                    </w:rPr>
                  </w:pPr>
                  <w:r>
                    <w:rPr>
                      <w:rFonts w:hint="eastAsia" w:ascii="宋体" w:hAnsi="宋体" w:eastAsia="宋体"/>
                      <w:sz w:val="21"/>
                      <w:szCs w:val="21"/>
                    </w:rPr>
                    <w:t>监测点位及编号</w:t>
                  </w:r>
                </w:p>
              </w:tc>
              <w:tc>
                <w:tcPr>
                  <w:tcW w:w="438" w:type="pct"/>
                  <w:vMerge w:val="restart"/>
                  <w:tcBorders>
                    <w:top w:val="single" w:color="auto" w:sz="4" w:space="0"/>
                    <w:left w:val="single" w:color="auto" w:sz="4" w:space="0"/>
                    <w:right w:val="single" w:color="auto" w:sz="4" w:space="0"/>
                    <w:tl2br w:val="nil"/>
                    <w:tr2bl w:val="nil"/>
                  </w:tcBorders>
                  <w:noWrap w:val="0"/>
                  <w:vAlign w:val="center"/>
                </w:tcPr>
                <w:p w14:paraId="3CC36CA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sz w:val="21"/>
                      <w:szCs w:val="21"/>
                      <w:lang w:val="en-US"/>
                    </w:rPr>
                  </w:pPr>
                  <w:r>
                    <w:rPr>
                      <w:rFonts w:hint="eastAsia" w:ascii="宋体" w:hAnsi="宋体" w:eastAsia="宋体"/>
                      <w:sz w:val="21"/>
                      <w:szCs w:val="21"/>
                      <w:lang w:val="en-US" w:eastAsia="zh-CN"/>
                    </w:rPr>
                    <w:t>排气筒高度</w:t>
                  </w:r>
                </w:p>
              </w:tc>
              <w:tc>
                <w:tcPr>
                  <w:tcW w:w="466" w:type="pct"/>
                  <w:vMerge w:val="restart"/>
                  <w:tcBorders>
                    <w:top w:val="single" w:color="auto" w:sz="4" w:space="0"/>
                    <w:left w:val="single" w:color="auto" w:sz="4" w:space="0"/>
                    <w:right w:val="single" w:color="auto" w:sz="4" w:space="0"/>
                    <w:tl2br w:val="nil"/>
                    <w:tr2bl w:val="nil"/>
                  </w:tcBorders>
                  <w:noWrap w:val="0"/>
                  <w:vAlign w:val="center"/>
                </w:tcPr>
                <w:p w14:paraId="46EAA49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r>
                    <w:rPr>
                      <w:rFonts w:hint="eastAsia" w:ascii="宋体" w:hAnsi="宋体" w:eastAsia="宋体"/>
                      <w:sz w:val="21"/>
                      <w:szCs w:val="21"/>
                    </w:rPr>
                    <w:t>监测</w:t>
                  </w:r>
                </w:p>
                <w:p w14:paraId="6521A2D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r>
                    <w:rPr>
                      <w:rFonts w:hint="eastAsia" w:ascii="宋体" w:hAnsi="宋体" w:eastAsia="宋体"/>
                      <w:sz w:val="21"/>
                      <w:szCs w:val="21"/>
                    </w:rPr>
                    <w:t>日期</w:t>
                  </w:r>
                </w:p>
              </w:tc>
              <w:tc>
                <w:tcPr>
                  <w:tcW w:w="458" w:type="pct"/>
                  <w:vMerge w:val="restart"/>
                  <w:tcBorders>
                    <w:top w:val="single" w:color="auto" w:sz="4" w:space="0"/>
                    <w:left w:val="single" w:color="auto" w:sz="4" w:space="0"/>
                    <w:right w:val="single" w:color="auto" w:sz="4" w:space="0"/>
                    <w:tl2br w:val="nil"/>
                    <w:tr2bl w:val="nil"/>
                  </w:tcBorders>
                  <w:noWrap w:val="0"/>
                  <w:vAlign w:val="center"/>
                </w:tcPr>
                <w:p w14:paraId="06466EA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r>
                    <w:rPr>
                      <w:rFonts w:hint="eastAsia" w:ascii="宋体" w:hAnsi="宋体" w:eastAsia="宋体"/>
                      <w:sz w:val="21"/>
                      <w:szCs w:val="21"/>
                    </w:rPr>
                    <w:t>监测</w:t>
                  </w:r>
                </w:p>
                <w:p w14:paraId="30A232E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sz w:val="21"/>
                      <w:szCs w:val="21"/>
                    </w:rPr>
                  </w:pPr>
                  <w:r>
                    <w:rPr>
                      <w:rFonts w:hint="eastAsia" w:ascii="宋体" w:hAnsi="宋体" w:eastAsia="宋体"/>
                      <w:sz w:val="21"/>
                      <w:szCs w:val="21"/>
                    </w:rPr>
                    <w:t>指标</w:t>
                  </w:r>
                </w:p>
              </w:tc>
              <w:tc>
                <w:tcPr>
                  <w:tcW w:w="714" w:type="pct"/>
                  <w:vMerge w:val="restart"/>
                  <w:tcBorders>
                    <w:top w:val="single" w:color="auto" w:sz="4" w:space="0"/>
                    <w:left w:val="single" w:color="auto" w:sz="4" w:space="0"/>
                    <w:right w:val="single" w:color="auto" w:sz="4" w:space="0"/>
                    <w:tl2br w:val="nil"/>
                    <w:tr2bl w:val="nil"/>
                  </w:tcBorders>
                  <w:noWrap w:val="0"/>
                  <w:vAlign w:val="center"/>
                </w:tcPr>
                <w:p w14:paraId="53E1818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sz w:val="21"/>
                      <w:szCs w:val="21"/>
                    </w:rPr>
                  </w:pPr>
                  <w:r>
                    <w:rPr>
                      <w:rFonts w:hint="eastAsia" w:ascii="宋体" w:hAnsi="宋体" w:eastAsia="宋体"/>
                      <w:sz w:val="21"/>
                      <w:szCs w:val="21"/>
                    </w:rPr>
                    <w:t>监测频次</w:t>
                  </w:r>
                </w:p>
              </w:tc>
              <w:tc>
                <w:tcPr>
                  <w:tcW w:w="39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CA85ED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lang w:eastAsia="zh-CN"/>
                    </w:rPr>
                  </w:pPr>
                  <w:r>
                    <w:rPr>
                      <w:rFonts w:hint="eastAsia" w:ascii="宋体" w:hAnsi="宋体" w:eastAsia="宋体"/>
                      <w:sz w:val="21"/>
                      <w:szCs w:val="21"/>
                      <w:lang w:eastAsia="zh-CN"/>
                    </w:rPr>
                    <w:t>温度</w:t>
                  </w:r>
                </w:p>
              </w:tc>
              <w:tc>
                <w:tcPr>
                  <w:tcW w:w="42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3FD2EA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lang w:eastAsia="zh-CN"/>
                    </w:rPr>
                  </w:pPr>
                  <w:r>
                    <w:rPr>
                      <w:rFonts w:hint="eastAsia" w:ascii="宋体" w:hAnsi="宋体" w:eastAsia="宋体"/>
                      <w:sz w:val="21"/>
                      <w:szCs w:val="21"/>
                      <w:lang w:eastAsia="zh-CN"/>
                    </w:rPr>
                    <w:t>流速</w:t>
                  </w:r>
                </w:p>
              </w:tc>
              <w:tc>
                <w:tcPr>
                  <w:tcW w:w="4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CD90FB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标干</w:t>
                  </w:r>
                </w:p>
                <w:p w14:paraId="3050F87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i w:val="0"/>
                      <w:iCs w:val="0"/>
                      <w:color w:val="000000"/>
                      <w:kern w:val="0"/>
                      <w:sz w:val="21"/>
                      <w:szCs w:val="21"/>
                      <w:u w:val="none"/>
                      <w:lang w:val="zh-CN" w:eastAsia="zh-CN" w:bidi="ar"/>
                    </w:rPr>
                  </w:pPr>
                  <w:r>
                    <w:rPr>
                      <w:rFonts w:hint="default" w:ascii="Times New Roman" w:hAnsi="Times New Roman" w:cs="Times New Roman"/>
                      <w:sz w:val="21"/>
                      <w:szCs w:val="21"/>
                    </w:rPr>
                    <w:t>流量</w:t>
                  </w:r>
                </w:p>
              </w:tc>
              <w:tc>
                <w:tcPr>
                  <w:tcW w:w="47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E34591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i w:val="0"/>
                      <w:iCs w:val="0"/>
                      <w:color w:val="000000"/>
                      <w:kern w:val="0"/>
                      <w:sz w:val="21"/>
                      <w:szCs w:val="21"/>
                      <w:u w:val="none"/>
                      <w:lang w:val="zh-CN" w:eastAsia="zh-CN" w:bidi="ar"/>
                    </w:rPr>
                  </w:pPr>
                  <w:r>
                    <w:rPr>
                      <w:rFonts w:hint="eastAsia" w:ascii="Times New Roman" w:hAnsi="Times New Roman" w:eastAsia="宋体" w:cs="Times New Roman"/>
                      <w:i w:val="0"/>
                      <w:iCs w:val="0"/>
                      <w:color w:val="000000"/>
                      <w:kern w:val="0"/>
                      <w:sz w:val="21"/>
                      <w:szCs w:val="21"/>
                      <w:u w:val="none"/>
                      <w:lang w:val="zh-CN" w:eastAsia="zh-CN" w:bidi="ar"/>
                    </w:rPr>
                    <w:t>排放</w:t>
                  </w:r>
                </w:p>
                <w:p w14:paraId="471537D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i w:val="0"/>
                      <w:iCs w:val="0"/>
                      <w:color w:val="000000"/>
                      <w:kern w:val="0"/>
                      <w:sz w:val="21"/>
                      <w:szCs w:val="21"/>
                      <w:u w:val="none"/>
                      <w:lang w:val="zh-CN" w:eastAsia="zh-CN" w:bidi="ar"/>
                    </w:rPr>
                  </w:pPr>
                  <w:r>
                    <w:rPr>
                      <w:rFonts w:hint="eastAsia" w:ascii="Times New Roman" w:hAnsi="Times New Roman" w:eastAsia="宋体" w:cs="Times New Roman"/>
                      <w:i w:val="0"/>
                      <w:iCs w:val="0"/>
                      <w:color w:val="000000"/>
                      <w:kern w:val="0"/>
                      <w:sz w:val="21"/>
                      <w:szCs w:val="21"/>
                      <w:u w:val="none"/>
                      <w:lang w:val="zh-CN" w:eastAsia="zh-CN" w:bidi="ar"/>
                    </w:rPr>
                    <w:t>浓度</w:t>
                  </w:r>
                </w:p>
              </w:tc>
              <w:tc>
                <w:tcPr>
                  <w:tcW w:w="62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75649B0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i w:val="0"/>
                      <w:iCs w:val="0"/>
                      <w:color w:val="000000"/>
                      <w:kern w:val="0"/>
                      <w:sz w:val="21"/>
                      <w:szCs w:val="21"/>
                      <w:u w:val="none"/>
                      <w:lang w:val="zh-CN" w:eastAsia="zh-CN" w:bidi="ar"/>
                    </w:rPr>
                  </w:pPr>
                  <w:r>
                    <w:rPr>
                      <w:rFonts w:hint="eastAsia" w:ascii="Times New Roman" w:hAnsi="Times New Roman" w:eastAsia="宋体" w:cs="Times New Roman"/>
                      <w:i w:val="0"/>
                      <w:iCs w:val="0"/>
                      <w:color w:val="000000"/>
                      <w:kern w:val="0"/>
                      <w:sz w:val="21"/>
                      <w:szCs w:val="21"/>
                      <w:u w:val="none"/>
                      <w:lang w:val="zh-CN" w:eastAsia="zh-CN" w:bidi="ar"/>
                    </w:rPr>
                    <w:t>排放</w:t>
                  </w:r>
                </w:p>
                <w:p w14:paraId="5358DBB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i w:val="0"/>
                      <w:iCs w:val="0"/>
                      <w:color w:val="000000"/>
                      <w:kern w:val="0"/>
                      <w:sz w:val="21"/>
                      <w:szCs w:val="21"/>
                      <w:u w:val="none"/>
                      <w:lang w:val="zh-CN" w:eastAsia="zh-CN" w:bidi="ar"/>
                    </w:rPr>
                  </w:pPr>
                  <w:r>
                    <w:rPr>
                      <w:rFonts w:hint="eastAsia" w:ascii="Times New Roman" w:hAnsi="Times New Roman" w:eastAsia="宋体" w:cs="Times New Roman"/>
                      <w:i w:val="0"/>
                      <w:iCs w:val="0"/>
                      <w:color w:val="000000"/>
                      <w:kern w:val="0"/>
                      <w:sz w:val="21"/>
                      <w:szCs w:val="21"/>
                      <w:u w:val="none"/>
                      <w:lang w:val="zh-CN" w:eastAsia="zh-CN" w:bidi="ar"/>
                    </w:rPr>
                    <w:t>速率</w:t>
                  </w:r>
                </w:p>
              </w:tc>
            </w:tr>
            <w:tr w14:paraId="65CCB3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auto" w:sz="4" w:space="0"/>
                    <w:bottom w:val="single" w:color="auto" w:sz="4" w:space="0"/>
                    <w:right w:val="single" w:color="auto" w:sz="4" w:space="0"/>
                    <w:tl2br w:val="nil"/>
                    <w:tr2bl w:val="nil"/>
                  </w:tcBorders>
                  <w:noWrap w:val="0"/>
                  <w:vAlign w:val="center"/>
                </w:tcPr>
                <w:p w14:paraId="034F6C6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p>
              </w:tc>
              <w:tc>
                <w:tcPr>
                  <w:tcW w:w="438" w:type="pct"/>
                  <w:vMerge w:val="continue"/>
                  <w:tcBorders>
                    <w:left w:val="single" w:color="auto" w:sz="4" w:space="0"/>
                    <w:bottom w:val="single" w:color="auto" w:sz="4" w:space="0"/>
                    <w:right w:val="single" w:color="auto" w:sz="4" w:space="0"/>
                    <w:tl2br w:val="nil"/>
                    <w:tr2bl w:val="nil"/>
                  </w:tcBorders>
                  <w:noWrap w:val="0"/>
                  <w:vAlign w:val="center"/>
                </w:tcPr>
                <w:p w14:paraId="3FE933F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lang w:val="en-US" w:eastAsia="zh-CN"/>
                    </w:rPr>
                  </w:pPr>
                </w:p>
              </w:tc>
              <w:tc>
                <w:tcPr>
                  <w:tcW w:w="466" w:type="pct"/>
                  <w:vMerge w:val="continue"/>
                  <w:tcBorders>
                    <w:left w:val="single" w:color="auto" w:sz="4" w:space="0"/>
                    <w:bottom w:val="single" w:color="auto" w:sz="4" w:space="0"/>
                    <w:right w:val="single" w:color="auto" w:sz="4" w:space="0"/>
                    <w:tl2br w:val="nil"/>
                    <w:tr2bl w:val="nil"/>
                  </w:tcBorders>
                  <w:noWrap w:val="0"/>
                  <w:vAlign w:val="center"/>
                </w:tcPr>
                <w:p w14:paraId="144D494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p>
              </w:tc>
              <w:tc>
                <w:tcPr>
                  <w:tcW w:w="458" w:type="pct"/>
                  <w:vMerge w:val="continue"/>
                  <w:tcBorders>
                    <w:left w:val="single" w:color="auto" w:sz="4" w:space="0"/>
                    <w:bottom w:val="single" w:color="auto" w:sz="4" w:space="0"/>
                    <w:right w:val="single" w:color="auto" w:sz="4" w:space="0"/>
                    <w:tl2br w:val="nil"/>
                    <w:tr2bl w:val="nil"/>
                  </w:tcBorders>
                  <w:noWrap w:val="0"/>
                  <w:vAlign w:val="center"/>
                </w:tcPr>
                <w:p w14:paraId="5C3250A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p>
              </w:tc>
              <w:tc>
                <w:tcPr>
                  <w:tcW w:w="714" w:type="pct"/>
                  <w:vMerge w:val="continue"/>
                  <w:tcBorders>
                    <w:left w:val="single" w:color="auto" w:sz="4" w:space="0"/>
                    <w:bottom w:val="single" w:color="auto" w:sz="4" w:space="0"/>
                    <w:right w:val="single" w:color="auto" w:sz="4" w:space="0"/>
                    <w:tl2br w:val="nil"/>
                    <w:tr2bl w:val="nil"/>
                  </w:tcBorders>
                  <w:noWrap w:val="0"/>
                  <w:vAlign w:val="center"/>
                </w:tcPr>
                <w:p w14:paraId="1D37EC7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p>
              </w:tc>
              <w:tc>
                <w:tcPr>
                  <w:tcW w:w="39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AECFAC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cs="Times New Roman"/>
                      <w:sz w:val="21"/>
                      <w:szCs w:val="21"/>
                    </w:rPr>
                    <w:t>℃</w:t>
                  </w:r>
                </w:p>
              </w:tc>
              <w:tc>
                <w:tcPr>
                  <w:tcW w:w="42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967882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cs="Times New Roman"/>
                      <w:sz w:val="21"/>
                      <w:szCs w:val="21"/>
                    </w:rPr>
                    <w:t>m/s</w:t>
                  </w:r>
                </w:p>
              </w:tc>
              <w:tc>
                <w:tcPr>
                  <w:tcW w:w="4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E32952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宋体"/>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zh-CN" w:eastAsia="zh-CN" w:bidi="ar"/>
                    </w:rPr>
                    <w:t>m</w:t>
                  </w:r>
                  <w:r>
                    <w:rPr>
                      <w:rFonts w:hint="eastAsia" w:ascii="Times New Roman" w:hAnsi="Times New Roman" w:eastAsia="宋体" w:cs="Times New Roman"/>
                      <w:i w:val="0"/>
                      <w:iCs w:val="0"/>
                      <w:color w:val="000000"/>
                      <w:kern w:val="0"/>
                      <w:sz w:val="21"/>
                      <w:szCs w:val="21"/>
                      <w:u w:val="none"/>
                      <w:vertAlign w:val="superscript"/>
                      <w:lang w:val="zh-CN" w:eastAsia="zh-CN" w:bidi="ar"/>
                    </w:rPr>
                    <w:t>3</w:t>
                  </w:r>
                  <w:r>
                    <w:rPr>
                      <w:rFonts w:hint="eastAsia" w:ascii="Times New Roman" w:hAnsi="Times New Roman" w:eastAsia="宋体" w:cs="Times New Roman"/>
                      <w:i w:val="0"/>
                      <w:iCs w:val="0"/>
                      <w:color w:val="000000"/>
                      <w:kern w:val="0"/>
                      <w:sz w:val="21"/>
                      <w:szCs w:val="21"/>
                      <w:u w:val="none"/>
                      <w:lang w:val="zh-CN" w:eastAsia="zh-CN" w:bidi="ar"/>
                    </w:rPr>
                    <w:t>/h</w:t>
                  </w:r>
                </w:p>
              </w:tc>
              <w:tc>
                <w:tcPr>
                  <w:tcW w:w="47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7B5AFC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宋体"/>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zh-CN" w:eastAsia="zh-CN" w:bidi="ar"/>
                    </w:rPr>
                    <w:t>mg/m</w:t>
                  </w:r>
                  <w:r>
                    <w:rPr>
                      <w:rFonts w:hint="eastAsia" w:ascii="Times New Roman" w:hAnsi="Times New Roman" w:eastAsia="宋体" w:cs="Times New Roman"/>
                      <w:i w:val="0"/>
                      <w:iCs w:val="0"/>
                      <w:color w:val="000000"/>
                      <w:kern w:val="0"/>
                      <w:sz w:val="21"/>
                      <w:szCs w:val="21"/>
                      <w:u w:val="none"/>
                      <w:vertAlign w:val="superscript"/>
                      <w:lang w:val="zh-CN" w:eastAsia="zh-CN" w:bidi="ar"/>
                    </w:rPr>
                    <w:t>3</w:t>
                  </w:r>
                </w:p>
              </w:tc>
              <w:tc>
                <w:tcPr>
                  <w:tcW w:w="62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177A28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zh-CN" w:eastAsia="zh-CN" w:bidi="ar"/>
                    </w:rPr>
                    <w:t>kg/h</w:t>
                  </w:r>
                </w:p>
              </w:tc>
            </w:tr>
            <w:tr w14:paraId="4AA425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restart"/>
                  <w:tcBorders>
                    <w:top w:val="single" w:color="auto" w:sz="4" w:space="0"/>
                    <w:left w:val="single" w:color="000000" w:sz="4" w:space="0"/>
                    <w:right w:val="single" w:color="000000" w:sz="4" w:space="0"/>
                    <w:tl2br w:val="nil"/>
                    <w:tr2bl w:val="nil"/>
                  </w:tcBorders>
                  <w:noWrap w:val="0"/>
                  <w:vAlign w:val="center"/>
                </w:tcPr>
                <w:p w14:paraId="470EC61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default" w:ascii="宋体" w:hAnsi="宋体" w:eastAsia="宋体"/>
                      <w:bCs/>
                      <w:color w:val="auto"/>
                      <w:sz w:val="21"/>
                      <w:szCs w:val="21"/>
                      <w:lang w:val="en-US" w:eastAsia="zh-CN"/>
                    </w:rPr>
                    <w:t>污水处理站废气排放口出口</w:t>
                  </w:r>
                  <w:r>
                    <w:rPr>
                      <w:rFonts w:hint="eastAsia" w:ascii="Times New Roman" w:hAnsi="Times New Roman" w:eastAsia="Times New Roman" w:cs="Times New Roman"/>
                      <w:color w:val="000000"/>
                      <w:kern w:val="0"/>
                      <w:sz w:val="21"/>
                      <w:szCs w:val="21"/>
                      <w:lang w:val="en-US" w:eastAsia="zh-CN"/>
                    </w:rPr>
                    <w:t>（</w:t>
                  </w:r>
                  <w:r>
                    <w:rPr>
                      <w:rFonts w:hint="default" w:ascii="Times New Roman" w:hAnsi="Times New Roman" w:eastAsia="Times New Roman" w:cs="Times New Roman"/>
                      <w:color w:val="000000"/>
                      <w:kern w:val="0"/>
                      <w:sz w:val="21"/>
                      <w:szCs w:val="21"/>
                      <w:lang w:val="en-US" w:eastAsia="zh-CN"/>
                    </w:rPr>
                    <w:t>DA001</w:t>
                  </w:r>
                  <w:r>
                    <w:rPr>
                      <w:rFonts w:hint="eastAsia" w:ascii="Times New Roman" w:hAnsi="Times New Roman" w:eastAsia="Times New Roman" w:cs="Times New Roman"/>
                      <w:color w:val="000000"/>
                      <w:kern w:val="0"/>
                      <w:sz w:val="21"/>
                      <w:szCs w:val="21"/>
                      <w:lang w:val="en-US" w:eastAsia="zh-CN"/>
                    </w:rPr>
                    <w:t>）</w:t>
                  </w:r>
                </w:p>
              </w:tc>
              <w:tc>
                <w:tcPr>
                  <w:tcW w:w="438" w:type="pct"/>
                  <w:vMerge w:val="restart"/>
                  <w:tcBorders>
                    <w:top w:val="single" w:color="auto" w:sz="4" w:space="0"/>
                    <w:left w:val="single" w:color="000000" w:sz="4" w:space="0"/>
                    <w:right w:val="single" w:color="auto" w:sz="4" w:space="0"/>
                    <w:tl2br w:val="nil"/>
                    <w:tr2bl w:val="nil"/>
                  </w:tcBorders>
                  <w:noWrap w:val="0"/>
                  <w:vAlign w:val="center"/>
                </w:tcPr>
                <w:p w14:paraId="7D8211C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eastAsia" w:cs="Times New Roman"/>
                      <w:color w:val="auto"/>
                      <w:kern w:val="0"/>
                      <w:sz w:val="21"/>
                      <w:szCs w:val="21"/>
                      <w:lang w:val="en-US" w:eastAsia="zh-CN"/>
                    </w:rPr>
                    <w:t>25</w:t>
                  </w:r>
                  <w:r>
                    <w:rPr>
                      <w:rFonts w:hint="eastAsia" w:cs="Times New Roman"/>
                      <w:color w:val="000000"/>
                      <w:kern w:val="0"/>
                      <w:sz w:val="21"/>
                      <w:szCs w:val="21"/>
                      <w:lang w:val="en-US" w:eastAsia="zh-CN"/>
                    </w:rPr>
                    <w:t>米</w:t>
                  </w:r>
                </w:p>
              </w:tc>
              <w:tc>
                <w:tcPr>
                  <w:tcW w:w="466"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6B2A190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r>
                    <w:rPr>
                      <w:rFonts w:hint="eastAsia" w:cs="Times New Roman"/>
                      <w:color w:val="auto"/>
                      <w:kern w:val="0"/>
                      <w:sz w:val="21"/>
                      <w:szCs w:val="21"/>
                      <w:lang w:val="en-US" w:eastAsia="zh-CN"/>
                    </w:rPr>
                    <w:t>2026年4月14日</w:t>
                  </w:r>
                </w:p>
              </w:tc>
              <w:tc>
                <w:tcPr>
                  <w:tcW w:w="458" w:type="pct"/>
                  <w:vMerge w:val="restart"/>
                  <w:tcBorders>
                    <w:top w:val="single" w:color="auto" w:sz="4" w:space="0"/>
                    <w:left w:val="single" w:color="auto" w:sz="4" w:space="0"/>
                    <w:right w:val="single" w:color="000000" w:sz="4" w:space="0"/>
                    <w:tl2br w:val="nil"/>
                    <w:tr2bl w:val="nil"/>
                  </w:tcBorders>
                  <w:noWrap w:val="0"/>
                  <w:vAlign w:val="center"/>
                </w:tcPr>
                <w:p w14:paraId="2D7AEBD2">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714" w:type="pct"/>
                  <w:tcBorders>
                    <w:top w:val="single" w:color="auto" w:sz="4" w:space="0"/>
                    <w:left w:val="single" w:color="000000" w:sz="4" w:space="0"/>
                    <w:bottom w:val="single" w:color="000000" w:sz="4" w:space="0"/>
                    <w:right w:val="single" w:color="auto" w:sz="4" w:space="0"/>
                    <w:tl2br w:val="nil"/>
                    <w:tr2bl w:val="nil"/>
                  </w:tcBorders>
                  <w:noWrap w:val="0"/>
                  <w:vAlign w:val="center"/>
                </w:tcPr>
                <w:p w14:paraId="615023A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auto" w:sz="4" w:space="0"/>
                    <w:left w:val="single" w:color="auto" w:sz="4" w:space="0"/>
                    <w:bottom w:val="single" w:color="000000" w:sz="4" w:space="0"/>
                    <w:right w:val="single" w:color="auto" w:sz="4" w:space="0"/>
                    <w:tl2br w:val="nil"/>
                    <w:tr2bl w:val="nil"/>
                  </w:tcBorders>
                  <w:noWrap w:val="0"/>
                  <w:vAlign w:val="center"/>
                </w:tcPr>
                <w:p w14:paraId="489EA8F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23.2</w:t>
                  </w:r>
                </w:p>
              </w:tc>
              <w:tc>
                <w:tcPr>
                  <w:tcW w:w="424"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0770D52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9.2</w:t>
                  </w:r>
                </w:p>
              </w:tc>
              <w:tc>
                <w:tcPr>
                  <w:tcW w:w="465"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1DDCB70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8433</w:t>
                  </w:r>
                </w:p>
              </w:tc>
              <w:tc>
                <w:tcPr>
                  <w:tcW w:w="472"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3ED04A14">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default" w:ascii="Times New Roman" w:hAnsi="Times New Roman" w:eastAsia="宋体" w:cs="Times New Roman"/>
                      <w:i w:val="0"/>
                      <w:iCs w:val="0"/>
                      <w:color w:val="000000"/>
                      <w:kern w:val="0"/>
                      <w:sz w:val="21"/>
                      <w:szCs w:val="21"/>
                      <w:u w:val="none"/>
                      <w:lang w:val="en-US" w:eastAsia="zh-CN" w:bidi="ar"/>
                    </w:rPr>
                    <w:t>8.50</w:t>
                  </w:r>
                </w:p>
              </w:tc>
              <w:tc>
                <w:tcPr>
                  <w:tcW w:w="620"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3C2D7AB6">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0.0717</w:t>
                  </w:r>
                </w:p>
              </w:tc>
            </w:tr>
            <w:tr w14:paraId="694D97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679F3FE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3823CBD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6FED33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p>
              </w:tc>
              <w:tc>
                <w:tcPr>
                  <w:tcW w:w="458" w:type="pct"/>
                  <w:vMerge w:val="continue"/>
                  <w:tcBorders>
                    <w:left w:val="single" w:color="auto" w:sz="4" w:space="0"/>
                    <w:right w:val="single" w:color="000000" w:sz="4" w:space="0"/>
                    <w:tl2br w:val="nil"/>
                    <w:tr2bl w:val="nil"/>
                  </w:tcBorders>
                  <w:noWrap w:val="0"/>
                  <w:vAlign w:val="center"/>
                </w:tcPr>
                <w:p w14:paraId="2297D62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2766A57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noWrap w:val="0"/>
                  <w:vAlign w:val="center"/>
                </w:tcPr>
                <w:p w14:paraId="771D2EC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23.6</w:t>
                  </w:r>
                </w:p>
              </w:tc>
              <w:tc>
                <w:tcPr>
                  <w:tcW w:w="424"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168A83D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9.3</w:t>
                  </w:r>
                </w:p>
              </w:tc>
              <w:tc>
                <w:tcPr>
                  <w:tcW w:w="46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168E57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8499</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2274891">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default" w:ascii="Times New Roman" w:hAnsi="Times New Roman" w:eastAsia="宋体" w:cs="Times New Roman"/>
                      <w:i w:val="0"/>
                      <w:iCs w:val="0"/>
                      <w:color w:val="000000"/>
                      <w:kern w:val="0"/>
                      <w:sz w:val="21"/>
                      <w:szCs w:val="21"/>
                      <w:u w:val="none"/>
                      <w:lang w:val="en-US" w:eastAsia="zh-CN" w:bidi="ar"/>
                    </w:rPr>
                    <w:t>8.90</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286F6C2">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0.0756</w:t>
                  </w:r>
                </w:p>
              </w:tc>
            </w:tr>
            <w:tr w14:paraId="335EA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17EA384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32207E8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0C70F9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p>
              </w:tc>
              <w:tc>
                <w:tcPr>
                  <w:tcW w:w="458" w:type="pct"/>
                  <w:vMerge w:val="continue"/>
                  <w:tcBorders>
                    <w:left w:val="single" w:color="auto" w:sz="4" w:space="0"/>
                    <w:right w:val="single" w:color="000000" w:sz="4" w:space="0"/>
                    <w:tl2br w:val="nil"/>
                    <w:tr2bl w:val="nil"/>
                  </w:tcBorders>
                  <w:noWrap w:val="0"/>
                  <w:vAlign w:val="center"/>
                </w:tcPr>
                <w:p w14:paraId="0F6DCE5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2D4A6C3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noWrap w:val="0"/>
                  <w:vAlign w:val="center"/>
                </w:tcPr>
                <w:p w14:paraId="485FA20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22.4</w:t>
                  </w:r>
                </w:p>
              </w:tc>
              <w:tc>
                <w:tcPr>
                  <w:tcW w:w="424"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25C0DC7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9.3</w:t>
                  </w:r>
                </w:p>
              </w:tc>
              <w:tc>
                <w:tcPr>
                  <w:tcW w:w="46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DD503F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8503</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1AFC6A7">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default" w:ascii="Times New Roman" w:hAnsi="Times New Roman" w:eastAsia="宋体" w:cs="Times New Roman"/>
                      <w:i w:val="0"/>
                      <w:iCs w:val="0"/>
                      <w:color w:val="000000"/>
                      <w:kern w:val="0"/>
                      <w:sz w:val="21"/>
                      <w:szCs w:val="21"/>
                      <w:u w:val="none"/>
                      <w:lang w:val="en-US" w:eastAsia="zh-CN" w:bidi="ar"/>
                    </w:rPr>
                    <w:t>9.10</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EF7F5DD">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0.0774</w:t>
                  </w:r>
                </w:p>
              </w:tc>
            </w:tr>
            <w:tr w14:paraId="66CCB0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0E11C1A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64F3CD6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69B2E9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p>
              </w:tc>
              <w:tc>
                <w:tcPr>
                  <w:tcW w:w="458" w:type="pct"/>
                  <w:vMerge w:val="restart"/>
                  <w:tcBorders>
                    <w:top w:val="single" w:color="auto" w:sz="4" w:space="0"/>
                    <w:left w:val="single" w:color="auto" w:sz="4" w:space="0"/>
                    <w:right w:val="single" w:color="000000" w:sz="4" w:space="0"/>
                    <w:tl2br w:val="nil"/>
                    <w:tr2bl w:val="nil"/>
                  </w:tcBorders>
                  <w:noWrap w:val="0"/>
                  <w:vAlign w:val="center"/>
                </w:tcPr>
                <w:p w14:paraId="4131FD5A">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cs="Times New Roman"/>
                      <w:color w:val="000000"/>
                      <w:kern w:val="0"/>
                      <w:sz w:val="21"/>
                      <w:szCs w:val="21"/>
                      <w:lang w:val="en-US" w:eastAsia="zh-CN"/>
                    </w:rPr>
                  </w:pPr>
                  <w:r>
                    <w:rPr>
                      <w:rFonts w:hint="eastAsia" w:cs="Times New Roman"/>
                      <w:color w:val="000000"/>
                      <w:kern w:val="0"/>
                      <w:sz w:val="21"/>
                      <w:szCs w:val="21"/>
                      <w:lang w:val="en-US" w:eastAsia="zh-CN"/>
                    </w:rPr>
                    <w:t>氨</w:t>
                  </w: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61C7C7E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6CBDB59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sz w:val="21"/>
                      <w:szCs w:val="21"/>
                      <w:lang w:val="en-US" w:eastAsia="zh-CN"/>
                    </w:rPr>
                    <w:t>23.2</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34553D9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sz w:val="21"/>
                      <w:szCs w:val="21"/>
                      <w:lang w:val="en-US" w:eastAsia="zh-CN"/>
                    </w:rPr>
                    <w:t>9.2</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7DDC959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sz w:val="21"/>
                      <w:szCs w:val="21"/>
                      <w:lang w:val="en-US" w:eastAsia="zh-CN"/>
                    </w:rPr>
                    <w:t>8433</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2B5EF8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eastAsia="宋体" w:cs="Times New Roman"/>
                      <w:sz w:val="21"/>
                      <w:szCs w:val="21"/>
                      <w:lang w:val="en-US" w:eastAsia="zh-CN"/>
                    </w:rPr>
                  </w:pPr>
                  <w:r>
                    <w:rPr>
                      <w:rFonts w:hint="eastAsia" w:eastAsia="宋体" w:cs="Times New Roman"/>
                      <w:sz w:val="21"/>
                      <w:szCs w:val="21"/>
                      <w:lang w:val="en-US" w:eastAsia="zh-CN"/>
                    </w:rPr>
                    <w:t>0.85</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CB6539B">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default" w:ascii="Times New Roman" w:hAnsi="Times New Roman" w:eastAsia="宋体" w:cs="Times New Roman"/>
                      <w:kern w:val="2"/>
                      <w:sz w:val="21"/>
                      <w:szCs w:val="21"/>
                      <w:lang w:val="en-US" w:eastAsia="zh-CN" w:bidi="zh-CN"/>
                    </w:rPr>
                    <w:t>0.00717</w:t>
                  </w:r>
                </w:p>
              </w:tc>
            </w:tr>
            <w:tr w14:paraId="5B86D5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5E69818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29C6CA2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959FDE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p>
              </w:tc>
              <w:tc>
                <w:tcPr>
                  <w:tcW w:w="458" w:type="pct"/>
                  <w:vMerge w:val="continue"/>
                  <w:tcBorders>
                    <w:left w:val="single" w:color="auto" w:sz="4" w:space="0"/>
                    <w:right w:val="single" w:color="000000" w:sz="4" w:space="0"/>
                    <w:tl2br w:val="nil"/>
                    <w:tr2bl w:val="nil"/>
                  </w:tcBorders>
                  <w:noWrap w:val="0"/>
                  <w:vAlign w:val="center"/>
                </w:tcPr>
                <w:p w14:paraId="4E06885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15EF24E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0295D4E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22.5</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23561D7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9.8</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6C251AE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8947</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EDFF71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eastAsia="宋体" w:cs="Times New Roman"/>
                      <w:sz w:val="21"/>
                      <w:szCs w:val="21"/>
                      <w:lang w:val="en-US" w:eastAsia="zh-CN"/>
                    </w:rPr>
                  </w:pPr>
                  <w:r>
                    <w:rPr>
                      <w:rFonts w:hint="eastAsia" w:eastAsia="宋体" w:cs="Times New Roman"/>
                      <w:sz w:val="21"/>
                      <w:szCs w:val="21"/>
                      <w:lang w:val="en-US" w:eastAsia="zh-CN"/>
                    </w:rPr>
                    <w:t>1.26</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CB75C5D">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default" w:ascii="Times New Roman" w:hAnsi="Times New Roman" w:eastAsia="宋体" w:cs="Times New Roman"/>
                      <w:kern w:val="2"/>
                      <w:sz w:val="21"/>
                      <w:szCs w:val="21"/>
                      <w:lang w:val="en-US" w:eastAsia="zh-CN" w:bidi="zh-CN"/>
                    </w:rPr>
                    <w:t>0.0113</w:t>
                  </w:r>
                </w:p>
              </w:tc>
            </w:tr>
            <w:tr w14:paraId="4F053F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6DAAF77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6C9F0C4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E7277D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p>
              </w:tc>
              <w:tc>
                <w:tcPr>
                  <w:tcW w:w="458" w:type="pct"/>
                  <w:vMerge w:val="continue"/>
                  <w:tcBorders>
                    <w:left w:val="single" w:color="auto" w:sz="4" w:space="0"/>
                    <w:bottom w:val="single" w:color="auto" w:sz="4" w:space="0"/>
                    <w:right w:val="single" w:color="000000" w:sz="4" w:space="0"/>
                    <w:tl2br w:val="nil"/>
                    <w:tr2bl w:val="nil"/>
                  </w:tcBorders>
                  <w:noWrap w:val="0"/>
                  <w:vAlign w:val="center"/>
                </w:tcPr>
                <w:p w14:paraId="625E85D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3E14192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3C60267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23.2</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0900862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9.6</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6D8B9CC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8787</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9F91D9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eastAsia="宋体" w:cs="Times New Roman"/>
                      <w:sz w:val="21"/>
                      <w:szCs w:val="21"/>
                      <w:lang w:val="en-US" w:eastAsia="zh-CN"/>
                    </w:rPr>
                  </w:pPr>
                  <w:r>
                    <w:rPr>
                      <w:rFonts w:hint="eastAsia" w:eastAsia="宋体" w:cs="Times New Roman"/>
                      <w:sz w:val="21"/>
                      <w:szCs w:val="21"/>
                      <w:lang w:val="en-US" w:eastAsia="zh-CN"/>
                    </w:rPr>
                    <w:t>1.20</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2E63914">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default" w:ascii="Times New Roman" w:hAnsi="Times New Roman" w:eastAsia="宋体" w:cs="Times New Roman"/>
                      <w:kern w:val="2"/>
                      <w:sz w:val="21"/>
                      <w:szCs w:val="21"/>
                      <w:lang w:val="en-US" w:eastAsia="zh-CN" w:bidi="zh-CN"/>
                    </w:rPr>
                    <w:t>0.0105</w:t>
                  </w:r>
                </w:p>
              </w:tc>
            </w:tr>
            <w:tr w14:paraId="28B48C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54750E2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0360B12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E82BAE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p>
              </w:tc>
              <w:tc>
                <w:tcPr>
                  <w:tcW w:w="458"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508C45C6">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cs="Times New Roman"/>
                      <w:color w:val="auto"/>
                      <w:kern w:val="0"/>
                      <w:sz w:val="21"/>
                      <w:szCs w:val="21"/>
                      <w:lang w:val="en-US" w:eastAsia="zh-CN"/>
                    </w:rPr>
                  </w:pPr>
                  <w:r>
                    <w:rPr>
                      <w:rFonts w:hint="eastAsia" w:cs="Times New Roman"/>
                      <w:color w:val="auto"/>
                      <w:kern w:val="0"/>
                      <w:sz w:val="21"/>
                      <w:szCs w:val="21"/>
                      <w:lang w:val="en-US" w:eastAsia="zh-CN"/>
                    </w:rPr>
                    <w:t>硫化氢</w:t>
                  </w: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17E20CA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1573243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sz w:val="21"/>
                      <w:szCs w:val="21"/>
                      <w:lang w:val="en-US" w:eastAsia="zh-CN"/>
                    </w:rPr>
                    <w:t>23.2</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7155966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sz w:val="21"/>
                      <w:szCs w:val="21"/>
                      <w:lang w:val="en-US" w:eastAsia="zh-CN"/>
                    </w:rPr>
                    <w:t>9.2</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4E10398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sz w:val="21"/>
                      <w:szCs w:val="21"/>
                      <w:lang w:val="en-US" w:eastAsia="zh-CN"/>
                    </w:rPr>
                    <w:t>8433</w:t>
                  </w:r>
                </w:p>
              </w:tc>
              <w:tc>
                <w:tcPr>
                  <w:tcW w:w="472"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6688C99E">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0.007</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7D39235">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0.000059</w:t>
                  </w:r>
                </w:p>
              </w:tc>
            </w:tr>
            <w:tr w14:paraId="33DCFF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22CABE5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00628F6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366EC1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p>
              </w:tc>
              <w:tc>
                <w:tcPr>
                  <w:tcW w:w="45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78B6D6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14D792F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6085A84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22.5</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41C83F5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9.8</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4E7329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8947</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1D6D4A2">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0.030</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12BAF28">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0.000268</w:t>
                  </w:r>
                </w:p>
              </w:tc>
            </w:tr>
            <w:tr w14:paraId="7AA1AC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27E2E9D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58B14BF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EC0054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p>
              </w:tc>
              <w:tc>
                <w:tcPr>
                  <w:tcW w:w="45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09E581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56B4E71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6C428E2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23.2</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02E19E2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9.6</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052641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8787</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C673972">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0.021</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9CB19A9">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0.000185</w:t>
                  </w:r>
                </w:p>
              </w:tc>
            </w:tr>
            <w:tr w14:paraId="1A50E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7ED2C46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3CAE806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9D291D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p>
              </w:tc>
              <w:tc>
                <w:tcPr>
                  <w:tcW w:w="458" w:type="pct"/>
                  <w:vMerge w:val="restart"/>
                  <w:tcBorders>
                    <w:top w:val="single" w:color="auto" w:sz="4" w:space="0"/>
                    <w:left w:val="single" w:color="auto" w:sz="4" w:space="0"/>
                    <w:right w:val="single" w:color="auto" w:sz="4" w:space="0"/>
                    <w:tl2br w:val="nil"/>
                    <w:tr2bl w:val="nil"/>
                  </w:tcBorders>
                  <w:noWrap w:val="0"/>
                  <w:vAlign w:val="center"/>
                </w:tcPr>
                <w:p w14:paraId="3C35F01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eastAsia" w:cs="Times New Roman"/>
                      <w:color w:val="auto"/>
                      <w:kern w:val="0"/>
                      <w:sz w:val="21"/>
                      <w:szCs w:val="21"/>
                      <w:lang w:val="en-US" w:eastAsia="zh-CN"/>
                    </w:rPr>
                    <w:t>臭气浓度（无量纲）</w:t>
                  </w: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0BA06C2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779EB99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22.8</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7DCA953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9.2</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40EC740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8469</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71BC881">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199</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E01A8F6">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r>
            <w:tr w14:paraId="303423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7D2E26F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3063915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5B3DC1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p>
              </w:tc>
              <w:tc>
                <w:tcPr>
                  <w:tcW w:w="458" w:type="pct"/>
                  <w:vMerge w:val="continue"/>
                  <w:tcBorders>
                    <w:left w:val="single" w:color="auto" w:sz="4" w:space="0"/>
                    <w:right w:val="single" w:color="auto" w:sz="4" w:space="0"/>
                    <w:tl2br w:val="nil"/>
                    <w:tr2bl w:val="nil"/>
                  </w:tcBorders>
                  <w:noWrap w:val="0"/>
                  <w:vAlign w:val="center"/>
                </w:tcPr>
                <w:p w14:paraId="5673CFA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3ECF4B5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1537055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22.4</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3B67A7F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9.8</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4D22EDF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8948</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7F7C91C">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229</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498ED41">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r>
            <w:tr w14:paraId="365B66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4" w:hRule="atLeast"/>
                <w:jc w:val="center"/>
              </w:trPr>
              <w:tc>
                <w:tcPr>
                  <w:tcW w:w="542" w:type="pct"/>
                  <w:vMerge w:val="continue"/>
                  <w:tcBorders>
                    <w:left w:val="single" w:color="000000" w:sz="4" w:space="0"/>
                    <w:right w:val="single" w:color="000000" w:sz="4" w:space="0"/>
                    <w:tl2br w:val="nil"/>
                    <w:tr2bl w:val="nil"/>
                  </w:tcBorders>
                  <w:noWrap w:val="0"/>
                  <w:vAlign w:val="center"/>
                </w:tcPr>
                <w:p w14:paraId="3964F00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20697E9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F18A36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p>
              </w:tc>
              <w:tc>
                <w:tcPr>
                  <w:tcW w:w="458" w:type="pct"/>
                  <w:vMerge w:val="continue"/>
                  <w:tcBorders>
                    <w:left w:val="single" w:color="auto" w:sz="4" w:space="0"/>
                    <w:bottom w:val="single" w:color="auto" w:sz="4" w:space="0"/>
                    <w:right w:val="single" w:color="auto" w:sz="4" w:space="0"/>
                    <w:tl2br w:val="nil"/>
                    <w:tr2bl w:val="nil"/>
                  </w:tcBorders>
                  <w:noWrap w:val="0"/>
                  <w:vAlign w:val="center"/>
                </w:tcPr>
                <w:p w14:paraId="5092240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2A6D2FF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150ACD0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22.9</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1210C69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9.6</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642E24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8808</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8AF73F8">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199</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D1BD6BC">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r>
            <w:tr w14:paraId="2C422D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1591F7C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4AEDE2E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59A524B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r>
                    <w:rPr>
                      <w:rFonts w:hint="eastAsia" w:cs="Times New Roman"/>
                      <w:color w:val="auto"/>
                      <w:kern w:val="0"/>
                      <w:sz w:val="21"/>
                      <w:szCs w:val="21"/>
                      <w:lang w:val="en-US" w:eastAsia="zh-CN"/>
                    </w:rPr>
                    <w:t>2026年4月15日</w:t>
                  </w:r>
                </w:p>
              </w:tc>
              <w:tc>
                <w:tcPr>
                  <w:tcW w:w="458" w:type="pct"/>
                  <w:vMerge w:val="restart"/>
                  <w:tcBorders>
                    <w:left w:val="single" w:color="auto" w:sz="4" w:space="0"/>
                    <w:bottom w:val="single" w:color="auto" w:sz="4" w:space="0"/>
                    <w:right w:val="single" w:color="auto" w:sz="4" w:space="0"/>
                    <w:tl2br w:val="nil"/>
                    <w:tr2bl w:val="nil"/>
                  </w:tcBorders>
                  <w:noWrap w:val="0"/>
                  <w:vAlign w:val="center"/>
                </w:tcPr>
                <w:p w14:paraId="69777B15">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0DF6B91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17DD309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23.6</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7CF5DC4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9.8</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60C598D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8916</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16DD407">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29.5</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D05D570">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0.263</w:t>
                  </w:r>
                </w:p>
              </w:tc>
            </w:tr>
            <w:tr w14:paraId="75D0D4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433E17B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149ECD7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890DC0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auto" w:sz="4" w:space="0"/>
                    <w:tl2br w:val="nil"/>
                    <w:tr2bl w:val="nil"/>
                  </w:tcBorders>
                  <w:noWrap w:val="0"/>
                  <w:vAlign w:val="center"/>
                </w:tcPr>
                <w:p w14:paraId="5CFD258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698813A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452F5E4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22.4</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4270DAB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9.8</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7F3B8D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8937</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AF9E309">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31.5</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5E7D4F8">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0.282</w:t>
                  </w:r>
                </w:p>
              </w:tc>
            </w:tr>
            <w:tr w14:paraId="74E65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4142C5C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582DFD2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589EDA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auto" w:sz="4" w:space="0"/>
                    <w:tl2br w:val="nil"/>
                    <w:tr2bl w:val="nil"/>
                  </w:tcBorders>
                  <w:noWrap w:val="0"/>
                  <w:vAlign w:val="center"/>
                </w:tcPr>
                <w:p w14:paraId="5C2A08F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7256881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2D7EF61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22.3</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424CC2F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9.7</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76BCBFD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8855</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DB7D3E6">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28.9</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E518118">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0.256</w:t>
                  </w:r>
                </w:p>
              </w:tc>
            </w:tr>
            <w:tr w14:paraId="6A4ED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0437DA5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5C64E98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15CE4B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restart"/>
                  <w:tcBorders>
                    <w:left w:val="single" w:color="auto" w:sz="4" w:space="0"/>
                    <w:bottom w:val="single" w:color="auto" w:sz="4" w:space="0"/>
                    <w:right w:val="single" w:color="auto" w:sz="4" w:space="0"/>
                    <w:tl2br w:val="nil"/>
                    <w:tr2bl w:val="nil"/>
                  </w:tcBorders>
                  <w:noWrap w:val="0"/>
                  <w:vAlign w:val="center"/>
                </w:tcPr>
                <w:p w14:paraId="10F460D8">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cs="Times New Roman"/>
                      <w:color w:val="000000"/>
                      <w:kern w:val="0"/>
                      <w:sz w:val="21"/>
                      <w:szCs w:val="21"/>
                      <w:lang w:val="en-US" w:eastAsia="zh-CN"/>
                    </w:rPr>
                  </w:pPr>
                  <w:r>
                    <w:rPr>
                      <w:rFonts w:hint="eastAsia" w:cs="Times New Roman"/>
                      <w:color w:val="000000"/>
                      <w:kern w:val="0"/>
                      <w:sz w:val="21"/>
                      <w:szCs w:val="21"/>
                      <w:lang w:val="en-US" w:eastAsia="zh-CN"/>
                    </w:rPr>
                    <w:t>氨</w:t>
                  </w: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719BBDA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4FF00AA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21.7</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330D30B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9.7</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56E0EB0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8922</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EB754A9">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1.38</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1B086D1">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0.0123</w:t>
                  </w:r>
                </w:p>
              </w:tc>
            </w:tr>
            <w:tr w14:paraId="0D1E38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jc w:val="center"/>
              </w:trPr>
              <w:tc>
                <w:tcPr>
                  <w:tcW w:w="542" w:type="pct"/>
                  <w:vMerge w:val="continue"/>
                  <w:tcBorders>
                    <w:left w:val="single" w:color="000000" w:sz="4" w:space="0"/>
                    <w:right w:val="single" w:color="000000" w:sz="4" w:space="0"/>
                    <w:tl2br w:val="nil"/>
                    <w:tr2bl w:val="nil"/>
                  </w:tcBorders>
                  <w:noWrap w:val="0"/>
                  <w:vAlign w:val="center"/>
                </w:tcPr>
                <w:p w14:paraId="5B7B9A5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57B73FC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3C2027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auto" w:sz="4" w:space="0"/>
                    <w:tl2br w:val="nil"/>
                    <w:tr2bl w:val="nil"/>
                  </w:tcBorders>
                  <w:noWrap w:val="0"/>
                  <w:vAlign w:val="center"/>
                </w:tcPr>
                <w:p w14:paraId="707F634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633D095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79CF417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23.6</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3D45260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9.8</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402F110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8916</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6E0AF5B">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1.04</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A8AEC93">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0.00927</w:t>
                  </w:r>
                </w:p>
              </w:tc>
            </w:tr>
            <w:tr w14:paraId="22A120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73B8B67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0A437EC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3817BF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auto" w:sz="4" w:space="0"/>
                    <w:tl2br w:val="nil"/>
                    <w:tr2bl w:val="nil"/>
                  </w:tcBorders>
                  <w:noWrap w:val="0"/>
                  <w:vAlign w:val="center"/>
                </w:tcPr>
                <w:p w14:paraId="2DDA865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5B14DF3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12967CE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23.2</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65D7AFD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9.7</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0E00AA2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8831</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EAEE726">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1.52</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9A21C31">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0.0134</w:t>
                  </w:r>
                </w:p>
              </w:tc>
            </w:tr>
            <w:tr w14:paraId="5D70C3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241CABC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7680D9D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D1B2AA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restart"/>
                  <w:tcBorders>
                    <w:left w:val="single" w:color="auto" w:sz="4" w:space="0"/>
                    <w:bottom w:val="single" w:color="auto" w:sz="4" w:space="0"/>
                    <w:right w:val="single" w:color="auto" w:sz="4" w:space="0"/>
                    <w:tl2br w:val="nil"/>
                    <w:tr2bl w:val="nil"/>
                  </w:tcBorders>
                  <w:noWrap w:val="0"/>
                  <w:vAlign w:val="center"/>
                </w:tcPr>
                <w:p w14:paraId="190F9622">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cs="Times New Roman"/>
                      <w:color w:val="000000"/>
                      <w:kern w:val="0"/>
                      <w:sz w:val="21"/>
                      <w:szCs w:val="21"/>
                      <w:lang w:val="en-US" w:eastAsia="zh-CN"/>
                    </w:rPr>
                  </w:pPr>
                  <w:r>
                    <w:rPr>
                      <w:rFonts w:hint="eastAsia" w:cs="Times New Roman"/>
                      <w:color w:val="auto"/>
                      <w:kern w:val="0"/>
                      <w:sz w:val="21"/>
                      <w:szCs w:val="21"/>
                      <w:lang w:val="en-US" w:eastAsia="zh-CN"/>
                    </w:rPr>
                    <w:t>硫化氢</w:t>
                  </w: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4580214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40DDA10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21.7</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7CF711F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9.7</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BA7103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8922</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B5D5E99">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0.007</w:t>
                  </w:r>
                </w:p>
              </w:tc>
              <w:tc>
                <w:tcPr>
                  <w:tcW w:w="620"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2E13B3C">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default" w:ascii="Times New Roman" w:hAnsi="Times New Roman" w:eastAsia="宋体" w:cs="Times New Roman"/>
                      <w:kern w:val="2"/>
                      <w:sz w:val="21"/>
                      <w:szCs w:val="21"/>
                      <w:lang w:val="en-US" w:eastAsia="zh-CN" w:bidi="zh-CN"/>
                    </w:rPr>
                    <w:t>0.0000625</w:t>
                  </w:r>
                </w:p>
              </w:tc>
            </w:tr>
            <w:tr w14:paraId="15C519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42" w:type="pct"/>
                  <w:vMerge w:val="continue"/>
                  <w:tcBorders>
                    <w:left w:val="single" w:color="000000" w:sz="4" w:space="0"/>
                    <w:right w:val="single" w:color="000000" w:sz="4" w:space="0"/>
                    <w:tl2br w:val="nil"/>
                    <w:tr2bl w:val="nil"/>
                  </w:tcBorders>
                  <w:noWrap w:val="0"/>
                  <w:vAlign w:val="center"/>
                </w:tcPr>
                <w:p w14:paraId="0E5C397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1483850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C59A06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auto" w:sz="4" w:space="0"/>
                    <w:tl2br w:val="nil"/>
                    <w:tr2bl w:val="nil"/>
                  </w:tcBorders>
                  <w:noWrap w:val="0"/>
                  <w:vAlign w:val="center"/>
                </w:tcPr>
                <w:p w14:paraId="7D4F63E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6CA4F17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64C247E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23.6</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3E4F381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9.8</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A290A4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8916</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5905BFD">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＜0.007</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DEBCD46">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r>
            <w:tr w14:paraId="12944F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jc w:val="center"/>
              </w:trPr>
              <w:tc>
                <w:tcPr>
                  <w:tcW w:w="542" w:type="pct"/>
                  <w:vMerge w:val="continue"/>
                  <w:tcBorders>
                    <w:left w:val="single" w:color="000000" w:sz="4" w:space="0"/>
                    <w:right w:val="single" w:color="000000" w:sz="4" w:space="0"/>
                    <w:tl2br w:val="nil"/>
                    <w:tr2bl w:val="nil"/>
                  </w:tcBorders>
                  <w:noWrap w:val="0"/>
                  <w:vAlign w:val="center"/>
                </w:tcPr>
                <w:p w14:paraId="6AEA226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1F5D909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2E8385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auto" w:sz="4" w:space="0"/>
                    <w:tl2br w:val="nil"/>
                    <w:tr2bl w:val="nil"/>
                  </w:tcBorders>
                  <w:noWrap w:val="0"/>
                  <w:vAlign w:val="center"/>
                </w:tcPr>
                <w:p w14:paraId="150781A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12D16A3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57B8A54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23.2</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26998D3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9.7</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040297D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8831</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CBB58B4">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＜0.007</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65A1615">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r>
            <w:tr w14:paraId="75C7F9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jc w:val="center"/>
              </w:trPr>
              <w:tc>
                <w:tcPr>
                  <w:tcW w:w="542" w:type="pct"/>
                  <w:vMerge w:val="continue"/>
                  <w:tcBorders>
                    <w:left w:val="single" w:color="000000" w:sz="4" w:space="0"/>
                    <w:right w:val="single" w:color="000000" w:sz="4" w:space="0"/>
                    <w:tl2br w:val="nil"/>
                    <w:tr2bl w:val="nil"/>
                  </w:tcBorders>
                  <w:noWrap w:val="0"/>
                  <w:vAlign w:val="center"/>
                </w:tcPr>
                <w:p w14:paraId="3C18E97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00BEA58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BC8FFC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restart"/>
                  <w:tcBorders>
                    <w:left w:val="single" w:color="auto" w:sz="4" w:space="0"/>
                    <w:bottom w:val="single" w:color="auto" w:sz="4" w:space="0"/>
                    <w:right w:val="single" w:color="auto" w:sz="4" w:space="0"/>
                    <w:tl2br w:val="nil"/>
                    <w:tr2bl w:val="nil"/>
                  </w:tcBorders>
                  <w:noWrap w:val="0"/>
                  <w:vAlign w:val="center"/>
                </w:tcPr>
                <w:p w14:paraId="791ECF7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eastAsia" w:cs="Times New Roman"/>
                      <w:color w:val="auto"/>
                      <w:kern w:val="0"/>
                      <w:sz w:val="21"/>
                      <w:szCs w:val="21"/>
                      <w:lang w:val="en-US" w:eastAsia="zh-CN"/>
                    </w:rPr>
                    <w:t>臭气浓度（无量纲）</w:t>
                  </w: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4BFF16E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6794E4F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22.1</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046DCD7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9.7</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85162A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8911</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D7A2262">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229</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72B081A">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r>
            <w:tr w14:paraId="38ED16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jc w:val="center"/>
              </w:trPr>
              <w:tc>
                <w:tcPr>
                  <w:tcW w:w="542" w:type="pct"/>
                  <w:vMerge w:val="continue"/>
                  <w:tcBorders>
                    <w:left w:val="single" w:color="000000" w:sz="4" w:space="0"/>
                    <w:right w:val="single" w:color="000000" w:sz="4" w:space="0"/>
                    <w:tl2br w:val="nil"/>
                    <w:tr2bl w:val="nil"/>
                  </w:tcBorders>
                  <w:noWrap w:val="0"/>
                  <w:vAlign w:val="center"/>
                </w:tcPr>
                <w:p w14:paraId="375102C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04202A2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25E21B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auto" w:sz="4" w:space="0"/>
                    <w:tl2br w:val="nil"/>
                    <w:tr2bl w:val="nil"/>
                  </w:tcBorders>
                  <w:noWrap w:val="0"/>
                  <w:vAlign w:val="center"/>
                </w:tcPr>
                <w:p w14:paraId="59BE1DE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3231CA3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56093B4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24.4</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4E279A5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9.8</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5A6CCE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8903</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B531098">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173</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B34C132">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r>
            <w:tr w14:paraId="02EEE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jc w:val="center"/>
              </w:trPr>
              <w:tc>
                <w:tcPr>
                  <w:tcW w:w="542" w:type="pct"/>
                  <w:vMerge w:val="continue"/>
                  <w:tcBorders>
                    <w:left w:val="single" w:color="000000" w:sz="4" w:space="0"/>
                    <w:right w:val="single" w:color="000000" w:sz="4" w:space="0"/>
                    <w:tl2br w:val="nil"/>
                    <w:tr2bl w:val="nil"/>
                  </w:tcBorders>
                  <w:noWrap w:val="0"/>
                  <w:vAlign w:val="center"/>
                </w:tcPr>
                <w:p w14:paraId="704146F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left w:val="single" w:color="000000" w:sz="4" w:space="0"/>
                    <w:right w:val="single" w:color="auto" w:sz="4" w:space="0"/>
                    <w:tl2br w:val="nil"/>
                    <w:tr2bl w:val="nil"/>
                  </w:tcBorders>
                  <w:noWrap w:val="0"/>
                  <w:vAlign w:val="center"/>
                </w:tcPr>
                <w:p w14:paraId="6AA73C0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530785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auto" w:sz="4" w:space="0"/>
                    <w:tl2br w:val="nil"/>
                    <w:tr2bl w:val="nil"/>
                  </w:tcBorders>
                  <w:noWrap w:val="0"/>
                  <w:vAlign w:val="center"/>
                </w:tcPr>
                <w:p w14:paraId="5B855A3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5C8A94A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5D99366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22.5</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00E347B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9.6</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655913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8767</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C57A304">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229</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A6549F1">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r>
            <w:tr w14:paraId="122E3C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5" w:hRule="atLeast"/>
                <w:jc w:val="center"/>
              </w:trPr>
              <w:tc>
                <w:tcPr>
                  <w:tcW w:w="5000" w:type="pct"/>
                  <w:gridSpan w:val="10"/>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4C875235">
                  <w:pPr>
                    <w:keepNext w:val="0"/>
                    <w:keepLines w:val="0"/>
                    <w:pageBreakBefore w:val="0"/>
                    <w:widowControl/>
                    <w:wordWrap/>
                    <w:topLinePunct w:val="0"/>
                    <w:autoSpaceDE/>
                    <w:autoSpaceDN/>
                    <w:bidi w:val="0"/>
                    <w:adjustRightInd/>
                    <w:snapToGrid/>
                    <w:ind w:firstLine="0" w:firstLineChars="0"/>
                    <w:jc w:val="both"/>
                    <w:rPr>
                      <w:rFonts w:hint="eastAsia" w:ascii="宋体" w:hAnsi="宋体" w:eastAsia="宋体" w:cs="宋体"/>
                      <w:i w:val="0"/>
                      <w:iCs w:val="0"/>
                      <w:color w:val="auto"/>
                      <w:kern w:val="0"/>
                      <w:sz w:val="21"/>
                      <w:szCs w:val="21"/>
                      <w:u w:val="none"/>
                      <w:lang w:val="en-US" w:eastAsia="zh-CN" w:bidi="ar"/>
                    </w:rPr>
                  </w:pPr>
                  <w:r>
                    <w:rPr>
                      <w:rFonts w:hint="default" w:ascii="Times New Roman" w:hAnsi="Times New Roman" w:eastAsia="宋体" w:cs="Times New Roman"/>
                      <w:color w:val="auto"/>
                      <w:kern w:val="0"/>
                      <w:sz w:val="21"/>
                      <w:szCs w:val="21"/>
                      <w:lang w:val="en-US" w:eastAsia="zh-CN"/>
                    </w:rPr>
                    <w:t>备注：</w:t>
                  </w:r>
                  <w:r>
                    <w:rPr>
                      <w:rFonts w:hint="eastAsia" w:ascii="Times New Roman" w:hAnsi="Times New Roman" w:eastAsia="宋体" w:cs="Times New Roman"/>
                      <w:color w:val="auto"/>
                      <w:kern w:val="0"/>
                      <w:sz w:val="21"/>
                      <w:szCs w:val="21"/>
                      <w:lang w:val="en-US" w:eastAsia="zh-CN"/>
                    </w:rPr>
                    <w:t>1、</w:t>
                  </w:r>
                  <w:r>
                    <w:rPr>
                      <w:rFonts w:hint="eastAsia" w:ascii="宋体" w:hAnsi="宋体" w:eastAsia="宋体" w:cs="宋体"/>
                      <w:i w:val="0"/>
                      <w:iCs w:val="0"/>
                      <w:color w:val="auto"/>
                      <w:kern w:val="0"/>
                      <w:sz w:val="21"/>
                      <w:szCs w:val="21"/>
                      <w:u w:val="none"/>
                      <w:lang w:val="en-US" w:eastAsia="zh-CN" w:bidi="ar"/>
                    </w:rPr>
                    <w:t>非甲烷总烃实测浓度为</w:t>
                  </w:r>
                  <w:r>
                    <w:rPr>
                      <w:rFonts w:hint="eastAsia" w:ascii="Times New Roman" w:hAnsi="Times New Roman" w:eastAsia="宋体" w:cs="Times New Roman"/>
                      <w:color w:val="auto"/>
                      <w:kern w:val="0"/>
                      <w:sz w:val="21"/>
                      <w:szCs w:val="21"/>
                      <w:lang w:val="en-US" w:eastAsia="zh-CN"/>
                    </w:rPr>
                    <w:t>连续1小时</w:t>
                  </w:r>
                  <w:r>
                    <w:rPr>
                      <w:rFonts w:hint="eastAsia" w:ascii="宋体" w:hAnsi="宋体" w:eastAsia="宋体" w:cs="宋体"/>
                      <w:i w:val="0"/>
                      <w:iCs w:val="0"/>
                      <w:color w:val="auto"/>
                      <w:kern w:val="0"/>
                      <w:sz w:val="21"/>
                      <w:szCs w:val="21"/>
                      <w:u w:val="none"/>
                      <w:lang w:val="en-US" w:eastAsia="zh-CN" w:bidi="ar"/>
                    </w:rPr>
                    <w:t>采样的平均值；</w:t>
                  </w:r>
                </w:p>
                <w:p w14:paraId="090AA09B">
                  <w:pPr>
                    <w:keepNext w:val="0"/>
                    <w:keepLines w:val="0"/>
                    <w:pageBreakBefore w:val="0"/>
                    <w:widowControl/>
                    <w:numPr>
                      <w:ilvl w:val="0"/>
                      <w:numId w:val="3"/>
                    </w:numPr>
                    <w:wordWrap/>
                    <w:topLinePunct w:val="0"/>
                    <w:autoSpaceDE/>
                    <w:autoSpaceDN/>
                    <w:bidi w:val="0"/>
                    <w:adjustRightInd/>
                    <w:snapToGrid/>
                    <w:ind w:firstLine="0" w:firstLineChars="0"/>
                    <w:jc w:val="both"/>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w:t>
                  </w:r>
                  <w:r>
                    <w:rPr>
                      <w:rFonts w:hint="default" w:ascii="Times New Roman" w:hAnsi="Times New Roman" w:eastAsia="宋体" w:cs="Times New Roman"/>
                      <w:kern w:val="2"/>
                      <w:sz w:val="21"/>
                      <w:szCs w:val="21"/>
                      <w:lang w:val="en-US" w:eastAsia="zh-CN" w:bidi="zh-CN"/>
                    </w:rPr>
                    <w:t>＜</w:t>
                  </w:r>
                  <w:r>
                    <w:rPr>
                      <w:rFonts w:hint="default" w:ascii="Times New Roman" w:hAnsi="Times New Roman" w:eastAsia="宋体" w:cs="Times New Roman"/>
                      <w:color w:val="000000"/>
                      <w:kern w:val="0"/>
                      <w:sz w:val="21"/>
                      <w:szCs w:val="21"/>
                      <w:lang w:val="en-US" w:eastAsia="zh-CN"/>
                    </w:rPr>
                    <w:t>”表示监测指标的实测浓度小于检出限，检出限详见监测方法</w:t>
                  </w:r>
                  <w:r>
                    <w:rPr>
                      <w:rFonts w:hint="eastAsia" w:ascii="Times New Roman" w:hAnsi="Times New Roman" w:eastAsia="宋体" w:cs="Times New Roman"/>
                      <w:color w:val="000000"/>
                      <w:kern w:val="0"/>
                      <w:sz w:val="21"/>
                      <w:szCs w:val="21"/>
                      <w:lang w:val="en-US" w:eastAsia="zh-CN"/>
                    </w:rPr>
                    <w:t>；</w:t>
                  </w:r>
                </w:p>
                <w:p w14:paraId="0D9CE9CF">
                  <w:pPr>
                    <w:keepNext w:val="0"/>
                    <w:keepLines w:val="0"/>
                    <w:pageBreakBefore w:val="0"/>
                    <w:widowControl/>
                    <w:numPr>
                      <w:ilvl w:val="0"/>
                      <w:numId w:val="3"/>
                    </w:numPr>
                    <w:wordWrap/>
                    <w:topLinePunct w:val="0"/>
                    <w:autoSpaceDE/>
                    <w:autoSpaceDN/>
                    <w:bidi w:val="0"/>
                    <w:adjustRightInd/>
                    <w:snapToGrid/>
                    <w:ind w:firstLine="0" w:firstLineChars="0"/>
                    <w:jc w:val="both"/>
                    <w:rPr>
                      <w:rFonts w:hint="eastAsia" w:ascii="Times New Roman" w:hAnsi="Times New Roman" w:eastAsia="宋体" w:cs="Times New Roman"/>
                      <w:color w:val="auto"/>
                      <w:kern w:val="0"/>
                      <w:sz w:val="21"/>
                      <w:szCs w:val="21"/>
                      <w:lang w:val="en-US" w:eastAsia="zh-CN"/>
                    </w:rPr>
                  </w:pPr>
                  <w:r>
                    <w:rPr>
                      <w:rFonts w:hint="eastAsia" w:ascii="Times New Roman" w:hAnsi="Times New Roman" w:eastAsia="宋体" w:cs="Times New Roman"/>
                      <w:color w:val="000000"/>
                      <w:kern w:val="0"/>
                      <w:sz w:val="21"/>
                      <w:szCs w:val="21"/>
                      <w:lang w:val="en-US" w:eastAsia="zh-CN"/>
                    </w:rPr>
                    <w:t>排气筒高度由受检单位提供，仅供参考</w:t>
                  </w:r>
                  <w:r>
                    <w:rPr>
                      <w:rFonts w:hint="default" w:ascii="Times New Roman" w:hAnsi="Times New Roman" w:eastAsia="宋体" w:cs="Times New Roman"/>
                      <w:color w:val="000000"/>
                      <w:kern w:val="0"/>
                      <w:sz w:val="21"/>
                      <w:szCs w:val="21"/>
                      <w:lang w:val="en-US" w:eastAsia="zh-CN"/>
                    </w:rPr>
                    <w:t>。</w:t>
                  </w:r>
                </w:p>
              </w:tc>
            </w:tr>
            <w:tr w14:paraId="4A6BBD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42" w:type="pct"/>
                  <w:vMerge w:val="restart"/>
                  <w:tcBorders>
                    <w:top w:val="single" w:color="auto" w:sz="4" w:space="0"/>
                    <w:left w:val="single" w:color="auto" w:sz="4" w:space="0"/>
                    <w:right w:val="single" w:color="auto" w:sz="4" w:space="0"/>
                    <w:tl2br w:val="nil"/>
                    <w:tr2bl w:val="nil"/>
                  </w:tcBorders>
                  <w:noWrap w:val="0"/>
                  <w:vAlign w:val="center"/>
                </w:tcPr>
                <w:p w14:paraId="3F3741E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sz w:val="21"/>
                      <w:szCs w:val="21"/>
                    </w:rPr>
                  </w:pPr>
                  <w:r>
                    <w:rPr>
                      <w:rFonts w:hint="eastAsia" w:ascii="宋体" w:hAnsi="宋体" w:eastAsia="宋体"/>
                      <w:sz w:val="21"/>
                      <w:szCs w:val="21"/>
                    </w:rPr>
                    <w:t>监测点位及编号</w:t>
                  </w:r>
                </w:p>
              </w:tc>
              <w:tc>
                <w:tcPr>
                  <w:tcW w:w="438" w:type="pct"/>
                  <w:vMerge w:val="restart"/>
                  <w:tcBorders>
                    <w:top w:val="single" w:color="auto" w:sz="4" w:space="0"/>
                    <w:left w:val="single" w:color="auto" w:sz="4" w:space="0"/>
                    <w:right w:val="single" w:color="auto" w:sz="4" w:space="0"/>
                    <w:tl2br w:val="nil"/>
                    <w:tr2bl w:val="nil"/>
                  </w:tcBorders>
                  <w:noWrap w:val="0"/>
                  <w:vAlign w:val="center"/>
                </w:tcPr>
                <w:p w14:paraId="5F914EA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sz w:val="21"/>
                      <w:szCs w:val="21"/>
                      <w:lang w:val="en-US"/>
                    </w:rPr>
                  </w:pPr>
                  <w:r>
                    <w:rPr>
                      <w:rFonts w:hint="eastAsia" w:ascii="宋体" w:hAnsi="宋体" w:eastAsia="宋体"/>
                      <w:sz w:val="21"/>
                      <w:szCs w:val="21"/>
                      <w:lang w:val="en-US" w:eastAsia="zh-CN"/>
                    </w:rPr>
                    <w:t>排气筒高度</w:t>
                  </w:r>
                </w:p>
              </w:tc>
              <w:tc>
                <w:tcPr>
                  <w:tcW w:w="466" w:type="pct"/>
                  <w:vMerge w:val="restart"/>
                  <w:tcBorders>
                    <w:top w:val="single" w:color="auto" w:sz="4" w:space="0"/>
                    <w:left w:val="single" w:color="auto" w:sz="4" w:space="0"/>
                    <w:right w:val="single" w:color="auto" w:sz="4" w:space="0"/>
                    <w:tl2br w:val="nil"/>
                    <w:tr2bl w:val="nil"/>
                  </w:tcBorders>
                  <w:noWrap w:val="0"/>
                  <w:vAlign w:val="center"/>
                </w:tcPr>
                <w:p w14:paraId="7971FE9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r>
                    <w:rPr>
                      <w:rFonts w:hint="eastAsia" w:ascii="宋体" w:hAnsi="宋体" w:eastAsia="宋体"/>
                      <w:sz w:val="21"/>
                      <w:szCs w:val="21"/>
                    </w:rPr>
                    <w:t>监测</w:t>
                  </w:r>
                </w:p>
                <w:p w14:paraId="56D4B78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r>
                    <w:rPr>
                      <w:rFonts w:hint="eastAsia" w:ascii="宋体" w:hAnsi="宋体" w:eastAsia="宋体"/>
                      <w:sz w:val="21"/>
                      <w:szCs w:val="21"/>
                    </w:rPr>
                    <w:t>日期</w:t>
                  </w:r>
                </w:p>
              </w:tc>
              <w:tc>
                <w:tcPr>
                  <w:tcW w:w="458" w:type="pct"/>
                  <w:vMerge w:val="restart"/>
                  <w:tcBorders>
                    <w:top w:val="single" w:color="auto" w:sz="4" w:space="0"/>
                    <w:left w:val="single" w:color="auto" w:sz="4" w:space="0"/>
                    <w:right w:val="single" w:color="auto" w:sz="4" w:space="0"/>
                    <w:tl2br w:val="nil"/>
                    <w:tr2bl w:val="nil"/>
                  </w:tcBorders>
                  <w:noWrap w:val="0"/>
                  <w:vAlign w:val="center"/>
                </w:tcPr>
                <w:p w14:paraId="00A80AE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r>
                    <w:rPr>
                      <w:rFonts w:hint="eastAsia" w:ascii="宋体" w:hAnsi="宋体" w:eastAsia="宋体"/>
                      <w:sz w:val="21"/>
                      <w:szCs w:val="21"/>
                    </w:rPr>
                    <w:t>监测</w:t>
                  </w:r>
                </w:p>
                <w:p w14:paraId="4D90DED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sz w:val="21"/>
                      <w:szCs w:val="21"/>
                    </w:rPr>
                  </w:pPr>
                  <w:r>
                    <w:rPr>
                      <w:rFonts w:hint="eastAsia" w:ascii="宋体" w:hAnsi="宋体" w:eastAsia="宋体"/>
                      <w:sz w:val="21"/>
                      <w:szCs w:val="21"/>
                    </w:rPr>
                    <w:t>指标</w:t>
                  </w:r>
                </w:p>
              </w:tc>
              <w:tc>
                <w:tcPr>
                  <w:tcW w:w="714" w:type="pct"/>
                  <w:vMerge w:val="restart"/>
                  <w:tcBorders>
                    <w:top w:val="single" w:color="auto" w:sz="4" w:space="0"/>
                    <w:left w:val="single" w:color="auto" w:sz="4" w:space="0"/>
                    <w:right w:val="single" w:color="auto" w:sz="4" w:space="0"/>
                    <w:tl2br w:val="nil"/>
                    <w:tr2bl w:val="nil"/>
                  </w:tcBorders>
                  <w:noWrap w:val="0"/>
                  <w:vAlign w:val="center"/>
                </w:tcPr>
                <w:p w14:paraId="74F89AF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宋体" w:hAnsi="宋体" w:eastAsia="宋体"/>
                      <w:sz w:val="21"/>
                      <w:szCs w:val="21"/>
                    </w:rPr>
                  </w:pPr>
                  <w:r>
                    <w:rPr>
                      <w:rFonts w:hint="eastAsia" w:ascii="宋体" w:hAnsi="宋体" w:eastAsia="宋体"/>
                      <w:sz w:val="21"/>
                      <w:szCs w:val="21"/>
                    </w:rPr>
                    <w:t>监测频次</w:t>
                  </w:r>
                </w:p>
              </w:tc>
              <w:tc>
                <w:tcPr>
                  <w:tcW w:w="39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431CD3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lang w:eastAsia="zh-CN"/>
                    </w:rPr>
                  </w:pPr>
                  <w:r>
                    <w:rPr>
                      <w:rFonts w:hint="eastAsia" w:ascii="宋体" w:hAnsi="宋体" w:eastAsia="宋体"/>
                      <w:sz w:val="21"/>
                      <w:szCs w:val="21"/>
                      <w:lang w:eastAsia="zh-CN"/>
                    </w:rPr>
                    <w:t>温度</w:t>
                  </w:r>
                </w:p>
              </w:tc>
              <w:tc>
                <w:tcPr>
                  <w:tcW w:w="42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16F4CD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lang w:eastAsia="zh-CN"/>
                    </w:rPr>
                  </w:pPr>
                  <w:r>
                    <w:rPr>
                      <w:rFonts w:hint="eastAsia" w:ascii="宋体" w:hAnsi="宋体" w:eastAsia="宋体"/>
                      <w:sz w:val="21"/>
                      <w:szCs w:val="21"/>
                      <w:lang w:eastAsia="zh-CN"/>
                    </w:rPr>
                    <w:t>流速</w:t>
                  </w:r>
                </w:p>
              </w:tc>
              <w:tc>
                <w:tcPr>
                  <w:tcW w:w="4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2F36315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标干</w:t>
                  </w:r>
                </w:p>
                <w:p w14:paraId="181FC7A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i w:val="0"/>
                      <w:iCs w:val="0"/>
                      <w:color w:val="000000"/>
                      <w:kern w:val="0"/>
                      <w:sz w:val="21"/>
                      <w:szCs w:val="21"/>
                      <w:u w:val="none"/>
                      <w:lang w:val="zh-CN" w:eastAsia="zh-CN" w:bidi="ar"/>
                    </w:rPr>
                  </w:pPr>
                  <w:r>
                    <w:rPr>
                      <w:rFonts w:hint="default" w:ascii="Times New Roman" w:hAnsi="Times New Roman" w:cs="Times New Roman"/>
                      <w:sz w:val="21"/>
                      <w:szCs w:val="21"/>
                    </w:rPr>
                    <w:t>流量</w:t>
                  </w:r>
                </w:p>
              </w:tc>
              <w:tc>
                <w:tcPr>
                  <w:tcW w:w="47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61240B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i w:val="0"/>
                      <w:iCs w:val="0"/>
                      <w:color w:val="000000"/>
                      <w:kern w:val="0"/>
                      <w:sz w:val="21"/>
                      <w:szCs w:val="21"/>
                      <w:u w:val="none"/>
                      <w:lang w:val="zh-CN" w:eastAsia="zh-CN" w:bidi="ar"/>
                    </w:rPr>
                  </w:pPr>
                  <w:r>
                    <w:rPr>
                      <w:rFonts w:hint="eastAsia" w:ascii="Times New Roman" w:hAnsi="Times New Roman" w:eastAsia="宋体" w:cs="Times New Roman"/>
                      <w:i w:val="0"/>
                      <w:iCs w:val="0"/>
                      <w:color w:val="000000"/>
                      <w:kern w:val="0"/>
                      <w:sz w:val="21"/>
                      <w:szCs w:val="21"/>
                      <w:u w:val="none"/>
                      <w:lang w:val="zh-CN" w:eastAsia="zh-CN" w:bidi="ar"/>
                    </w:rPr>
                    <w:t>排放</w:t>
                  </w:r>
                </w:p>
                <w:p w14:paraId="1287992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i w:val="0"/>
                      <w:iCs w:val="0"/>
                      <w:color w:val="000000"/>
                      <w:kern w:val="0"/>
                      <w:sz w:val="21"/>
                      <w:szCs w:val="21"/>
                      <w:u w:val="none"/>
                      <w:lang w:val="zh-CN" w:eastAsia="zh-CN" w:bidi="ar"/>
                    </w:rPr>
                  </w:pPr>
                  <w:r>
                    <w:rPr>
                      <w:rFonts w:hint="eastAsia" w:ascii="Times New Roman" w:hAnsi="Times New Roman" w:eastAsia="宋体" w:cs="Times New Roman"/>
                      <w:i w:val="0"/>
                      <w:iCs w:val="0"/>
                      <w:color w:val="000000"/>
                      <w:kern w:val="0"/>
                      <w:sz w:val="21"/>
                      <w:szCs w:val="21"/>
                      <w:u w:val="none"/>
                      <w:lang w:val="zh-CN" w:eastAsia="zh-CN" w:bidi="ar"/>
                    </w:rPr>
                    <w:t>浓度</w:t>
                  </w:r>
                </w:p>
              </w:tc>
              <w:tc>
                <w:tcPr>
                  <w:tcW w:w="62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346C089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i w:val="0"/>
                      <w:iCs w:val="0"/>
                      <w:color w:val="000000"/>
                      <w:kern w:val="0"/>
                      <w:sz w:val="21"/>
                      <w:szCs w:val="21"/>
                      <w:u w:val="none"/>
                      <w:lang w:val="zh-CN" w:eastAsia="zh-CN" w:bidi="ar"/>
                    </w:rPr>
                  </w:pPr>
                  <w:r>
                    <w:rPr>
                      <w:rFonts w:hint="eastAsia" w:ascii="Times New Roman" w:hAnsi="Times New Roman" w:eastAsia="宋体" w:cs="Times New Roman"/>
                      <w:i w:val="0"/>
                      <w:iCs w:val="0"/>
                      <w:color w:val="000000"/>
                      <w:kern w:val="0"/>
                      <w:sz w:val="21"/>
                      <w:szCs w:val="21"/>
                      <w:u w:val="none"/>
                      <w:lang w:val="zh-CN" w:eastAsia="zh-CN" w:bidi="ar"/>
                    </w:rPr>
                    <w:t>排放</w:t>
                  </w:r>
                </w:p>
                <w:p w14:paraId="1834618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i w:val="0"/>
                      <w:iCs w:val="0"/>
                      <w:color w:val="000000"/>
                      <w:kern w:val="0"/>
                      <w:sz w:val="21"/>
                      <w:szCs w:val="21"/>
                      <w:u w:val="none"/>
                      <w:lang w:val="zh-CN" w:eastAsia="zh-CN" w:bidi="ar"/>
                    </w:rPr>
                  </w:pPr>
                  <w:r>
                    <w:rPr>
                      <w:rFonts w:hint="eastAsia" w:ascii="Times New Roman" w:hAnsi="Times New Roman" w:eastAsia="宋体" w:cs="Times New Roman"/>
                      <w:i w:val="0"/>
                      <w:iCs w:val="0"/>
                      <w:color w:val="000000"/>
                      <w:kern w:val="0"/>
                      <w:sz w:val="21"/>
                      <w:szCs w:val="21"/>
                      <w:u w:val="none"/>
                      <w:lang w:val="zh-CN" w:eastAsia="zh-CN" w:bidi="ar"/>
                    </w:rPr>
                    <w:t>速率</w:t>
                  </w:r>
                </w:p>
              </w:tc>
            </w:tr>
            <w:tr w14:paraId="322F84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42" w:type="pct"/>
                  <w:vMerge w:val="continue"/>
                  <w:tcBorders>
                    <w:left w:val="single" w:color="auto" w:sz="4" w:space="0"/>
                    <w:bottom w:val="single" w:color="auto" w:sz="4" w:space="0"/>
                    <w:right w:val="single" w:color="auto" w:sz="4" w:space="0"/>
                    <w:tl2br w:val="nil"/>
                    <w:tr2bl w:val="nil"/>
                  </w:tcBorders>
                  <w:noWrap w:val="0"/>
                  <w:vAlign w:val="center"/>
                </w:tcPr>
                <w:p w14:paraId="1E417C5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p>
              </w:tc>
              <w:tc>
                <w:tcPr>
                  <w:tcW w:w="438" w:type="pct"/>
                  <w:vMerge w:val="continue"/>
                  <w:tcBorders>
                    <w:left w:val="single" w:color="auto" w:sz="4" w:space="0"/>
                    <w:bottom w:val="single" w:color="auto" w:sz="4" w:space="0"/>
                    <w:right w:val="single" w:color="auto" w:sz="4" w:space="0"/>
                    <w:tl2br w:val="nil"/>
                    <w:tr2bl w:val="nil"/>
                  </w:tcBorders>
                  <w:noWrap w:val="0"/>
                  <w:vAlign w:val="center"/>
                </w:tcPr>
                <w:p w14:paraId="4C1C985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lang w:val="en-US" w:eastAsia="zh-CN"/>
                    </w:rPr>
                  </w:pPr>
                </w:p>
              </w:tc>
              <w:tc>
                <w:tcPr>
                  <w:tcW w:w="466" w:type="pct"/>
                  <w:vMerge w:val="continue"/>
                  <w:tcBorders>
                    <w:left w:val="single" w:color="auto" w:sz="4" w:space="0"/>
                    <w:bottom w:val="single" w:color="auto" w:sz="4" w:space="0"/>
                    <w:right w:val="single" w:color="auto" w:sz="4" w:space="0"/>
                    <w:tl2br w:val="nil"/>
                    <w:tr2bl w:val="nil"/>
                  </w:tcBorders>
                  <w:noWrap w:val="0"/>
                  <w:vAlign w:val="center"/>
                </w:tcPr>
                <w:p w14:paraId="74397F4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p>
              </w:tc>
              <w:tc>
                <w:tcPr>
                  <w:tcW w:w="458" w:type="pct"/>
                  <w:vMerge w:val="continue"/>
                  <w:tcBorders>
                    <w:left w:val="single" w:color="auto" w:sz="4" w:space="0"/>
                    <w:bottom w:val="single" w:color="auto" w:sz="4" w:space="0"/>
                    <w:right w:val="single" w:color="auto" w:sz="4" w:space="0"/>
                    <w:tl2br w:val="nil"/>
                    <w:tr2bl w:val="nil"/>
                  </w:tcBorders>
                  <w:noWrap w:val="0"/>
                  <w:vAlign w:val="center"/>
                </w:tcPr>
                <w:p w14:paraId="038B18E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p>
              </w:tc>
              <w:tc>
                <w:tcPr>
                  <w:tcW w:w="714" w:type="pct"/>
                  <w:vMerge w:val="continue"/>
                  <w:tcBorders>
                    <w:left w:val="single" w:color="auto" w:sz="4" w:space="0"/>
                    <w:bottom w:val="single" w:color="auto" w:sz="4" w:space="0"/>
                    <w:right w:val="single" w:color="auto" w:sz="4" w:space="0"/>
                    <w:tl2br w:val="nil"/>
                    <w:tr2bl w:val="nil"/>
                  </w:tcBorders>
                  <w:noWrap w:val="0"/>
                  <w:vAlign w:val="center"/>
                </w:tcPr>
                <w:p w14:paraId="38CF82F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sz w:val="21"/>
                      <w:szCs w:val="21"/>
                    </w:rPr>
                  </w:pPr>
                </w:p>
              </w:tc>
              <w:tc>
                <w:tcPr>
                  <w:tcW w:w="397" w:type="pct"/>
                  <w:tcBorders>
                    <w:top w:val="single" w:color="auto" w:sz="4" w:space="0"/>
                    <w:left w:val="single" w:color="auto" w:sz="4" w:space="0"/>
                    <w:bottom w:val="single" w:color="auto" w:sz="4" w:space="0"/>
                    <w:right w:val="single" w:color="auto" w:sz="4" w:space="0"/>
                    <w:tl2br w:val="nil"/>
                    <w:tr2bl w:val="nil"/>
                  </w:tcBorders>
                  <w:noWrap w:val="0"/>
                  <w:vAlign w:val="center"/>
                </w:tcPr>
                <w:p w14:paraId="5B17220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cs="Times New Roman"/>
                      <w:sz w:val="21"/>
                      <w:szCs w:val="21"/>
                    </w:rPr>
                    <w:t>℃</w:t>
                  </w:r>
                </w:p>
              </w:tc>
              <w:tc>
                <w:tcPr>
                  <w:tcW w:w="424" w:type="pct"/>
                  <w:tcBorders>
                    <w:top w:val="single" w:color="auto" w:sz="4" w:space="0"/>
                    <w:left w:val="single" w:color="auto" w:sz="4" w:space="0"/>
                    <w:bottom w:val="single" w:color="auto" w:sz="4" w:space="0"/>
                    <w:right w:val="single" w:color="auto" w:sz="4" w:space="0"/>
                    <w:tl2br w:val="nil"/>
                    <w:tr2bl w:val="nil"/>
                  </w:tcBorders>
                  <w:noWrap w:val="0"/>
                  <w:vAlign w:val="center"/>
                </w:tcPr>
                <w:p w14:paraId="1978214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宋体"/>
                      <w:i w:val="0"/>
                      <w:iCs w:val="0"/>
                      <w:color w:val="000000"/>
                      <w:kern w:val="0"/>
                      <w:sz w:val="21"/>
                      <w:szCs w:val="21"/>
                      <w:u w:val="none"/>
                      <w:lang w:val="en-US" w:eastAsia="zh-CN" w:bidi="ar"/>
                    </w:rPr>
                  </w:pPr>
                  <w:r>
                    <w:rPr>
                      <w:rFonts w:hint="default" w:ascii="Times New Roman" w:hAnsi="Times New Roman" w:cs="Times New Roman"/>
                      <w:sz w:val="21"/>
                      <w:szCs w:val="21"/>
                    </w:rPr>
                    <w:t>m/s</w:t>
                  </w:r>
                </w:p>
              </w:tc>
              <w:tc>
                <w:tcPr>
                  <w:tcW w:w="465" w:type="pct"/>
                  <w:tcBorders>
                    <w:top w:val="single" w:color="auto" w:sz="4" w:space="0"/>
                    <w:left w:val="single" w:color="auto" w:sz="4" w:space="0"/>
                    <w:bottom w:val="single" w:color="auto" w:sz="4" w:space="0"/>
                    <w:right w:val="single" w:color="auto" w:sz="4" w:space="0"/>
                    <w:tl2br w:val="nil"/>
                    <w:tr2bl w:val="nil"/>
                  </w:tcBorders>
                  <w:noWrap w:val="0"/>
                  <w:vAlign w:val="center"/>
                </w:tcPr>
                <w:p w14:paraId="0C50A22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宋体"/>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zh-CN" w:eastAsia="zh-CN" w:bidi="ar"/>
                    </w:rPr>
                    <w:t>m</w:t>
                  </w:r>
                  <w:r>
                    <w:rPr>
                      <w:rFonts w:hint="eastAsia" w:ascii="Times New Roman" w:hAnsi="Times New Roman" w:eastAsia="宋体" w:cs="Times New Roman"/>
                      <w:i w:val="0"/>
                      <w:iCs w:val="0"/>
                      <w:color w:val="000000"/>
                      <w:kern w:val="0"/>
                      <w:sz w:val="21"/>
                      <w:szCs w:val="21"/>
                      <w:u w:val="none"/>
                      <w:vertAlign w:val="superscript"/>
                      <w:lang w:val="zh-CN" w:eastAsia="zh-CN" w:bidi="ar"/>
                    </w:rPr>
                    <w:t>3</w:t>
                  </w:r>
                  <w:r>
                    <w:rPr>
                      <w:rFonts w:hint="eastAsia" w:ascii="Times New Roman" w:hAnsi="Times New Roman" w:eastAsia="宋体" w:cs="Times New Roman"/>
                      <w:i w:val="0"/>
                      <w:iCs w:val="0"/>
                      <w:color w:val="000000"/>
                      <w:kern w:val="0"/>
                      <w:sz w:val="21"/>
                      <w:szCs w:val="21"/>
                      <w:u w:val="none"/>
                      <w:lang w:val="zh-CN" w:eastAsia="zh-CN" w:bidi="ar"/>
                    </w:rPr>
                    <w:t>/h</w:t>
                  </w:r>
                </w:p>
              </w:tc>
              <w:tc>
                <w:tcPr>
                  <w:tcW w:w="47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80CC88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宋体" w:hAnsi="宋体" w:eastAsia="宋体" w:cs="宋体"/>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zh-CN" w:eastAsia="zh-CN" w:bidi="ar"/>
                    </w:rPr>
                    <w:t>mg/m</w:t>
                  </w:r>
                  <w:r>
                    <w:rPr>
                      <w:rFonts w:hint="eastAsia" w:ascii="Times New Roman" w:hAnsi="Times New Roman" w:eastAsia="宋体" w:cs="Times New Roman"/>
                      <w:i w:val="0"/>
                      <w:iCs w:val="0"/>
                      <w:color w:val="000000"/>
                      <w:kern w:val="0"/>
                      <w:sz w:val="21"/>
                      <w:szCs w:val="21"/>
                      <w:u w:val="none"/>
                      <w:vertAlign w:val="superscript"/>
                      <w:lang w:val="zh-CN" w:eastAsia="zh-CN" w:bidi="ar"/>
                    </w:rPr>
                    <w:t>3</w:t>
                  </w:r>
                </w:p>
              </w:tc>
              <w:tc>
                <w:tcPr>
                  <w:tcW w:w="620" w:type="pct"/>
                  <w:tcBorders>
                    <w:top w:val="single" w:color="auto" w:sz="4" w:space="0"/>
                    <w:left w:val="single" w:color="auto" w:sz="4" w:space="0"/>
                    <w:bottom w:val="single" w:color="auto" w:sz="4" w:space="0"/>
                    <w:right w:val="single" w:color="auto" w:sz="4" w:space="0"/>
                    <w:tl2br w:val="nil"/>
                    <w:tr2bl w:val="nil"/>
                  </w:tcBorders>
                  <w:noWrap w:val="0"/>
                  <w:vAlign w:val="center"/>
                </w:tcPr>
                <w:p w14:paraId="4424D6E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i w:val="0"/>
                      <w:iCs w:val="0"/>
                      <w:color w:val="000000"/>
                      <w:kern w:val="0"/>
                      <w:sz w:val="21"/>
                      <w:szCs w:val="21"/>
                      <w:u w:val="none"/>
                      <w:lang w:val="en-US" w:eastAsia="zh-CN" w:bidi="ar"/>
                    </w:rPr>
                  </w:pPr>
                  <w:r>
                    <w:rPr>
                      <w:rFonts w:hint="eastAsia" w:ascii="Times New Roman" w:hAnsi="Times New Roman" w:eastAsia="宋体" w:cs="Times New Roman"/>
                      <w:i w:val="0"/>
                      <w:iCs w:val="0"/>
                      <w:color w:val="000000"/>
                      <w:kern w:val="0"/>
                      <w:sz w:val="21"/>
                      <w:szCs w:val="21"/>
                      <w:u w:val="none"/>
                      <w:lang w:val="zh-CN" w:eastAsia="zh-CN" w:bidi="ar"/>
                    </w:rPr>
                    <w:t>kg/h</w:t>
                  </w:r>
                </w:p>
              </w:tc>
            </w:tr>
            <w:tr w14:paraId="261416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69B11E7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eastAsia"/>
                      <w:sz w:val="21"/>
                      <w:szCs w:val="21"/>
                      <w:lang w:eastAsia="zh-CN"/>
                    </w:rPr>
                    <w:t>储罐、危废库废气排放口出口（DA002）</w:t>
                  </w:r>
                </w:p>
              </w:tc>
              <w:tc>
                <w:tcPr>
                  <w:tcW w:w="438"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3F377AB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eastAsia" w:cs="Times New Roman"/>
                      <w:color w:val="auto"/>
                      <w:kern w:val="0"/>
                      <w:sz w:val="21"/>
                      <w:szCs w:val="21"/>
                      <w:lang w:val="en-US" w:eastAsia="zh-CN"/>
                    </w:rPr>
                    <w:t>25米</w:t>
                  </w:r>
                </w:p>
              </w:tc>
              <w:tc>
                <w:tcPr>
                  <w:tcW w:w="466"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50B7F11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cs="Times New Roman"/>
                      <w:color w:val="auto"/>
                      <w:kern w:val="0"/>
                      <w:sz w:val="21"/>
                      <w:szCs w:val="21"/>
                      <w:lang w:val="en-US" w:eastAsia="zh-CN"/>
                    </w:rPr>
                  </w:pPr>
                  <w:r>
                    <w:rPr>
                      <w:rFonts w:hint="eastAsia" w:cs="Times New Roman"/>
                      <w:color w:val="auto"/>
                      <w:kern w:val="0"/>
                      <w:sz w:val="21"/>
                      <w:szCs w:val="21"/>
                      <w:lang w:val="en-US" w:eastAsia="zh-CN"/>
                    </w:rPr>
                    <w:t>2026年4月16日</w:t>
                  </w:r>
                </w:p>
              </w:tc>
              <w:tc>
                <w:tcPr>
                  <w:tcW w:w="458" w:type="pct"/>
                  <w:vMerge w:val="restart"/>
                  <w:tcBorders>
                    <w:top w:val="single" w:color="auto" w:sz="4" w:space="0"/>
                    <w:left w:val="single" w:color="auto" w:sz="4" w:space="0"/>
                    <w:right w:val="single" w:color="000000" w:sz="4" w:space="0"/>
                    <w:tl2br w:val="nil"/>
                    <w:tr2bl w:val="nil"/>
                  </w:tcBorders>
                  <w:noWrap w:val="0"/>
                  <w:vAlign w:val="center"/>
                </w:tcPr>
                <w:p w14:paraId="75AAF896">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714" w:type="pct"/>
                  <w:tcBorders>
                    <w:top w:val="single" w:color="auto" w:sz="4" w:space="0"/>
                    <w:left w:val="single" w:color="000000" w:sz="4" w:space="0"/>
                    <w:bottom w:val="single" w:color="000000" w:sz="4" w:space="0"/>
                    <w:right w:val="single" w:color="auto" w:sz="4" w:space="0"/>
                    <w:tl2br w:val="nil"/>
                    <w:tr2bl w:val="nil"/>
                  </w:tcBorders>
                  <w:noWrap w:val="0"/>
                  <w:vAlign w:val="center"/>
                </w:tcPr>
                <w:p w14:paraId="251D559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auto" w:sz="4" w:space="0"/>
                    <w:left w:val="single" w:color="auto" w:sz="4" w:space="0"/>
                    <w:bottom w:val="single" w:color="000000" w:sz="4" w:space="0"/>
                    <w:right w:val="single" w:color="auto" w:sz="4" w:space="0"/>
                    <w:tl2br w:val="nil"/>
                    <w:tr2bl w:val="nil"/>
                  </w:tcBorders>
                  <w:noWrap w:val="0"/>
                  <w:vAlign w:val="center"/>
                </w:tcPr>
                <w:p w14:paraId="70C54B4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19.1</w:t>
                  </w:r>
                </w:p>
              </w:tc>
              <w:tc>
                <w:tcPr>
                  <w:tcW w:w="424"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08BE5A0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12.9</w:t>
                  </w:r>
                </w:p>
              </w:tc>
              <w:tc>
                <w:tcPr>
                  <w:tcW w:w="465"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43D5137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24099</w:t>
                  </w:r>
                </w:p>
              </w:tc>
              <w:tc>
                <w:tcPr>
                  <w:tcW w:w="472"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4E7E60CC">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1.89</w:t>
                  </w:r>
                </w:p>
              </w:tc>
              <w:tc>
                <w:tcPr>
                  <w:tcW w:w="620"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7B423B5A">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0.0455</w:t>
                  </w:r>
                </w:p>
              </w:tc>
            </w:tr>
            <w:tr w14:paraId="666386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93C580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1C3CC9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75C559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p>
              </w:tc>
              <w:tc>
                <w:tcPr>
                  <w:tcW w:w="458" w:type="pct"/>
                  <w:vMerge w:val="continue"/>
                  <w:tcBorders>
                    <w:left w:val="single" w:color="auto" w:sz="4" w:space="0"/>
                    <w:right w:val="single" w:color="000000" w:sz="4" w:space="0"/>
                    <w:tl2br w:val="nil"/>
                    <w:tr2bl w:val="nil"/>
                  </w:tcBorders>
                  <w:noWrap w:val="0"/>
                  <w:vAlign w:val="center"/>
                </w:tcPr>
                <w:p w14:paraId="6832A8D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7DF94B0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noWrap w:val="0"/>
                  <w:vAlign w:val="center"/>
                </w:tcPr>
                <w:p w14:paraId="2219CBF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19.5</w:t>
                  </w:r>
                </w:p>
              </w:tc>
              <w:tc>
                <w:tcPr>
                  <w:tcW w:w="424"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64E1DF0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12.8</w:t>
                  </w:r>
                </w:p>
              </w:tc>
              <w:tc>
                <w:tcPr>
                  <w:tcW w:w="46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125020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23802</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6E0E02A">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1.82</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23A683B">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0.0433</w:t>
                  </w:r>
                </w:p>
              </w:tc>
            </w:tr>
            <w:tr w14:paraId="41BB3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DDBE10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508812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4019C9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p>
              </w:tc>
              <w:tc>
                <w:tcPr>
                  <w:tcW w:w="458" w:type="pct"/>
                  <w:vMerge w:val="continue"/>
                  <w:tcBorders>
                    <w:left w:val="single" w:color="auto" w:sz="4" w:space="0"/>
                    <w:bottom w:val="single" w:color="auto" w:sz="4" w:space="0"/>
                    <w:right w:val="single" w:color="000000" w:sz="4" w:space="0"/>
                    <w:tl2br w:val="nil"/>
                    <w:tr2bl w:val="nil"/>
                  </w:tcBorders>
                  <w:noWrap w:val="0"/>
                  <w:vAlign w:val="center"/>
                </w:tcPr>
                <w:p w14:paraId="37EBE69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auto" w:sz="4" w:space="0"/>
                    <w:right w:val="single" w:color="auto" w:sz="4" w:space="0"/>
                    <w:tl2br w:val="nil"/>
                    <w:tr2bl w:val="nil"/>
                  </w:tcBorders>
                  <w:noWrap w:val="0"/>
                  <w:vAlign w:val="center"/>
                </w:tcPr>
                <w:p w14:paraId="08527FC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noWrap w:val="0"/>
                  <w:vAlign w:val="center"/>
                </w:tcPr>
                <w:p w14:paraId="778B440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19.3</w:t>
                  </w:r>
                </w:p>
              </w:tc>
              <w:tc>
                <w:tcPr>
                  <w:tcW w:w="424"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31708D5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12.7</w:t>
                  </w:r>
                </w:p>
              </w:tc>
              <w:tc>
                <w:tcPr>
                  <w:tcW w:w="46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B7E896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sz w:val="21"/>
                      <w:szCs w:val="21"/>
                      <w:lang w:val="en-US" w:eastAsia="zh-CN"/>
                    </w:rPr>
                  </w:pPr>
                  <w:r>
                    <w:rPr>
                      <w:rFonts w:hint="eastAsia" w:eastAsia="宋体" w:cs="Times New Roman"/>
                      <w:sz w:val="21"/>
                      <w:szCs w:val="21"/>
                      <w:lang w:val="en-US" w:eastAsia="zh-CN"/>
                    </w:rPr>
                    <w:t>23663</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DE64065">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1.95</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32F83D9">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0.0461</w:t>
                  </w:r>
                </w:p>
              </w:tc>
            </w:tr>
            <w:tr w14:paraId="72061A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89B0B4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98A113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4771559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auto"/>
                      <w:kern w:val="0"/>
                      <w:sz w:val="21"/>
                      <w:szCs w:val="21"/>
                      <w:lang w:val="en-US" w:eastAsia="zh-CN"/>
                    </w:rPr>
                  </w:pPr>
                  <w:r>
                    <w:rPr>
                      <w:rFonts w:hint="eastAsia" w:cs="Times New Roman"/>
                      <w:color w:val="auto"/>
                      <w:kern w:val="0"/>
                      <w:sz w:val="21"/>
                      <w:szCs w:val="21"/>
                      <w:lang w:val="en-US" w:eastAsia="zh-CN"/>
                    </w:rPr>
                    <w:t>2026年4月17日</w:t>
                  </w:r>
                </w:p>
              </w:tc>
              <w:tc>
                <w:tcPr>
                  <w:tcW w:w="458" w:type="pct"/>
                  <w:vMerge w:val="restart"/>
                  <w:tcBorders>
                    <w:top w:val="single" w:color="auto" w:sz="4" w:space="0"/>
                    <w:left w:val="single" w:color="auto" w:sz="4" w:space="0"/>
                    <w:right w:val="single" w:color="000000" w:sz="4" w:space="0"/>
                    <w:tl2br w:val="nil"/>
                    <w:tr2bl w:val="nil"/>
                  </w:tcBorders>
                  <w:noWrap w:val="0"/>
                  <w:vAlign w:val="center"/>
                </w:tcPr>
                <w:p w14:paraId="3D6EFB57">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714" w:type="pct"/>
                  <w:tcBorders>
                    <w:top w:val="single" w:color="auto" w:sz="4" w:space="0"/>
                    <w:left w:val="single" w:color="000000" w:sz="4" w:space="0"/>
                    <w:bottom w:val="single" w:color="000000" w:sz="4" w:space="0"/>
                    <w:right w:val="single" w:color="auto" w:sz="4" w:space="0"/>
                    <w:tl2br w:val="nil"/>
                    <w:tr2bl w:val="nil"/>
                  </w:tcBorders>
                  <w:shd w:val="clear" w:color="auto" w:fill="auto"/>
                  <w:noWrap w:val="0"/>
                  <w:vAlign w:val="center"/>
                </w:tcPr>
                <w:p w14:paraId="3D3F809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3BFD0DA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33.2</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71E6EBE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2.0</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0161AC6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3454</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D5B9B70">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2.16</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A7F2F41">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default" w:ascii="Times New Roman" w:hAnsi="Times New Roman" w:eastAsia="宋体" w:cs="Times New Roman"/>
                      <w:i w:val="0"/>
                      <w:iCs w:val="0"/>
                      <w:color w:val="000000"/>
                      <w:kern w:val="0"/>
                      <w:sz w:val="21"/>
                      <w:szCs w:val="21"/>
                      <w:u w:val="none"/>
                      <w:lang w:val="en-US" w:eastAsia="zh-CN" w:bidi="ar"/>
                    </w:rPr>
                    <w:t>0.00746</w:t>
                  </w:r>
                </w:p>
              </w:tc>
            </w:tr>
            <w:tr w14:paraId="14D4FB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38FC45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F19180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4E1E71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right w:val="single" w:color="000000" w:sz="4" w:space="0"/>
                    <w:tl2br w:val="nil"/>
                    <w:tr2bl w:val="nil"/>
                  </w:tcBorders>
                  <w:noWrap w:val="0"/>
                  <w:vAlign w:val="center"/>
                </w:tcPr>
                <w:p w14:paraId="1010EE6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47791EB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318312C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31.7</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058C3E2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2.2</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6D747C9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3925</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2E4E9D8">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2.85</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48B4F57">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default" w:ascii="Times New Roman" w:hAnsi="Times New Roman" w:eastAsia="宋体" w:cs="Times New Roman"/>
                      <w:i w:val="0"/>
                      <w:iCs w:val="0"/>
                      <w:color w:val="000000"/>
                      <w:kern w:val="0"/>
                      <w:sz w:val="21"/>
                      <w:szCs w:val="21"/>
                      <w:u w:val="none"/>
                      <w:lang w:val="en-US" w:eastAsia="zh-CN" w:bidi="ar"/>
                    </w:rPr>
                    <w:t>0.0112</w:t>
                  </w:r>
                </w:p>
              </w:tc>
            </w:tr>
            <w:tr w14:paraId="0438A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E87834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270E09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DEB909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000000" w:sz="4" w:space="0"/>
                    <w:tl2br w:val="nil"/>
                    <w:tr2bl w:val="nil"/>
                  </w:tcBorders>
                  <w:noWrap w:val="0"/>
                  <w:vAlign w:val="center"/>
                </w:tcPr>
                <w:p w14:paraId="16A3F4D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50C442D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65930FA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30.6</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55C38A3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2.2</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EAC58A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eastAsia="宋体" w:cs="Times New Roman"/>
                      <w:kern w:val="2"/>
                      <w:sz w:val="21"/>
                      <w:szCs w:val="21"/>
                      <w:lang w:val="en-US" w:eastAsia="zh-CN" w:bidi="zh-CN"/>
                    </w:rPr>
                    <w:t>3958</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FD9419D">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2.12</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B6FA743">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kern w:val="2"/>
                      <w:sz w:val="21"/>
                      <w:szCs w:val="21"/>
                      <w:lang w:val="en-US" w:eastAsia="zh-CN" w:bidi="zh-CN"/>
                    </w:rPr>
                  </w:pPr>
                  <w:r>
                    <w:rPr>
                      <w:rFonts w:hint="default" w:ascii="Times New Roman" w:hAnsi="Times New Roman" w:eastAsia="宋体" w:cs="Times New Roman"/>
                      <w:i w:val="0"/>
                      <w:iCs w:val="0"/>
                      <w:color w:val="000000"/>
                      <w:kern w:val="0"/>
                      <w:sz w:val="21"/>
                      <w:szCs w:val="21"/>
                      <w:u w:val="none"/>
                      <w:lang w:val="en-US" w:eastAsia="zh-CN" w:bidi="ar"/>
                    </w:rPr>
                    <w:t>0.00839</w:t>
                  </w:r>
                </w:p>
              </w:tc>
            </w:tr>
            <w:tr w14:paraId="47AD75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592949A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eastAsia"/>
                      <w:sz w:val="21"/>
                      <w:szCs w:val="21"/>
                      <w:lang w:eastAsia="zh-CN"/>
                    </w:rPr>
                    <w:t>理化室</w:t>
                  </w:r>
                  <w:r>
                    <w:rPr>
                      <w:rFonts w:hint="eastAsia"/>
                      <w:sz w:val="21"/>
                      <w:szCs w:val="21"/>
                      <w:lang w:val="en-US" w:eastAsia="zh-CN"/>
                    </w:rPr>
                    <w:t>2、试剂室1、试剂室2</w:t>
                  </w:r>
                </w:p>
              </w:tc>
              <w:tc>
                <w:tcPr>
                  <w:tcW w:w="438"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5FFE825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eastAsia" w:cs="Times New Roman"/>
                      <w:color w:val="auto"/>
                      <w:kern w:val="0"/>
                      <w:sz w:val="21"/>
                      <w:szCs w:val="21"/>
                      <w:lang w:val="en-US" w:eastAsia="zh-CN"/>
                    </w:rPr>
                    <w:t>15米</w:t>
                  </w:r>
                </w:p>
              </w:tc>
              <w:tc>
                <w:tcPr>
                  <w:tcW w:w="466"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4571019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eastAsia" w:cs="Times New Roman"/>
                      <w:color w:val="auto"/>
                      <w:kern w:val="0"/>
                      <w:sz w:val="21"/>
                      <w:szCs w:val="21"/>
                      <w:lang w:val="en-US" w:eastAsia="zh-CN"/>
                    </w:rPr>
                    <w:t>2026年4月16日</w:t>
                  </w:r>
                </w:p>
              </w:tc>
              <w:tc>
                <w:tcPr>
                  <w:tcW w:w="458" w:type="pct"/>
                  <w:vMerge w:val="restart"/>
                  <w:tcBorders>
                    <w:left w:val="single" w:color="auto" w:sz="4" w:space="0"/>
                    <w:bottom w:val="single" w:color="auto" w:sz="4" w:space="0"/>
                    <w:right w:val="single" w:color="000000" w:sz="4" w:space="0"/>
                    <w:tl2br w:val="nil"/>
                    <w:tr2bl w:val="nil"/>
                  </w:tcBorders>
                  <w:noWrap w:val="0"/>
                  <w:vAlign w:val="center"/>
                </w:tcPr>
                <w:p w14:paraId="634CEB8A">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57CF17D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7D1D0D7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26.2</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2B1F08D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3.2</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9DFBD8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2016</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66D68E2">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3.99</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36DC203">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0.00804</w:t>
                  </w:r>
                </w:p>
              </w:tc>
            </w:tr>
            <w:tr w14:paraId="7E2709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6A7EB9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681CA8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B42130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000000" w:sz="4" w:space="0"/>
                    <w:tl2br w:val="nil"/>
                    <w:tr2bl w:val="nil"/>
                  </w:tcBorders>
                  <w:noWrap w:val="0"/>
                  <w:vAlign w:val="center"/>
                </w:tcPr>
                <w:p w14:paraId="776CF02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734FD37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21AEA44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25.4</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7260F60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3.6</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A9C026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2272</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E748DA8">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4.07</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AE3D9E4">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0.00925</w:t>
                  </w:r>
                </w:p>
              </w:tc>
            </w:tr>
            <w:tr w14:paraId="6266D9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D45D42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2FBAC1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97C352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000000" w:sz="4" w:space="0"/>
                    <w:tl2br w:val="nil"/>
                    <w:tr2bl w:val="nil"/>
                  </w:tcBorders>
                  <w:noWrap w:val="0"/>
                  <w:vAlign w:val="center"/>
                </w:tcPr>
                <w:p w14:paraId="023A15B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4932516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25A81FC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22.2</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5C6FBDD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3.4</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5DA39A7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2168</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74CC8BA">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3.34</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518CBA7">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0.00724</w:t>
                  </w:r>
                </w:p>
              </w:tc>
            </w:tr>
            <w:tr w14:paraId="5C640F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6F17D8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569C72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5FFFF6C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eastAsia" w:cs="Times New Roman"/>
                      <w:color w:val="auto"/>
                      <w:kern w:val="0"/>
                      <w:sz w:val="21"/>
                      <w:szCs w:val="21"/>
                      <w:lang w:val="en-US" w:eastAsia="zh-CN"/>
                    </w:rPr>
                    <w:t>2026年4月17日</w:t>
                  </w:r>
                </w:p>
              </w:tc>
              <w:tc>
                <w:tcPr>
                  <w:tcW w:w="458" w:type="pct"/>
                  <w:vMerge w:val="restart"/>
                  <w:tcBorders>
                    <w:left w:val="single" w:color="auto" w:sz="4" w:space="0"/>
                    <w:bottom w:val="single" w:color="auto" w:sz="4" w:space="0"/>
                    <w:right w:val="single" w:color="000000" w:sz="4" w:space="0"/>
                    <w:tl2br w:val="nil"/>
                    <w:tr2bl w:val="nil"/>
                  </w:tcBorders>
                  <w:noWrap w:val="0"/>
                  <w:vAlign w:val="center"/>
                </w:tcPr>
                <w:p w14:paraId="7A95028E">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106C5CA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6F381CA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22.3</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5FC94DB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2.1</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A23305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1343</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93DF205">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1.89</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F2795DF">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0.00254</w:t>
                  </w:r>
                </w:p>
              </w:tc>
            </w:tr>
            <w:tr w14:paraId="1CE5DA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CCE9EF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235D30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19BBB65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000000" w:sz="4" w:space="0"/>
                    <w:tl2br w:val="nil"/>
                    <w:tr2bl w:val="nil"/>
                  </w:tcBorders>
                  <w:noWrap w:val="0"/>
                  <w:vAlign w:val="center"/>
                </w:tcPr>
                <w:p w14:paraId="6064A22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10D19A7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3087731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23.6</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66F6162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3.0</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01FFE8A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1900</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FD25C9E">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1.80</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23246AC">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0.00342</w:t>
                  </w:r>
                </w:p>
              </w:tc>
            </w:tr>
            <w:tr w14:paraId="0FC31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14EF61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54B85C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C9E832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000000" w:sz="4" w:space="0"/>
                    <w:tl2br w:val="nil"/>
                    <w:tr2bl w:val="nil"/>
                  </w:tcBorders>
                  <w:noWrap w:val="0"/>
                  <w:vAlign w:val="center"/>
                </w:tcPr>
                <w:p w14:paraId="068DAC9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4A42CAF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4EDFD5B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23.8</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02D64DE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1.9</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0CCD5AA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eastAsia="宋体" w:cs="Times New Roman"/>
                      <w:kern w:val="2"/>
                      <w:sz w:val="21"/>
                      <w:szCs w:val="21"/>
                      <w:lang w:val="en-US" w:eastAsia="zh-CN" w:bidi="zh-CN"/>
                    </w:rPr>
                  </w:pPr>
                  <w:r>
                    <w:rPr>
                      <w:rFonts w:hint="eastAsia" w:eastAsia="宋体" w:cs="Times New Roman"/>
                      <w:kern w:val="2"/>
                      <w:sz w:val="21"/>
                      <w:szCs w:val="21"/>
                      <w:lang w:val="en-US" w:eastAsia="zh-CN" w:bidi="zh-CN"/>
                    </w:rPr>
                    <w:t>1198</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5A26E81">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1.84</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6D49F7B">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0.00220</w:t>
                  </w:r>
                </w:p>
              </w:tc>
            </w:tr>
            <w:tr w14:paraId="750FB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161559A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eastAsia"/>
                      <w:sz w:val="21"/>
                      <w:szCs w:val="21"/>
                      <w:lang w:eastAsia="zh-CN"/>
                    </w:rPr>
                    <w:t>电子专用材料工艺废气排放口出口（DA006）</w:t>
                  </w:r>
                </w:p>
              </w:tc>
              <w:tc>
                <w:tcPr>
                  <w:tcW w:w="438"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1F29DB9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eastAsia" w:cs="Times New Roman"/>
                      <w:color w:val="auto"/>
                      <w:kern w:val="0"/>
                      <w:sz w:val="21"/>
                      <w:szCs w:val="21"/>
                      <w:lang w:val="en-US" w:eastAsia="zh-CN"/>
                    </w:rPr>
                    <w:t>25</w:t>
                  </w:r>
                  <w:r>
                    <w:rPr>
                      <w:rFonts w:hint="eastAsia" w:cs="Times New Roman"/>
                      <w:color w:val="000000"/>
                      <w:kern w:val="0"/>
                      <w:sz w:val="21"/>
                      <w:szCs w:val="21"/>
                      <w:lang w:val="en-US" w:eastAsia="zh-CN"/>
                    </w:rPr>
                    <w:t>米</w:t>
                  </w:r>
                </w:p>
              </w:tc>
              <w:tc>
                <w:tcPr>
                  <w:tcW w:w="466"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6407384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eastAsia" w:cs="Times New Roman"/>
                      <w:color w:val="auto"/>
                      <w:kern w:val="0"/>
                      <w:sz w:val="21"/>
                      <w:szCs w:val="21"/>
                      <w:lang w:val="en-US" w:eastAsia="zh-CN"/>
                    </w:rPr>
                    <w:t>2026年4月14日</w:t>
                  </w:r>
                </w:p>
              </w:tc>
              <w:tc>
                <w:tcPr>
                  <w:tcW w:w="458" w:type="pct"/>
                  <w:vMerge w:val="restart"/>
                  <w:tcBorders>
                    <w:left w:val="single" w:color="auto" w:sz="4" w:space="0"/>
                    <w:bottom w:val="single" w:color="auto" w:sz="4" w:space="0"/>
                    <w:right w:val="single" w:color="000000" w:sz="4" w:space="0"/>
                    <w:tl2br w:val="nil"/>
                    <w:tr2bl w:val="nil"/>
                  </w:tcBorders>
                  <w:noWrap w:val="0"/>
                  <w:vAlign w:val="center"/>
                </w:tcPr>
                <w:p w14:paraId="7F72B021">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19E31FB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2558A4E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sz w:val="21"/>
                      <w:szCs w:val="21"/>
                      <w:lang w:val="en-US" w:eastAsia="zh-CN"/>
                    </w:rPr>
                    <w:t>20.4</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7E6DF1F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sz w:val="21"/>
                      <w:szCs w:val="21"/>
                      <w:lang w:val="en-US" w:eastAsia="zh-CN"/>
                    </w:rPr>
                    <w:t>4.5</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56FACCF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sz w:val="21"/>
                      <w:szCs w:val="21"/>
                      <w:lang w:val="en-US" w:eastAsia="zh-CN"/>
                    </w:rPr>
                    <w:t>2859</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DA2CBBD">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2.33</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566D0B4">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0.00666</w:t>
                  </w:r>
                </w:p>
              </w:tc>
            </w:tr>
            <w:tr w14:paraId="44B815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2BD4D3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303565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F05026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000000" w:sz="4" w:space="0"/>
                    <w:tl2br w:val="nil"/>
                    <w:tr2bl w:val="nil"/>
                  </w:tcBorders>
                  <w:noWrap w:val="0"/>
                  <w:vAlign w:val="center"/>
                </w:tcPr>
                <w:p w14:paraId="6A96D2B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44716AD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4C99396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sz w:val="21"/>
                      <w:szCs w:val="21"/>
                      <w:lang w:val="en-US" w:eastAsia="zh-CN"/>
                    </w:rPr>
                    <w:t>15.7</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61E19C98">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sz w:val="21"/>
                      <w:szCs w:val="21"/>
                      <w:lang w:val="en-US" w:eastAsia="zh-CN"/>
                    </w:rPr>
                    <w:t>4.2</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EA0F510">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sz w:val="21"/>
                      <w:szCs w:val="21"/>
                      <w:lang w:val="en-US" w:eastAsia="zh-CN"/>
                    </w:rPr>
                    <w:t>2761</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0C321A3">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2.27</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66D5E79">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0.00627</w:t>
                  </w:r>
                </w:p>
              </w:tc>
            </w:tr>
            <w:tr w14:paraId="42DEE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F8E348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02A91ED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5639ED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000000" w:sz="4" w:space="0"/>
                    <w:tl2br w:val="nil"/>
                    <w:tr2bl w:val="nil"/>
                  </w:tcBorders>
                  <w:noWrap w:val="0"/>
                  <w:vAlign w:val="center"/>
                </w:tcPr>
                <w:p w14:paraId="1BF46E1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30FEBFC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273D58A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sz w:val="21"/>
                      <w:szCs w:val="21"/>
                      <w:lang w:val="en-US" w:eastAsia="zh-CN"/>
                    </w:rPr>
                    <w:t>14.4</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3EC2C4C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sz w:val="21"/>
                      <w:szCs w:val="21"/>
                      <w:lang w:val="en-US" w:eastAsia="zh-CN"/>
                    </w:rPr>
                    <w:t>4.3</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0520410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sz w:val="21"/>
                      <w:szCs w:val="21"/>
                      <w:lang w:val="en-US" w:eastAsia="zh-CN"/>
                    </w:rPr>
                    <w:t>2800</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5E888E4">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2.15</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9627CE2">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0.00602</w:t>
                  </w:r>
                </w:p>
              </w:tc>
            </w:tr>
            <w:tr w14:paraId="222DE9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9C96A5F">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DA2A14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3D67C38A">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r>
                    <w:rPr>
                      <w:rFonts w:hint="eastAsia" w:cs="Times New Roman"/>
                      <w:color w:val="auto"/>
                      <w:kern w:val="0"/>
                      <w:sz w:val="21"/>
                      <w:szCs w:val="21"/>
                      <w:lang w:val="en-US" w:eastAsia="zh-CN"/>
                    </w:rPr>
                    <w:t>2026年4月15日</w:t>
                  </w:r>
                </w:p>
              </w:tc>
              <w:tc>
                <w:tcPr>
                  <w:tcW w:w="458" w:type="pct"/>
                  <w:vMerge w:val="restart"/>
                  <w:tcBorders>
                    <w:left w:val="single" w:color="auto" w:sz="4" w:space="0"/>
                    <w:bottom w:val="single" w:color="auto" w:sz="4" w:space="0"/>
                    <w:right w:val="single" w:color="000000" w:sz="4" w:space="0"/>
                    <w:tl2br w:val="nil"/>
                    <w:tr2bl w:val="nil"/>
                  </w:tcBorders>
                  <w:noWrap w:val="0"/>
                  <w:vAlign w:val="center"/>
                </w:tcPr>
                <w:p w14:paraId="37AA6F09">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cs="Times New Roman"/>
                      <w:color w:val="000000"/>
                      <w:kern w:val="0"/>
                      <w:sz w:val="21"/>
                      <w:szCs w:val="21"/>
                      <w:lang w:val="en-US" w:eastAsia="zh-CN"/>
                    </w:rPr>
                  </w:pPr>
                  <w:r>
                    <w:rPr>
                      <w:rFonts w:hint="eastAsia" w:ascii="宋体" w:hAnsi="宋体" w:eastAsia="宋体" w:cs="宋体"/>
                      <w:i w:val="0"/>
                      <w:iCs w:val="0"/>
                      <w:color w:val="000000"/>
                      <w:kern w:val="0"/>
                      <w:sz w:val="21"/>
                      <w:szCs w:val="21"/>
                      <w:u w:val="none"/>
                      <w:lang w:val="en-US" w:eastAsia="zh-CN" w:bidi="ar"/>
                    </w:rPr>
                    <w:t>非甲烷总烃</w:t>
                  </w: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52EB42B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第1次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3328641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18.2</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33ECC029">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5.5</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0F57373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3560</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737E3CC">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30.7</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9AC0A22">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0.109</w:t>
                  </w:r>
                </w:p>
              </w:tc>
            </w:tr>
            <w:tr w14:paraId="74406C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000000" w:sz="4" w:space="0"/>
                    <w:tl2br w:val="nil"/>
                    <w:tr2bl w:val="nil"/>
                  </w:tcBorders>
                  <w:noWrap w:val="0"/>
                  <w:vAlign w:val="center"/>
                </w:tcPr>
                <w:p w14:paraId="4FCDE0FC">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000000" w:sz="4" w:space="0"/>
                    <w:bottom w:val="single" w:color="auto" w:sz="4" w:space="0"/>
                    <w:right w:val="single" w:color="auto" w:sz="4" w:space="0"/>
                    <w:tl2br w:val="nil"/>
                    <w:tr2bl w:val="nil"/>
                  </w:tcBorders>
                  <w:noWrap w:val="0"/>
                  <w:vAlign w:val="center"/>
                </w:tcPr>
                <w:p w14:paraId="0A646B71">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45DCCF8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000000" w:sz="4" w:space="0"/>
                    <w:tl2br w:val="nil"/>
                    <w:tr2bl w:val="nil"/>
                  </w:tcBorders>
                  <w:noWrap w:val="0"/>
                  <w:vAlign w:val="center"/>
                </w:tcPr>
                <w:p w14:paraId="6B5ACD8D">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4C6DFA7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第2次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35E8099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19.6</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001CE397">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5.0</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26E6F8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3229</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A3D85BB">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32.0</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3460CBD">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0.103</w:t>
                  </w:r>
                </w:p>
              </w:tc>
            </w:tr>
            <w:tr w14:paraId="70DF84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42" w:type="pct"/>
                  <w:vMerge w:val="continue"/>
                  <w:tcBorders>
                    <w:top w:val="single" w:color="auto" w:sz="4" w:space="0"/>
                    <w:left w:val="single" w:color="auto" w:sz="4" w:space="0"/>
                    <w:bottom w:val="single" w:color="auto" w:sz="4" w:space="0"/>
                    <w:right w:val="single" w:color="000000" w:sz="4" w:space="0"/>
                    <w:tl2br w:val="nil"/>
                    <w:tr2bl w:val="nil"/>
                  </w:tcBorders>
                  <w:noWrap w:val="0"/>
                  <w:vAlign w:val="center"/>
                </w:tcPr>
                <w:p w14:paraId="36412B2B">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38" w:type="pct"/>
                  <w:vMerge w:val="continue"/>
                  <w:tcBorders>
                    <w:top w:val="single" w:color="auto" w:sz="4" w:space="0"/>
                    <w:left w:val="single" w:color="000000" w:sz="4" w:space="0"/>
                    <w:bottom w:val="single" w:color="auto" w:sz="4" w:space="0"/>
                    <w:right w:val="single" w:color="auto" w:sz="4" w:space="0"/>
                    <w:tl2br w:val="nil"/>
                    <w:tr2bl w:val="nil"/>
                  </w:tcBorders>
                  <w:noWrap w:val="0"/>
                  <w:vAlign w:val="center"/>
                </w:tcPr>
                <w:p w14:paraId="316073A2">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66"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A1914CE">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458" w:type="pct"/>
                  <w:vMerge w:val="continue"/>
                  <w:tcBorders>
                    <w:left w:val="single" w:color="auto" w:sz="4" w:space="0"/>
                    <w:bottom w:val="single" w:color="auto" w:sz="4" w:space="0"/>
                    <w:right w:val="single" w:color="000000" w:sz="4" w:space="0"/>
                    <w:tl2br w:val="nil"/>
                    <w:tr2bl w:val="nil"/>
                  </w:tcBorders>
                  <w:noWrap w:val="0"/>
                  <w:vAlign w:val="center"/>
                </w:tcPr>
                <w:p w14:paraId="4A0F75C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default" w:cs="Times New Roman"/>
                      <w:color w:val="000000"/>
                      <w:kern w:val="0"/>
                      <w:sz w:val="21"/>
                      <w:szCs w:val="21"/>
                      <w:lang w:val="en-US" w:eastAsia="zh-CN"/>
                    </w:rPr>
                  </w:pPr>
                </w:p>
              </w:tc>
              <w:tc>
                <w:tcPr>
                  <w:tcW w:w="714" w:type="pct"/>
                  <w:tcBorders>
                    <w:top w:val="single" w:color="000000" w:sz="4" w:space="0"/>
                    <w:left w:val="single" w:color="000000" w:sz="4" w:space="0"/>
                    <w:bottom w:val="single" w:color="000000" w:sz="4" w:space="0"/>
                    <w:right w:val="single" w:color="auto" w:sz="4" w:space="0"/>
                    <w:tl2br w:val="nil"/>
                    <w:tr2bl w:val="nil"/>
                  </w:tcBorders>
                  <w:shd w:val="clear" w:color="auto" w:fill="auto"/>
                  <w:noWrap w:val="0"/>
                  <w:vAlign w:val="center"/>
                </w:tcPr>
                <w:p w14:paraId="08E8BA05">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zh-CN" w:eastAsia="zh-CN" w:bidi="zh-CN"/>
                    </w:rPr>
                  </w:pPr>
                  <w:r>
                    <w:rPr>
                      <w:rFonts w:hint="eastAsia" w:ascii="Times New Roman" w:hAnsi="Times New Roman" w:eastAsia="宋体" w:cs="Times New Roman"/>
                      <w:kern w:val="2"/>
                      <w:sz w:val="21"/>
                      <w:szCs w:val="21"/>
                      <w:lang w:val="zh-CN" w:eastAsia="zh-CN" w:bidi="zh-CN"/>
                    </w:rPr>
                    <w:t>第</w:t>
                  </w:r>
                  <w:r>
                    <w:rPr>
                      <w:rFonts w:hint="eastAsia" w:ascii="Times New Roman" w:hAnsi="Times New Roman" w:eastAsia="宋体" w:cs="Times New Roman"/>
                      <w:kern w:val="2"/>
                      <w:sz w:val="21"/>
                      <w:szCs w:val="21"/>
                      <w:lang w:val="en-US" w:eastAsia="zh-CN" w:bidi="zh-CN"/>
                    </w:rPr>
                    <w:t>3</w:t>
                  </w:r>
                  <w:r>
                    <w:rPr>
                      <w:rFonts w:hint="eastAsia" w:ascii="Times New Roman" w:hAnsi="Times New Roman" w:eastAsia="宋体" w:cs="Times New Roman"/>
                      <w:kern w:val="2"/>
                      <w:sz w:val="21"/>
                      <w:szCs w:val="21"/>
                      <w:lang w:val="zh-CN" w:eastAsia="zh-CN" w:bidi="zh-CN"/>
                    </w:rPr>
                    <w:t>次</w:t>
                  </w:r>
                </w:p>
              </w:tc>
              <w:tc>
                <w:tcPr>
                  <w:tcW w:w="397" w:type="pct"/>
                  <w:tcBorders>
                    <w:top w:val="single" w:color="000000" w:sz="4" w:space="0"/>
                    <w:left w:val="single" w:color="auto" w:sz="4" w:space="0"/>
                    <w:bottom w:val="single" w:color="000000" w:sz="4" w:space="0"/>
                    <w:right w:val="single" w:color="auto" w:sz="4" w:space="0"/>
                    <w:tl2br w:val="nil"/>
                    <w:tr2bl w:val="nil"/>
                  </w:tcBorders>
                  <w:shd w:val="clear" w:color="auto" w:fill="auto"/>
                  <w:noWrap w:val="0"/>
                  <w:vAlign w:val="center"/>
                </w:tcPr>
                <w:p w14:paraId="717EA234">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20.2</w:t>
                  </w:r>
                </w:p>
              </w:tc>
              <w:tc>
                <w:tcPr>
                  <w:tcW w:w="424" w:type="pct"/>
                  <w:tcBorders>
                    <w:top w:val="single" w:color="000000" w:sz="4" w:space="0"/>
                    <w:left w:val="single" w:color="auto" w:sz="4" w:space="0"/>
                    <w:bottom w:val="single" w:color="000000" w:sz="4" w:space="0"/>
                    <w:right w:val="single" w:color="000000" w:sz="4" w:space="0"/>
                    <w:tl2br w:val="nil"/>
                    <w:tr2bl w:val="nil"/>
                  </w:tcBorders>
                  <w:shd w:val="clear" w:color="auto" w:fill="auto"/>
                  <w:noWrap w:val="0"/>
                  <w:vAlign w:val="center"/>
                </w:tcPr>
                <w:p w14:paraId="309C2AF6">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5.5</w:t>
                  </w:r>
                </w:p>
              </w:tc>
              <w:tc>
                <w:tcPr>
                  <w:tcW w:w="465"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268DE73">
                  <w:pPr>
                    <w:pStyle w:val="52"/>
                    <w:keepNext w:val="0"/>
                    <w:keepLines w:val="0"/>
                    <w:pageBreakBefore w:val="0"/>
                    <w:widowControl w:val="0"/>
                    <w:kinsoku w:val="0"/>
                    <w:wordWrap/>
                    <w:overflowPunct w:val="0"/>
                    <w:topLinePunct w:val="0"/>
                    <w:autoSpaceDE/>
                    <w:autoSpaceDN/>
                    <w:bidi w:val="0"/>
                    <w:adjustRightInd/>
                    <w:snapToGrid/>
                    <w:spacing w:before="0" w:beforeLines="0" w:afterLines="0"/>
                    <w:ind w:left="0" w:leftChars="0"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3523</w:t>
                  </w:r>
                </w:p>
              </w:tc>
              <w:tc>
                <w:tcPr>
                  <w:tcW w:w="472"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C84C5E7">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27.3</w:t>
                  </w:r>
                </w:p>
              </w:tc>
              <w:tc>
                <w:tcPr>
                  <w:tcW w:w="62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2043696">
                  <w:pPr>
                    <w:keepNext w:val="0"/>
                    <w:keepLines w:val="0"/>
                    <w:pageBreakBefore w:val="0"/>
                    <w:widowControl/>
                    <w:suppressLineNumbers w:val="0"/>
                    <w:wordWrap/>
                    <w:topLinePunct w:val="0"/>
                    <w:autoSpaceDE/>
                    <w:autoSpaceDN/>
                    <w:bidi w:val="0"/>
                    <w:adjustRightInd/>
                    <w:snapToGrid/>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0.0962</w:t>
                  </w:r>
                </w:p>
              </w:tc>
            </w:tr>
            <w:tr w14:paraId="2499B1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000" w:type="pct"/>
                  <w:gridSpan w:val="10"/>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4BDCB19">
                  <w:pPr>
                    <w:keepNext w:val="0"/>
                    <w:keepLines w:val="0"/>
                    <w:pageBreakBefore w:val="0"/>
                    <w:widowControl/>
                    <w:wordWrap/>
                    <w:topLinePunct w:val="0"/>
                    <w:autoSpaceDE/>
                    <w:autoSpaceDN/>
                    <w:bidi w:val="0"/>
                    <w:adjustRightInd/>
                    <w:snapToGrid/>
                    <w:ind w:firstLine="0" w:firstLineChars="0"/>
                    <w:jc w:val="both"/>
                    <w:rPr>
                      <w:rFonts w:hint="eastAsia"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color w:val="auto"/>
                      <w:kern w:val="0"/>
                      <w:sz w:val="21"/>
                      <w:szCs w:val="21"/>
                      <w:lang w:val="en-US" w:eastAsia="zh-CN"/>
                    </w:rPr>
                    <w:t>备注：</w:t>
                  </w:r>
                  <w:r>
                    <w:rPr>
                      <w:rFonts w:hint="eastAsia" w:ascii="宋体" w:hAnsi="宋体" w:eastAsia="宋体" w:cs="宋体"/>
                      <w:i w:val="0"/>
                      <w:iCs w:val="0"/>
                      <w:color w:val="auto"/>
                      <w:kern w:val="0"/>
                      <w:sz w:val="21"/>
                      <w:szCs w:val="21"/>
                      <w:u w:val="none"/>
                      <w:lang w:val="en-US" w:eastAsia="zh-CN" w:bidi="ar"/>
                    </w:rPr>
                    <w:t>非甲烷总烃实测浓度为</w:t>
                  </w:r>
                  <w:r>
                    <w:rPr>
                      <w:rFonts w:hint="eastAsia" w:ascii="Times New Roman" w:hAnsi="Times New Roman" w:eastAsia="宋体" w:cs="Times New Roman"/>
                      <w:color w:val="auto"/>
                      <w:kern w:val="0"/>
                      <w:sz w:val="21"/>
                      <w:szCs w:val="21"/>
                      <w:lang w:val="en-US" w:eastAsia="zh-CN"/>
                    </w:rPr>
                    <w:t>连续1小时</w:t>
                  </w:r>
                  <w:r>
                    <w:rPr>
                      <w:rFonts w:hint="eastAsia" w:ascii="宋体" w:hAnsi="宋体" w:eastAsia="宋体" w:cs="宋体"/>
                      <w:i w:val="0"/>
                      <w:iCs w:val="0"/>
                      <w:color w:val="auto"/>
                      <w:kern w:val="0"/>
                      <w:sz w:val="21"/>
                      <w:szCs w:val="21"/>
                      <w:u w:val="none"/>
                      <w:lang w:val="en-US" w:eastAsia="zh-CN" w:bidi="ar"/>
                    </w:rPr>
                    <w:t>采样的平均值</w:t>
                  </w:r>
                  <w:r>
                    <w:rPr>
                      <w:rFonts w:hint="eastAsia" w:ascii="Times New Roman" w:hAnsi="Times New Roman" w:eastAsia="宋体" w:cs="Times New Roman"/>
                      <w:color w:val="auto"/>
                      <w:kern w:val="0"/>
                      <w:sz w:val="21"/>
                      <w:szCs w:val="21"/>
                      <w:lang w:val="en-US" w:eastAsia="zh-CN"/>
                    </w:rPr>
                    <w:t>。</w:t>
                  </w:r>
                </w:p>
              </w:tc>
            </w:tr>
          </w:tbl>
          <w:p w14:paraId="1097DCC5">
            <w:pPr>
              <w:widowControl/>
              <w:adjustRightInd w:val="0"/>
              <w:snapToGrid w:val="0"/>
              <w:spacing w:beforeLines="0" w:afterLines="0" w:line="360" w:lineRule="auto"/>
              <w:ind w:firstLine="480" w:firstLineChars="200"/>
              <w:jc w:val="left"/>
              <w:rPr>
                <w:rFonts w:hint="default" w:ascii="Times New Roman" w:hAnsi="Times New Roman" w:eastAsia="宋体" w:cs="Times New Roman"/>
                <w:kern w:val="0"/>
                <w:sz w:val="24"/>
                <w:szCs w:val="24"/>
                <w:lang w:val="en-US" w:eastAsia="zh-CN" w:bidi="ar-SA"/>
              </w:rPr>
            </w:pPr>
            <w:r>
              <w:rPr>
                <w:rFonts w:hint="default" w:ascii="Times New Roman" w:hAnsi="Times New Roman" w:eastAsia="宋体" w:cs="Times New Roman"/>
                <w:bCs/>
                <w:snapToGrid w:val="0"/>
                <w:kern w:val="0"/>
                <w:sz w:val="24"/>
                <w:szCs w:val="24"/>
              </w:rPr>
              <w:t>根据废气处理设施出口监测数据，</w:t>
            </w:r>
            <w:r>
              <w:rPr>
                <w:rFonts w:hint="eastAsia" w:ascii="Times New Roman" w:hAnsi="Times New Roman" w:eastAsia="宋体" w:cs="Times New Roman"/>
                <w:kern w:val="0"/>
                <w:sz w:val="24"/>
                <w:szCs w:val="24"/>
                <w:lang w:val="en-US" w:eastAsia="zh-CN" w:bidi="ar-SA"/>
              </w:rPr>
              <w:t>污水处理站废气中氨、硫化氢、臭气浓度满足《恶臭污染物排放标准》（</w:t>
            </w:r>
            <w:r>
              <w:rPr>
                <w:rFonts w:hint="default" w:ascii="Times New Roman" w:hAnsi="Times New Roman" w:eastAsia="宋体" w:cs="Times New Roman"/>
                <w:kern w:val="0"/>
                <w:sz w:val="24"/>
                <w:szCs w:val="24"/>
                <w:lang w:val="en-US" w:eastAsia="zh-CN" w:bidi="ar-SA"/>
              </w:rPr>
              <w:t>GB 14554-93</w:t>
            </w:r>
            <w:r>
              <w:rPr>
                <w:rFonts w:hint="eastAsia" w:ascii="Times New Roman" w:hAnsi="Times New Roman" w:eastAsia="宋体" w:cs="Times New Roman"/>
                <w:kern w:val="0"/>
                <w:sz w:val="24"/>
                <w:szCs w:val="24"/>
                <w:lang w:val="en-US" w:eastAsia="zh-CN" w:bidi="ar-SA"/>
              </w:rPr>
              <w:t>）；非甲烷总烃满足安徽省地方标准《固定源挥发性有机物综合排放标准第</w:t>
            </w:r>
            <w:r>
              <w:rPr>
                <w:rFonts w:hint="default" w:ascii="Times New Roman" w:hAnsi="Times New Roman" w:eastAsia="宋体" w:cs="Times New Roman"/>
                <w:kern w:val="0"/>
                <w:sz w:val="24"/>
                <w:szCs w:val="24"/>
                <w:lang w:val="en-US" w:eastAsia="zh-CN" w:bidi="ar-SA"/>
              </w:rPr>
              <w:t>3</w:t>
            </w:r>
            <w:r>
              <w:rPr>
                <w:rFonts w:hint="eastAsia" w:ascii="Times New Roman" w:hAnsi="Times New Roman" w:eastAsia="宋体" w:cs="Times New Roman"/>
                <w:kern w:val="0"/>
                <w:sz w:val="24"/>
                <w:szCs w:val="24"/>
                <w:lang w:val="en-US" w:eastAsia="zh-CN" w:bidi="ar-SA"/>
              </w:rPr>
              <w:t>部分：有机化学品制造工业》（</w:t>
            </w:r>
            <w:r>
              <w:rPr>
                <w:rFonts w:hint="default" w:ascii="Times New Roman" w:hAnsi="Times New Roman" w:eastAsia="宋体" w:cs="Times New Roman"/>
                <w:kern w:val="0"/>
                <w:sz w:val="24"/>
                <w:szCs w:val="24"/>
                <w:lang w:val="en-US" w:eastAsia="zh-CN" w:bidi="ar-SA"/>
              </w:rPr>
              <w:t>DB34/4812.3-2024</w:t>
            </w:r>
            <w:r>
              <w:rPr>
                <w:rFonts w:hint="eastAsia" w:ascii="Times New Roman" w:hAnsi="Times New Roman" w:eastAsia="宋体" w:cs="Times New Roman"/>
                <w:kern w:val="0"/>
                <w:sz w:val="24"/>
                <w:szCs w:val="24"/>
                <w:lang w:val="en-US" w:eastAsia="zh-CN" w:bidi="ar-SA"/>
              </w:rPr>
              <w:t>）；储罐、危废库废气中的非甲烷总烃满足安徽省地方标准《固定源挥发性有机物综合排放标准第</w:t>
            </w:r>
            <w:r>
              <w:rPr>
                <w:rFonts w:hint="default" w:ascii="Times New Roman" w:hAnsi="Times New Roman" w:eastAsia="宋体" w:cs="Times New Roman"/>
                <w:kern w:val="0"/>
                <w:sz w:val="24"/>
                <w:szCs w:val="24"/>
                <w:lang w:val="en-US" w:eastAsia="zh-CN" w:bidi="ar-SA"/>
              </w:rPr>
              <w:t>3</w:t>
            </w:r>
            <w:r>
              <w:rPr>
                <w:rFonts w:hint="eastAsia" w:ascii="Times New Roman" w:hAnsi="Times New Roman" w:eastAsia="宋体" w:cs="Times New Roman"/>
                <w:kern w:val="0"/>
                <w:sz w:val="24"/>
                <w:szCs w:val="24"/>
                <w:lang w:val="en-US" w:eastAsia="zh-CN" w:bidi="ar-SA"/>
              </w:rPr>
              <w:t>部分：有机化学品制造工业》（</w:t>
            </w:r>
            <w:r>
              <w:rPr>
                <w:rFonts w:hint="default" w:ascii="Times New Roman" w:hAnsi="Times New Roman" w:eastAsia="宋体" w:cs="Times New Roman"/>
                <w:kern w:val="0"/>
                <w:sz w:val="24"/>
                <w:szCs w:val="24"/>
                <w:lang w:val="en-US" w:eastAsia="zh-CN" w:bidi="ar-SA"/>
              </w:rPr>
              <w:t>DB34/4812.3-2024</w:t>
            </w:r>
            <w:r>
              <w:rPr>
                <w:rFonts w:hint="eastAsia" w:ascii="Times New Roman" w:hAnsi="Times New Roman" w:eastAsia="宋体" w:cs="Times New Roman"/>
                <w:kern w:val="0"/>
                <w:sz w:val="24"/>
                <w:szCs w:val="24"/>
                <w:lang w:val="en-US" w:eastAsia="zh-CN" w:bidi="ar-SA"/>
              </w:rPr>
              <w:t>）。</w:t>
            </w:r>
          </w:p>
          <w:p w14:paraId="53FA3317">
            <w:pPr>
              <w:widowControl/>
              <w:adjustRightInd w:val="0"/>
              <w:snapToGrid w:val="0"/>
              <w:spacing w:line="360" w:lineRule="auto"/>
              <w:ind w:firstLine="480" w:firstLineChars="200"/>
              <w:rPr>
                <w:rFonts w:hint="default" w:ascii="Times New Roman" w:hAnsi="Times New Roman" w:eastAsia="宋体" w:cs="Times New Roman"/>
                <w:kern w:val="0"/>
                <w:sz w:val="24"/>
                <w:szCs w:val="24"/>
                <w:lang w:val="en-US" w:eastAsia="zh-CN"/>
              </w:rPr>
            </w:pPr>
            <w:r>
              <w:rPr>
                <w:rFonts w:hint="eastAsia" w:ascii="Times New Roman" w:hAnsi="Times New Roman" w:eastAsia="宋体" w:cs="Times New Roman"/>
                <w:kern w:val="0"/>
                <w:sz w:val="24"/>
                <w:szCs w:val="24"/>
                <w:lang w:val="en-US" w:eastAsia="zh-CN"/>
              </w:rPr>
              <w:t>污水处理站</w:t>
            </w:r>
            <w:r>
              <w:rPr>
                <w:rFonts w:hint="default" w:ascii="Times New Roman" w:hAnsi="Times New Roman" w:eastAsia="宋体" w:cs="Times New Roman"/>
                <w:kern w:val="0"/>
                <w:sz w:val="24"/>
                <w:szCs w:val="24"/>
                <w:lang w:eastAsia="zh-CN"/>
              </w:rPr>
              <w:t>全厂</w:t>
            </w:r>
            <w:r>
              <w:rPr>
                <w:rFonts w:hint="default" w:ascii="Times New Roman" w:hAnsi="Times New Roman" w:eastAsia="宋体" w:cs="Times New Roman"/>
                <w:kern w:val="0"/>
                <w:sz w:val="24"/>
                <w:szCs w:val="24"/>
              </w:rPr>
              <w:t>年工作</w:t>
            </w:r>
            <w:r>
              <w:rPr>
                <w:rFonts w:hint="eastAsia" w:ascii="Times New Roman" w:hAnsi="Times New Roman" w:eastAsia="宋体" w:cs="Times New Roman"/>
                <w:kern w:val="0"/>
                <w:sz w:val="24"/>
                <w:szCs w:val="24"/>
                <w:lang w:val="en-US" w:eastAsia="zh-CN"/>
              </w:rPr>
              <w:t>72</w:t>
            </w:r>
            <w:r>
              <w:rPr>
                <w:rFonts w:hint="default" w:ascii="Times New Roman" w:hAnsi="Times New Roman" w:eastAsia="宋体" w:cs="Times New Roman"/>
                <w:kern w:val="0"/>
                <w:sz w:val="24"/>
                <w:szCs w:val="24"/>
                <w:lang w:val="en-US" w:eastAsia="zh-CN"/>
              </w:rPr>
              <w:t>00</w:t>
            </w:r>
            <w:r>
              <w:rPr>
                <w:rFonts w:hint="default" w:ascii="Times New Roman" w:hAnsi="Times New Roman" w:eastAsia="宋体" w:cs="Times New Roman"/>
                <w:kern w:val="0"/>
                <w:sz w:val="24"/>
                <w:szCs w:val="24"/>
              </w:rPr>
              <w:t>h</w:t>
            </w:r>
            <w:r>
              <w:rPr>
                <w:rFonts w:hint="eastAsia" w:ascii="Times New Roman" w:hAnsi="Times New Roman" w:eastAsia="宋体" w:cs="Times New Roman"/>
                <w:kern w:val="0"/>
                <w:sz w:val="24"/>
                <w:szCs w:val="24"/>
                <w:lang w:eastAsia="zh-CN"/>
              </w:rPr>
              <w:t>，储罐、危废库</w:t>
            </w:r>
            <w:r>
              <w:rPr>
                <w:rFonts w:hint="eastAsia" w:ascii="Times New Roman" w:hAnsi="Times New Roman" w:eastAsia="宋体" w:cs="Times New Roman"/>
                <w:kern w:val="0"/>
                <w:sz w:val="24"/>
                <w:szCs w:val="24"/>
                <w:lang w:val="en-US" w:eastAsia="zh-CN"/>
              </w:rPr>
              <w:t>年工作8760</w:t>
            </w:r>
            <w:r>
              <w:rPr>
                <w:rFonts w:hint="default" w:ascii="Times New Roman" w:hAnsi="Times New Roman" w:eastAsia="宋体" w:cs="Times New Roman"/>
                <w:kern w:val="0"/>
                <w:sz w:val="24"/>
                <w:szCs w:val="24"/>
              </w:rPr>
              <w:t>h</w:t>
            </w:r>
            <w:r>
              <w:rPr>
                <w:rFonts w:hint="eastAsia" w:ascii="Times New Roman" w:hAnsi="Times New Roman" w:eastAsia="宋体" w:cs="Times New Roman"/>
                <w:kern w:val="0"/>
                <w:sz w:val="24"/>
                <w:szCs w:val="24"/>
                <w:lang w:eastAsia="zh-CN"/>
              </w:rPr>
              <w:t>，</w:t>
            </w:r>
            <w:r>
              <w:rPr>
                <w:rFonts w:hint="eastAsia" w:ascii="Times New Roman" w:hAnsi="Times New Roman" w:eastAsia="宋体" w:cs="Times New Roman"/>
                <w:kern w:val="0"/>
                <w:sz w:val="24"/>
                <w:szCs w:val="24"/>
                <w:lang w:val="en-US" w:eastAsia="zh-CN"/>
              </w:rPr>
              <w:t>102车间年工作3600h，</w:t>
            </w:r>
            <w:r>
              <w:rPr>
                <w:rFonts w:hint="default" w:ascii="Times New Roman" w:hAnsi="Times New Roman" w:eastAsia="宋体" w:cs="Times New Roman"/>
                <w:bCs/>
                <w:snapToGrid w:val="0"/>
                <w:kern w:val="0"/>
                <w:sz w:val="24"/>
                <w:szCs w:val="24"/>
              </w:rPr>
              <w:t>则验收监测期间，</w:t>
            </w:r>
            <w:r>
              <w:rPr>
                <w:rFonts w:hint="eastAsia" w:ascii="Times New Roman" w:hAnsi="Times New Roman" w:eastAsia="宋体" w:cs="Times New Roman"/>
                <w:kern w:val="0"/>
                <w:sz w:val="24"/>
                <w:szCs w:val="24"/>
                <w:lang w:val="en-US" w:eastAsia="zh-CN"/>
              </w:rPr>
              <w:t>则</w:t>
            </w:r>
            <w:r>
              <w:rPr>
                <w:rFonts w:hint="default" w:ascii="Times New Roman" w:hAnsi="Times New Roman" w:eastAsia="宋体" w:cs="Times New Roman"/>
                <w:bCs/>
                <w:snapToGrid w:val="0"/>
                <w:kern w:val="0"/>
                <w:sz w:val="24"/>
                <w:szCs w:val="24"/>
                <w:lang w:eastAsia="zh-CN"/>
              </w:rPr>
              <w:t>全厂</w:t>
            </w:r>
            <w:r>
              <w:rPr>
                <w:rFonts w:hint="default" w:ascii="Times New Roman" w:hAnsi="Times New Roman" w:eastAsia="宋体" w:cs="Times New Roman"/>
                <w:bCs/>
                <w:snapToGrid w:val="0"/>
                <w:kern w:val="0"/>
                <w:sz w:val="24"/>
                <w:szCs w:val="24"/>
              </w:rPr>
              <w:t>废气中污染物总量核算情况如下：</w:t>
            </w:r>
          </w:p>
          <w:p w14:paraId="480BB947">
            <w:pPr>
              <w:widowControl/>
              <w:adjustRightInd w:val="0"/>
              <w:snapToGrid w:val="0"/>
              <w:spacing w:line="360" w:lineRule="auto"/>
              <w:ind w:firstLine="480" w:firstLineChars="200"/>
              <w:rPr>
                <w:rFonts w:hint="default" w:ascii="Times New Roman" w:hAnsi="Times New Roman" w:eastAsia="宋体" w:cs="Times New Roman"/>
                <w:bCs/>
                <w:snapToGrid w:val="0"/>
                <w:kern w:val="0"/>
                <w:sz w:val="24"/>
                <w:szCs w:val="24"/>
                <w:lang w:val="en-US" w:eastAsia="zh-CN"/>
              </w:rPr>
            </w:pPr>
            <w:r>
              <w:rPr>
                <w:rFonts w:hint="eastAsia" w:ascii="Times New Roman" w:hAnsi="Times New Roman" w:eastAsia="宋体" w:cs="Times New Roman"/>
                <w:bCs/>
                <w:snapToGrid w:val="0"/>
                <w:kern w:val="0"/>
                <w:sz w:val="24"/>
                <w:szCs w:val="24"/>
                <w:lang w:val="en-US" w:eastAsia="zh-CN"/>
              </w:rPr>
              <w:t>①非甲烷总烃总量：1.683t/a＜32.234t/a。</w:t>
            </w:r>
          </w:p>
          <w:p w14:paraId="56E76CC0">
            <w:pPr>
              <w:widowControl/>
              <w:adjustRightInd w:val="0"/>
              <w:snapToGrid w:val="0"/>
              <w:spacing w:line="360" w:lineRule="auto"/>
              <w:ind w:firstLine="480" w:firstLineChars="200"/>
              <w:rPr>
                <w:rFonts w:hint="default" w:ascii="Times New Roman" w:hAnsi="Times New Roman" w:eastAsia="宋体" w:cs="Times New Roman"/>
                <w:bCs/>
                <w:snapToGrid w:val="0"/>
                <w:kern w:val="0"/>
                <w:sz w:val="24"/>
                <w:szCs w:val="24"/>
                <w:lang w:val="en-US" w:eastAsia="zh-CN"/>
              </w:rPr>
            </w:pPr>
            <w:r>
              <w:rPr>
                <w:rFonts w:hint="eastAsia" w:ascii="Times New Roman" w:hAnsi="Times New Roman" w:eastAsia="宋体" w:cs="Times New Roman"/>
                <w:bCs/>
                <w:snapToGrid w:val="0"/>
                <w:kern w:val="0"/>
                <w:sz w:val="24"/>
                <w:szCs w:val="24"/>
                <w:lang w:val="en-US" w:eastAsia="zh-CN"/>
              </w:rPr>
              <w:t>废气均未超过环评核定总量。</w:t>
            </w:r>
          </w:p>
          <w:p w14:paraId="4E2A2FBA">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无组织废气</w:t>
            </w:r>
            <w:r>
              <w:rPr>
                <w:rFonts w:ascii="Times New Roman" w:hAnsi="Times New Roman" w:cs="Times New Roman"/>
                <w:sz w:val="24"/>
                <w:szCs w:val="32"/>
              </w:rPr>
              <w:t>现场参数</w:t>
            </w:r>
            <w:r>
              <w:rPr>
                <w:rFonts w:hint="eastAsia" w:ascii="Times New Roman" w:hAnsi="Times New Roman" w:cs="Times New Roman"/>
                <w:sz w:val="24"/>
                <w:szCs w:val="32"/>
              </w:rPr>
              <w:t>详见</w:t>
            </w:r>
            <w:r>
              <w:rPr>
                <w:rFonts w:ascii="Times New Roman" w:hAnsi="Times New Roman" w:cs="Times New Roman"/>
                <w:sz w:val="24"/>
                <w:szCs w:val="32"/>
              </w:rPr>
              <w:t>下表。</w:t>
            </w:r>
          </w:p>
          <w:p w14:paraId="744B6428">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表7-</w:t>
            </w:r>
            <w:r>
              <w:rPr>
                <w:rFonts w:hint="eastAsia" w:ascii="Times New Roman" w:hAnsi="Times New Roman" w:cs="Times New Roman"/>
                <w:b/>
                <w:sz w:val="24"/>
                <w:szCs w:val="24"/>
                <w:lang w:val="en-US" w:eastAsia="zh-CN"/>
              </w:rPr>
              <w:t>3</w:t>
            </w:r>
            <w:r>
              <w:rPr>
                <w:rFonts w:hint="default" w:ascii="Times New Roman" w:hAnsi="Times New Roman" w:cs="Times New Roman"/>
                <w:b/>
                <w:sz w:val="24"/>
                <w:szCs w:val="24"/>
              </w:rPr>
              <w:t>无组织废气</w:t>
            </w:r>
            <w:r>
              <w:rPr>
                <w:rFonts w:hint="eastAsia" w:ascii="Times New Roman" w:hAnsi="Times New Roman" w:cs="Times New Roman"/>
                <w:b/>
                <w:sz w:val="24"/>
                <w:szCs w:val="24"/>
              </w:rPr>
              <w:t>现场参数</w:t>
            </w:r>
            <w:r>
              <w:rPr>
                <w:rFonts w:hint="default" w:ascii="Times New Roman" w:hAnsi="Times New Roman" w:cs="Times New Roman"/>
                <w:b/>
                <w:sz w:val="24"/>
                <w:szCs w:val="24"/>
              </w:rPr>
              <w:t>一览表</w:t>
            </w:r>
          </w:p>
          <w:tbl>
            <w:tblPr>
              <w:tblStyle w:val="1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31"/>
              <w:gridCol w:w="1131"/>
              <w:gridCol w:w="898"/>
              <w:gridCol w:w="1424"/>
              <w:gridCol w:w="1424"/>
              <w:gridCol w:w="1442"/>
            </w:tblGrid>
            <w:tr w14:paraId="71143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04" w:type="pct"/>
                  <w:tcBorders>
                    <w:top w:val="single" w:color="auto" w:sz="4" w:space="0"/>
                  </w:tcBorders>
                  <w:noWrap w:val="0"/>
                  <w:vAlign w:val="center"/>
                </w:tcPr>
                <w:p w14:paraId="378E105B">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eastAsia="zh-CN"/>
                    </w:rPr>
                    <w:t>监测</w:t>
                  </w:r>
                  <w:r>
                    <w:rPr>
                      <w:rFonts w:hint="default" w:ascii="Times New Roman" w:hAnsi="Times New Roman" w:eastAsia="宋体" w:cs="Times New Roman"/>
                      <w:sz w:val="21"/>
                      <w:szCs w:val="21"/>
                    </w:rPr>
                    <w:t>日期</w:t>
                  </w:r>
                </w:p>
              </w:tc>
              <w:tc>
                <w:tcPr>
                  <w:tcW w:w="661" w:type="pct"/>
                  <w:tcBorders>
                    <w:top w:val="single" w:color="auto" w:sz="4" w:space="0"/>
                  </w:tcBorders>
                  <w:noWrap w:val="0"/>
                  <w:vAlign w:val="center"/>
                </w:tcPr>
                <w:p w14:paraId="34B4955C">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天气状况</w:t>
                  </w:r>
                </w:p>
              </w:tc>
              <w:tc>
                <w:tcPr>
                  <w:tcW w:w="525" w:type="pct"/>
                  <w:tcBorders>
                    <w:top w:val="single" w:color="auto" w:sz="4" w:space="0"/>
                  </w:tcBorders>
                  <w:noWrap w:val="0"/>
                  <w:vAlign w:val="center"/>
                </w:tcPr>
                <w:p w14:paraId="151BFBC6">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风向</w:t>
                  </w:r>
                </w:p>
              </w:tc>
              <w:tc>
                <w:tcPr>
                  <w:tcW w:w="832" w:type="pct"/>
                  <w:tcBorders>
                    <w:top w:val="single" w:color="auto" w:sz="4" w:space="0"/>
                  </w:tcBorders>
                  <w:noWrap w:val="0"/>
                  <w:vAlign w:val="center"/>
                </w:tcPr>
                <w:p w14:paraId="199F0C29">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风速</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m/s</w:t>
                  </w:r>
                  <w:r>
                    <w:rPr>
                      <w:rFonts w:hint="eastAsia" w:ascii="Times New Roman" w:hAnsi="Times New Roman" w:eastAsia="宋体" w:cs="Times New Roman"/>
                      <w:sz w:val="21"/>
                      <w:szCs w:val="21"/>
                      <w:lang w:eastAsia="zh-CN"/>
                    </w:rPr>
                    <w:t>）</w:t>
                  </w:r>
                </w:p>
              </w:tc>
              <w:tc>
                <w:tcPr>
                  <w:tcW w:w="832" w:type="pct"/>
                  <w:tcBorders>
                    <w:top w:val="single" w:color="auto" w:sz="4" w:space="0"/>
                  </w:tcBorders>
                  <w:noWrap w:val="0"/>
                  <w:vAlign w:val="center"/>
                </w:tcPr>
                <w:p w14:paraId="6524C1C5">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气温</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w:t>
                  </w:r>
                  <w:r>
                    <w:rPr>
                      <w:rFonts w:hint="eastAsia" w:ascii="Times New Roman" w:hAnsi="Times New Roman" w:eastAsia="宋体" w:cs="Times New Roman"/>
                      <w:sz w:val="21"/>
                      <w:szCs w:val="21"/>
                      <w:lang w:eastAsia="zh-CN"/>
                    </w:rPr>
                    <w:t>）</w:t>
                  </w:r>
                </w:p>
              </w:tc>
              <w:tc>
                <w:tcPr>
                  <w:tcW w:w="843" w:type="pct"/>
                  <w:tcBorders>
                    <w:top w:val="single" w:color="auto" w:sz="4" w:space="0"/>
                  </w:tcBorders>
                  <w:noWrap w:val="0"/>
                  <w:vAlign w:val="center"/>
                </w:tcPr>
                <w:p w14:paraId="5FBBADC8">
                  <w:pPr>
                    <w:widowControl w:val="0"/>
                    <w:adjustRightInd/>
                    <w:snapToGrid/>
                    <w:spacing w:line="240" w:lineRule="auto"/>
                    <w:ind w:firstLine="0" w:firstLineChars="0"/>
                    <w:jc w:val="center"/>
                    <w:rPr>
                      <w:rFonts w:hint="eastAsia" w:ascii="Times New Roman" w:hAnsi="Times New Roman" w:eastAsia="宋体" w:cs="Times New Roman"/>
                      <w:sz w:val="21"/>
                      <w:szCs w:val="21"/>
                      <w:lang w:eastAsia="zh-CN"/>
                    </w:rPr>
                  </w:pPr>
                  <w:r>
                    <w:rPr>
                      <w:rFonts w:hint="default" w:ascii="Times New Roman" w:hAnsi="Times New Roman" w:eastAsia="宋体" w:cs="Times New Roman"/>
                      <w:sz w:val="21"/>
                      <w:szCs w:val="21"/>
                    </w:rPr>
                    <w:t>气压</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kPa</w:t>
                  </w:r>
                  <w:r>
                    <w:rPr>
                      <w:rFonts w:hint="eastAsia" w:ascii="Times New Roman" w:hAnsi="Times New Roman" w:eastAsia="宋体" w:cs="Times New Roman"/>
                      <w:sz w:val="21"/>
                      <w:szCs w:val="21"/>
                      <w:lang w:eastAsia="zh-CN"/>
                    </w:rPr>
                    <w:t>）</w:t>
                  </w:r>
                </w:p>
              </w:tc>
            </w:tr>
            <w:tr w14:paraId="50D47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1304" w:type="pct"/>
                  <w:tcBorders>
                    <w:top w:val="single" w:color="auto" w:sz="4" w:space="0"/>
                  </w:tcBorders>
                  <w:noWrap w:val="0"/>
                  <w:vAlign w:val="center"/>
                </w:tcPr>
                <w:p w14:paraId="7D7C8D6E">
                  <w:pPr>
                    <w:widowControl w:val="0"/>
                    <w:adjustRightInd/>
                    <w:snapToGrid/>
                    <w:spacing w:line="240" w:lineRule="auto"/>
                    <w:ind w:firstLine="0" w:firstLineChars="0"/>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2026年4月14日</w:t>
                  </w:r>
                </w:p>
              </w:tc>
              <w:tc>
                <w:tcPr>
                  <w:tcW w:w="661" w:type="pct"/>
                  <w:tcBorders>
                    <w:top w:val="single" w:color="auto" w:sz="4" w:space="0"/>
                  </w:tcBorders>
                  <w:noWrap w:val="0"/>
                  <w:vAlign w:val="center"/>
                </w:tcPr>
                <w:p w14:paraId="2AF93A1A">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阴</w:t>
                  </w:r>
                </w:p>
              </w:tc>
              <w:tc>
                <w:tcPr>
                  <w:tcW w:w="525" w:type="pct"/>
                  <w:tcBorders>
                    <w:top w:val="single" w:color="auto" w:sz="4" w:space="0"/>
                  </w:tcBorders>
                  <w:noWrap w:val="0"/>
                  <w:vAlign w:val="center"/>
                </w:tcPr>
                <w:p w14:paraId="0C042380">
                  <w:pPr>
                    <w:widowControl w:val="0"/>
                    <w:adjustRightInd/>
                    <w:snapToGrid/>
                    <w:spacing w:line="240" w:lineRule="auto"/>
                    <w:ind w:firstLine="0" w:firstLineChars="0"/>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eastAsia="zh-CN"/>
                    </w:rPr>
                    <w:t>东南</w:t>
                  </w:r>
                </w:p>
              </w:tc>
              <w:tc>
                <w:tcPr>
                  <w:tcW w:w="832" w:type="pct"/>
                  <w:tcBorders>
                    <w:top w:val="single" w:color="auto" w:sz="4" w:space="0"/>
                  </w:tcBorders>
                  <w:noWrap w:val="0"/>
                  <w:vAlign w:val="center"/>
                </w:tcPr>
                <w:p w14:paraId="2C2FC23C">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1.8-1.9</w:t>
                  </w:r>
                </w:p>
              </w:tc>
              <w:tc>
                <w:tcPr>
                  <w:tcW w:w="832" w:type="pct"/>
                  <w:tcBorders>
                    <w:top w:val="single" w:color="auto" w:sz="4" w:space="0"/>
                  </w:tcBorders>
                  <w:noWrap w:val="0"/>
                  <w:vAlign w:val="center"/>
                </w:tcPr>
                <w:p w14:paraId="12FC83CA">
                  <w:pPr>
                    <w:widowControl w:val="0"/>
                    <w:adjustRightInd/>
                    <w:snapToGrid/>
                    <w:spacing w:line="240" w:lineRule="auto"/>
                    <w:ind w:firstLine="0" w:firstLineChars="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15.9-18.8</w:t>
                  </w:r>
                </w:p>
              </w:tc>
              <w:tc>
                <w:tcPr>
                  <w:tcW w:w="843" w:type="pct"/>
                  <w:tcBorders>
                    <w:top w:val="single" w:color="auto" w:sz="4" w:space="0"/>
                  </w:tcBorders>
                  <w:noWrap w:val="0"/>
                  <w:vAlign w:val="center"/>
                </w:tcPr>
                <w:p w14:paraId="07908B8E">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101.4-101.9</w:t>
                  </w:r>
                </w:p>
              </w:tc>
            </w:tr>
            <w:tr w14:paraId="1E424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jc w:val="center"/>
              </w:trPr>
              <w:tc>
                <w:tcPr>
                  <w:tcW w:w="1304" w:type="pct"/>
                  <w:noWrap w:val="0"/>
                  <w:vAlign w:val="center"/>
                </w:tcPr>
                <w:p w14:paraId="3C32FFB5">
                  <w:pPr>
                    <w:widowControl w:val="0"/>
                    <w:adjustRightInd/>
                    <w:snapToGrid/>
                    <w:spacing w:line="240" w:lineRule="auto"/>
                    <w:ind w:firstLine="0" w:firstLineChars="0"/>
                    <w:jc w:val="center"/>
                    <w:rPr>
                      <w:rFonts w:hint="default"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2026年4月15日</w:t>
                  </w:r>
                </w:p>
              </w:tc>
              <w:tc>
                <w:tcPr>
                  <w:tcW w:w="661" w:type="pct"/>
                  <w:noWrap w:val="0"/>
                  <w:vAlign w:val="center"/>
                </w:tcPr>
                <w:p w14:paraId="2773FAA9">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阴</w:t>
                  </w:r>
                </w:p>
              </w:tc>
              <w:tc>
                <w:tcPr>
                  <w:tcW w:w="525" w:type="pct"/>
                  <w:noWrap w:val="0"/>
                  <w:vAlign w:val="center"/>
                </w:tcPr>
                <w:p w14:paraId="51600632">
                  <w:pPr>
                    <w:widowControl w:val="0"/>
                    <w:adjustRightInd/>
                    <w:snapToGrid/>
                    <w:spacing w:line="240" w:lineRule="auto"/>
                    <w:ind w:firstLine="0" w:firstLineChars="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东南</w:t>
                  </w:r>
                </w:p>
              </w:tc>
              <w:tc>
                <w:tcPr>
                  <w:tcW w:w="832" w:type="pct"/>
                  <w:noWrap w:val="0"/>
                  <w:vAlign w:val="center"/>
                </w:tcPr>
                <w:p w14:paraId="57AE8857">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1.7-1.9</w:t>
                  </w:r>
                </w:p>
              </w:tc>
              <w:tc>
                <w:tcPr>
                  <w:tcW w:w="832" w:type="pct"/>
                  <w:noWrap w:val="0"/>
                  <w:vAlign w:val="center"/>
                </w:tcPr>
                <w:p w14:paraId="1000684D">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20.7-22.1</w:t>
                  </w:r>
                </w:p>
              </w:tc>
              <w:tc>
                <w:tcPr>
                  <w:tcW w:w="843" w:type="pct"/>
                  <w:noWrap w:val="0"/>
                  <w:vAlign w:val="center"/>
                </w:tcPr>
                <w:p w14:paraId="21F8332C">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100.8-100.9</w:t>
                  </w:r>
                </w:p>
              </w:tc>
            </w:tr>
            <w:tr w14:paraId="57EA3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04" w:type="pct"/>
                  <w:noWrap w:val="0"/>
                  <w:vAlign w:val="center"/>
                </w:tcPr>
                <w:p w14:paraId="14A8DD49">
                  <w:pPr>
                    <w:widowControl w:val="0"/>
                    <w:adjustRightInd/>
                    <w:snapToGrid/>
                    <w:spacing w:line="240" w:lineRule="auto"/>
                    <w:ind w:firstLine="0" w:firstLineChars="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2026年4月16日</w:t>
                  </w:r>
                </w:p>
              </w:tc>
              <w:tc>
                <w:tcPr>
                  <w:tcW w:w="661" w:type="pct"/>
                  <w:noWrap w:val="0"/>
                  <w:vAlign w:val="center"/>
                </w:tcPr>
                <w:p w14:paraId="1292B140">
                  <w:pPr>
                    <w:widowControl w:val="0"/>
                    <w:adjustRightInd/>
                    <w:snapToGrid/>
                    <w:spacing w:line="240" w:lineRule="auto"/>
                    <w:ind w:firstLine="0" w:firstLineChars="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阴</w:t>
                  </w:r>
                </w:p>
              </w:tc>
              <w:tc>
                <w:tcPr>
                  <w:tcW w:w="525" w:type="pct"/>
                  <w:noWrap w:val="0"/>
                  <w:vAlign w:val="center"/>
                </w:tcPr>
                <w:p w14:paraId="01586826">
                  <w:pPr>
                    <w:widowControl w:val="0"/>
                    <w:adjustRightInd/>
                    <w:snapToGrid/>
                    <w:spacing w:line="240" w:lineRule="auto"/>
                    <w:ind w:firstLine="0" w:firstLineChars="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eastAsia="zh-CN"/>
                    </w:rPr>
                    <w:t>东南</w:t>
                  </w:r>
                </w:p>
              </w:tc>
              <w:tc>
                <w:tcPr>
                  <w:tcW w:w="832" w:type="pct"/>
                  <w:noWrap w:val="0"/>
                  <w:vAlign w:val="center"/>
                </w:tcPr>
                <w:p w14:paraId="1311F445">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1.7-1.9</w:t>
                  </w:r>
                </w:p>
              </w:tc>
              <w:tc>
                <w:tcPr>
                  <w:tcW w:w="832" w:type="pct"/>
                  <w:noWrap w:val="0"/>
                  <w:vAlign w:val="center"/>
                </w:tcPr>
                <w:p w14:paraId="15D18B6D">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c>
                <w:tcPr>
                  <w:tcW w:w="843" w:type="pct"/>
                  <w:noWrap w:val="0"/>
                  <w:vAlign w:val="center"/>
                </w:tcPr>
                <w:p w14:paraId="3A0F6FF9">
                  <w:pPr>
                    <w:widowControl w:val="0"/>
                    <w:adjustRightInd/>
                    <w:snapToGrid/>
                    <w:spacing w:line="240" w:lineRule="auto"/>
                    <w:ind w:firstLine="0" w:firstLineChars="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r>
          </w:tbl>
          <w:p w14:paraId="6AF78AD8">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无组织废气检测结果见下表。</w:t>
            </w:r>
          </w:p>
          <w:p w14:paraId="714B9292">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表7-</w:t>
            </w:r>
            <w:r>
              <w:rPr>
                <w:rFonts w:hint="eastAsia" w:ascii="Times New Roman" w:hAnsi="Times New Roman" w:cs="Times New Roman"/>
                <w:b/>
                <w:sz w:val="24"/>
                <w:szCs w:val="24"/>
                <w:lang w:val="en-US" w:eastAsia="zh-CN"/>
              </w:rPr>
              <w:t>4</w:t>
            </w:r>
            <w:r>
              <w:rPr>
                <w:rFonts w:hint="default" w:ascii="Times New Roman" w:hAnsi="Times New Roman" w:cs="Times New Roman"/>
                <w:b/>
                <w:sz w:val="24"/>
                <w:szCs w:val="24"/>
              </w:rPr>
              <w:t>无组织废气监测结果一览表</w:t>
            </w:r>
          </w:p>
          <w:tbl>
            <w:tblPr>
              <w:tblStyle w:val="18"/>
              <w:tblW w:w="85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07"/>
              <w:gridCol w:w="1283"/>
              <w:gridCol w:w="1293"/>
              <w:gridCol w:w="2092"/>
              <w:gridCol w:w="1011"/>
              <w:gridCol w:w="1019"/>
              <w:gridCol w:w="1055"/>
            </w:tblGrid>
            <w:tr w14:paraId="714756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471"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71E2BC17">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监测日期</w:t>
                  </w:r>
                </w:p>
              </w:tc>
              <w:tc>
                <w:tcPr>
                  <w:tcW w:w="749"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1DA48874">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监测指标</w:t>
                  </w:r>
                </w:p>
              </w:tc>
              <w:tc>
                <w:tcPr>
                  <w:tcW w:w="755"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442E8CB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监测时间</w:t>
                  </w:r>
                </w:p>
              </w:tc>
              <w:tc>
                <w:tcPr>
                  <w:tcW w:w="1221"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62D689F3">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监测点位及编号</w:t>
                  </w:r>
                </w:p>
              </w:tc>
              <w:tc>
                <w:tcPr>
                  <w:tcW w:w="1801" w:type="pct"/>
                  <w:gridSpan w:val="3"/>
                  <w:tcBorders>
                    <w:top w:val="single" w:color="auto" w:sz="4" w:space="0"/>
                    <w:left w:val="single" w:color="auto" w:sz="4" w:space="0"/>
                    <w:bottom w:val="single" w:color="auto" w:sz="4" w:space="0"/>
                    <w:right w:val="single" w:color="auto" w:sz="4" w:space="0"/>
                    <w:tl2br w:val="nil"/>
                    <w:tr2bl w:val="nil"/>
                  </w:tcBorders>
                  <w:noWrap w:val="0"/>
                  <w:vAlign w:val="center"/>
                </w:tcPr>
                <w:p w14:paraId="41404E89">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监测结果</w:t>
                  </w:r>
                </w:p>
              </w:tc>
            </w:tr>
            <w:tr w14:paraId="2BED91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471" w:type="pct"/>
                  <w:vMerge w:val="continue"/>
                  <w:tcBorders>
                    <w:top w:val="single" w:color="auto" w:sz="4" w:space="0"/>
                    <w:left w:val="single" w:color="auto" w:sz="4" w:space="0"/>
                    <w:bottom w:val="single" w:color="auto" w:sz="4" w:space="0"/>
                    <w:right w:val="single" w:color="000000" w:sz="4" w:space="0"/>
                    <w:tl2br w:val="nil"/>
                    <w:tr2bl w:val="nil"/>
                  </w:tcBorders>
                  <w:noWrap w:val="0"/>
                  <w:vAlign w:val="top"/>
                </w:tcPr>
                <w:p w14:paraId="57785EEA">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749"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04DE07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755" w:type="pct"/>
                  <w:vMerge w:val="continue"/>
                  <w:tcBorders>
                    <w:top w:val="single" w:color="auto" w:sz="4" w:space="0"/>
                    <w:left w:val="single" w:color="auto" w:sz="4" w:space="0"/>
                    <w:bottom w:val="single" w:color="000000" w:sz="4" w:space="0"/>
                    <w:right w:val="single" w:color="auto" w:sz="4" w:space="0"/>
                    <w:tl2br w:val="nil"/>
                    <w:tr2bl w:val="nil"/>
                  </w:tcBorders>
                  <w:noWrap w:val="0"/>
                  <w:vAlign w:val="top"/>
                </w:tcPr>
                <w:p w14:paraId="729BFF7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1221" w:type="pct"/>
                  <w:vMerge w:val="continue"/>
                  <w:tcBorders>
                    <w:top w:val="single" w:color="auto" w:sz="4" w:space="0"/>
                    <w:left w:val="single" w:color="000000" w:sz="4" w:space="0"/>
                    <w:bottom w:val="single" w:color="000000" w:sz="4" w:space="0"/>
                    <w:right w:val="single" w:color="000000" w:sz="4" w:space="0"/>
                    <w:tl2br w:val="nil"/>
                    <w:tr2bl w:val="nil"/>
                  </w:tcBorders>
                  <w:noWrap w:val="0"/>
                  <w:vAlign w:val="top"/>
                </w:tcPr>
                <w:p w14:paraId="46F66399">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p>
              </w:tc>
              <w:tc>
                <w:tcPr>
                  <w:tcW w:w="590"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212D92E3">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第1次</w:t>
                  </w:r>
                </w:p>
              </w:tc>
              <w:tc>
                <w:tcPr>
                  <w:tcW w:w="595"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5DBF9E37">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第2次</w:t>
                  </w:r>
                </w:p>
              </w:tc>
              <w:tc>
                <w:tcPr>
                  <w:tcW w:w="616" w:type="pct"/>
                  <w:tcBorders>
                    <w:top w:val="single" w:color="auto" w:sz="4" w:space="0"/>
                    <w:left w:val="single" w:color="000000" w:sz="4" w:space="0"/>
                    <w:bottom w:val="single" w:color="000000" w:sz="4" w:space="0"/>
                    <w:right w:val="single" w:color="auto" w:sz="4" w:space="0"/>
                    <w:tl2br w:val="nil"/>
                    <w:tr2bl w:val="nil"/>
                  </w:tcBorders>
                  <w:noWrap w:val="0"/>
                  <w:vAlign w:val="center"/>
                </w:tcPr>
                <w:p w14:paraId="73A7CE7D">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第3次</w:t>
                  </w:r>
                </w:p>
              </w:tc>
            </w:tr>
            <w:tr w14:paraId="3A6C8F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restart"/>
                  <w:tcBorders>
                    <w:top w:val="single" w:color="auto" w:sz="4" w:space="0"/>
                    <w:left w:val="single" w:color="auto" w:sz="4" w:space="0"/>
                    <w:right w:val="single" w:color="auto" w:sz="4" w:space="0"/>
                    <w:tl2br w:val="nil"/>
                    <w:tr2bl w:val="nil"/>
                  </w:tcBorders>
                  <w:noWrap w:val="0"/>
                  <w:vAlign w:val="center"/>
                </w:tcPr>
                <w:p w14:paraId="61AC6A73">
                  <w:pPr>
                    <w:pStyle w:val="52"/>
                    <w:keepNext w:val="0"/>
                    <w:keepLines w:val="0"/>
                    <w:pageBreakBefore w:val="0"/>
                    <w:kinsoku w:val="0"/>
                    <w:wordWrap/>
                    <w:overflowPunct w:val="0"/>
                    <w:topLinePunct w:val="0"/>
                    <w:autoSpaceDE/>
                    <w:autoSpaceDN/>
                    <w:bidi w:val="0"/>
                    <w:spacing w:beforeLines="0" w:afterLines="0" w:line="240" w:lineRule="auto"/>
                    <w:ind w:left="0" w:leftChars="0" w:firstLine="0" w:firstLineChars="0"/>
                    <w:jc w:val="center"/>
                    <w:rPr>
                      <w:rFonts w:hint="default" w:ascii="Times New Roman" w:hAnsi="Times New Roman" w:cs="Times New Roman"/>
                      <w:lang w:val="en-US"/>
                    </w:rPr>
                  </w:pPr>
                  <w:r>
                    <w:rPr>
                      <w:rFonts w:hint="default" w:ascii="Times New Roman" w:hAnsi="Times New Roman" w:cs="Times New Roman"/>
                      <w:color w:val="000000"/>
                      <w:kern w:val="0"/>
                      <w:sz w:val="21"/>
                      <w:szCs w:val="21"/>
                      <w:lang w:val="en-US" w:eastAsia="zh-CN"/>
                    </w:rPr>
                    <w:t>2026年4月14日</w:t>
                  </w:r>
                </w:p>
              </w:tc>
              <w:tc>
                <w:tcPr>
                  <w:tcW w:w="749"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7D31AAB4">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cs="Times New Roman"/>
                      <w:lang w:eastAsia="zh-CN"/>
                    </w:rPr>
                  </w:pPr>
                  <w:r>
                    <w:rPr>
                      <w:rFonts w:hint="default" w:ascii="Times New Roman" w:hAnsi="Times New Roman" w:cs="Times New Roman"/>
                      <w:lang w:eastAsia="zh-CN"/>
                    </w:rPr>
                    <w:t>颗粒物</w:t>
                  </w:r>
                </w:p>
                <w:p w14:paraId="5303A881">
                  <w:pPr>
                    <w:pStyle w:val="7"/>
                    <w:keepNext w:val="0"/>
                    <w:keepLines w:val="0"/>
                    <w:pageBreakBefore w:val="0"/>
                    <w:wordWrap/>
                    <w:topLinePunct w:val="0"/>
                    <w:autoSpaceDE/>
                    <w:autoSpaceDN/>
                    <w:bidi w:val="0"/>
                    <w:spacing w:line="240" w:lineRule="auto"/>
                    <w:ind w:firstLine="0" w:firstLineChars="0"/>
                    <w:jc w:val="center"/>
                    <w:rPr>
                      <w:rFonts w:hint="default" w:ascii="Times New Roman" w:hAnsi="Times New Roman" w:cs="Times New Roman"/>
                      <w:lang w:eastAsia="zh-CN"/>
                    </w:rPr>
                  </w:pPr>
                  <w:r>
                    <w:rPr>
                      <w:rFonts w:hint="default" w:ascii="Times New Roman" w:hAnsi="Times New Roman" w:eastAsia="宋体" w:cs="Times New Roman"/>
                      <w:kern w:val="2"/>
                      <w:sz w:val="21"/>
                      <w:szCs w:val="24"/>
                      <w:lang w:val="en-US" w:eastAsia="zh-CN" w:bidi="zh-CN"/>
                    </w:rPr>
                    <w:t>（μg/m</w:t>
                  </w:r>
                  <w:r>
                    <w:rPr>
                      <w:rFonts w:hint="default" w:ascii="Times New Roman" w:hAnsi="Times New Roman" w:eastAsia="宋体" w:cs="Times New Roman"/>
                      <w:kern w:val="2"/>
                      <w:sz w:val="21"/>
                      <w:szCs w:val="24"/>
                      <w:vertAlign w:val="superscript"/>
                      <w:lang w:val="en-US" w:eastAsia="zh-CN" w:bidi="zh-CN"/>
                    </w:rPr>
                    <w:t>3</w:t>
                  </w:r>
                  <w:r>
                    <w:rPr>
                      <w:rFonts w:hint="default" w:ascii="Times New Roman" w:hAnsi="Times New Roman" w:eastAsia="宋体" w:cs="Times New Roman"/>
                      <w:kern w:val="2"/>
                      <w:sz w:val="21"/>
                      <w:szCs w:val="24"/>
                      <w:lang w:val="en-US" w:eastAsia="zh-CN" w:bidi="zh-CN"/>
                    </w:rPr>
                    <w:t>）</w:t>
                  </w:r>
                </w:p>
              </w:tc>
              <w:tc>
                <w:tcPr>
                  <w:tcW w:w="755" w:type="pct"/>
                  <w:tcBorders>
                    <w:top w:val="single" w:color="000000" w:sz="4" w:space="0"/>
                    <w:left w:val="single" w:color="auto" w:sz="4" w:space="0"/>
                    <w:bottom w:val="single" w:color="auto" w:sz="4" w:space="0"/>
                    <w:right w:val="single" w:color="000000" w:sz="4" w:space="0"/>
                    <w:tl2br w:val="nil"/>
                    <w:tr2bl w:val="nil"/>
                  </w:tcBorders>
                  <w:noWrap w:val="0"/>
                  <w:vAlign w:val="center"/>
                </w:tcPr>
                <w:p w14:paraId="1AA3E1D0">
                  <w:pPr>
                    <w:pStyle w:val="52"/>
                    <w:keepNext w:val="0"/>
                    <w:keepLines w:val="0"/>
                    <w:pageBreakBefore w:val="0"/>
                    <w:kinsoku w:val="0"/>
                    <w:wordWrap/>
                    <w:overflowPunct w:val="0"/>
                    <w:topLinePunct w:val="0"/>
                    <w:autoSpaceDE/>
                    <w:autoSpaceDN/>
                    <w:bidi w:val="0"/>
                    <w:spacing w:beforeLines="0" w:afterLines="0" w:line="240" w:lineRule="auto"/>
                    <w:ind w:left="0" w:leftChars="0" w:firstLine="0" w:firstLineChars="0"/>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13:00-18:00</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616E01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cs="Times New Roman"/>
                      <w:lang w:eastAsia="zh-CN"/>
                    </w:rPr>
                  </w:pPr>
                  <w:r>
                    <w:rPr>
                      <w:rFonts w:hint="default" w:ascii="Times New Roman" w:hAnsi="Times New Roman" w:eastAsia="宋体" w:cs="Times New Roman"/>
                      <w:i w:val="0"/>
                      <w:iCs w:val="0"/>
                      <w:color w:val="000000"/>
                      <w:kern w:val="0"/>
                      <w:sz w:val="21"/>
                      <w:szCs w:val="21"/>
                      <w:u w:val="none"/>
                      <w:lang w:val="en-US" w:eastAsia="zh-CN" w:bidi="ar"/>
                    </w:rPr>
                    <w:t>厂界上风向</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283E1BD">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164</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FCD771A">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183</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12AEA33">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192</w:t>
                  </w:r>
                </w:p>
              </w:tc>
            </w:tr>
            <w:tr w14:paraId="739AC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1D8D8998">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91CE302">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5FD6958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BD51E30">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cs="Times New Roman"/>
                      <w:lang w:val="en-US" w:eastAsia="zh-CN"/>
                    </w:rPr>
                  </w:pPr>
                  <w:r>
                    <w:rPr>
                      <w:rFonts w:hint="default" w:ascii="Times New Roman" w:hAnsi="Times New Roman" w:eastAsia="宋体" w:cs="Times New Roman"/>
                      <w:i w:val="0"/>
                      <w:iCs w:val="0"/>
                      <w:color w:val="000000"/>
                      <w:kern w:val="0"/>
                      <w:sz w:val="21"/>
                      <w:szCs w:val="21"/>
                      <w:u w:val="none"/>
                      <w:lang w:val="en-US" w:eastAsia="zh-CN" w:bidi="ar"/>
                    </w:rPr>
                    <w:t>厂界下风向1</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B73E84A">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247</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7BCA387">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285</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E99D4B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248</w:t>
                  </w:r>
                </w:p>
              </w:tc>
            </w:tr>
            <w:tr w14:paraId="661944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4400737D">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25743387">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7AE414D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B89F62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cs="Times New Roman"/>
                    </w:rPr>
                  </w:pPr>
                  <w:r>
                    <w:rPr>
                      <w:rFonts w:hint="default" w:ascii="Times New Roman" w:hAnsi="Times New Roman" w:eastAsia="宋体" w:cs="Times New Roman"/>
                      <w:i w:val="0"/>
                      <w:iCs w:val="0"/>
                      <w:color w:val="000000"/>
                      <w:kern w:val="0"/>
                      <w:sz w:val="21"/>
                      <w:szCs w:val="21"/>
                      <w:u w:val="none"/>
                      <w:lang w:val="en-US" w:eastAsia="zh-CN" w:bidi="ar"/>
                    </w:rPr>
                    <w:t>厂界下风向2</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841AF82">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304</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8BAE3C8">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244</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566DBE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251</w:t>
                  </w:r>
                </w:p>
              </w:tc>
            </w:tr>
            <w:tr w14:paraId="400223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0D9CFA4C">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23F60F8">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7CCD85E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342511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cs="Times New Roman"/>
                    </w:rPr>
                  </w:pPr>
                  <w:r>
                    <w:rPr>
                      <w:rFonts w:hint="default" w:ascii="Times New Roman" w:hAnsi="Times New Roman" w:eastAsia="宋体" w:cs="Times New Roman"/>
                      <w:i w:val="0"/>
                      <w:iCs w:val="0"/>
                      <w:color w:val="000000"/>
                      <w:kern w:val="0"/>
                      <w:sz w:val="21"/>
                      <w:szCs w:val="21"/>
                      <w:u w:val="none"/>
                      <w:lang w:val="en-US" w:eastAsia="zh-CN" w:bidi="ar"/>
                    </w:rPr>
                    <w:t>厂界下风向3</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644EEB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281</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9E170A0">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216</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9E322A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254</w:t>
                  </w:r>
                </w:p>
              </w:tc>
            </w:tr>
            <w:tr w14:paraId="2C0FE2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center"/>
                </w:tcPr>
                <w:p w14:paraId="74EBC3E4">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restart"/>
                  <w:tcBorders>
                    <w:top w:val="single" w:color="auto" w:sz="4" w:space="0"/>
                    <w:left w:val="single" w:color="auto" w:sz="4" w:space="0"/>
                    <w:right w:val="single" w:color="auto" w:sz="4" w:space="0"/>
                    <w:tl2br w:val="nil"/>
                    <w:tr2bl w:val="nil"/>
                  </w:tcBorders>
                  <w:noWrap w:val="0"/>
                  <w:vAlign w:val="center"/>
                </w:tcPr>
                <w:p w14:paraId="71A8CFE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非甲烷总烃</w:t>
                  </w:r>
                </w:p>
                <w:p w14:paraId="36863B1C">
                  <w:pPr>
                    <w:pStyle w:val="7"/>
                    <w:keepNext w:val="0"/>
                    <w:keepLines w:val="0"/>
                    <w:pageBreakBefore w:val="0"/>
                    <w:wordWrap/>
                    <w:topLinePunct w:val="0"/>
                    <w:autoSpaceDE/>
                    <w:autoSpaceDN/>
                    <w:bidi w:val="0"/>
                    <w:spacing w:line="240" w:lineRule="auto"/>
                    <w:ind w:firstLine="0" w:firstLineChars="0"/>
                    <w:jc w:val="center"/>
                    <w:rPr>
                      <w:rFonts w:hint="default" w:ascii="Times New Roman" w:hAnsi="Times New Roman" w:cs="Times New Roman"/>
                    </w:rPr>
                  </w:pPr>
                  <w:r>
                    <w:rPr>
                      <w:rFonts w:hint="default" w:ascii="Times New Roman" w:hAnsi="Times New Roman" w:cs="Times New Roman"/>
                    </w:rPr>
                    <w:t>（</w:t>
                  </w:r>
                  <w:r>
                    <w:rPr>
                      <w:rFonts w:hint="default" w:ascii="Times New Roman" w:hAnsi="Times New Roman" w:eastAsia="宋体" w:cs="Times New Roman"/>
                      <w:i w:val="0"/>
                      <w:iCs w:val="0"/>
                      <w:color w:val="000000"/>
                      <w:kern w:val="0"/>
                      <w:sz w:val="21"/>
                      <w:szCs w:val="21"/>
                      <w:u w:val="none"/>
                      <w:lang w:val="zh-CN" w:eastAsia="zh-CN" w:bidi="ar"/>
                    </w:rPr>
                    <w:t>mg/m</w:t>
                  </w:r>
                  <w:r>
                    <w:rPr>
                      <w:rFonts w:hint="default" w:ascii="Times New Roman" w:hAnsi="Times New Roman" w:eastAsia="宋体" w:cs="Times New Roman"/>
                      <w:i w:val="0"/>
                      <w:iCs w:val="0"/>
                      <w:color w:val="000000"/>
                      <w:kern w:val="0"/>
                      <w:sz w:val="21"/>
                      <w:szCs w:val="21"/>
                      <w:u w:val="none"/>
                      <w:vertAlign w:val="superscript"/>
                      <w:lang w:val="zh-CN" w:eastAsia="zh-CN" w:bidi="ar"/>
                    </w:rPr>
                    <w:t>3</w:t>
                  </w:r>
                  <w:r>
                    <w:rPr>
                      <w:rFonts w:hint="default" w:ascii="Times New Roman" w:hAnsi="Times New Roman" w:cs="Times New Roman"/>
                    </w:rPr>
                    <w:t>）</w:t>
                  </w: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5DBE2B8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F3BA06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厂界上风向</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79CC6A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0.71</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DECDBA2">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0.74</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BA1128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0.71</w:t>
                  </w:r>
                </w:p>
              </w:tc>
            </w:tr>
            <w:tr w14:paraId="37C06D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761EB928">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left w:val="single" w:color="auto" w:sz="4" w:space="0"/>
                    <w:right w:val="single" w:color="auto" w:sz="4" w:space="0"/>
                    <w:tl2br w:val="nil"/>
                    <w:tr2bl w:val="nil"/>
                  </w:tcBorders>
                  <w:noWrap w:val="0"/>
                  <w:vAlign w:val="center"/>
                </w:tcPr>
                <w:p w14:paraId="5F843A5A">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24024A2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9D3041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厂界下风向1</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900C89C">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0.86</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C56E88C">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1.06</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D58037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1.03</w:t>
                  </w:r>
                </w:p>
              </w:tc>
            </w:tr>
            <w:tr w14:paraId="0ACDD2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7BEE6362">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left w:val="single" w:color="auto" w:sz="4" w:space="0"/>
                    <w:right w:val="single" w:color="auto" w:sz="4" w:space="0"/>
                    <w:tl2br w:val="nil"/>
                    <w:tr2bl w:val="nil"/>
                  </w:tcBorders>
                  <w:noWrap w:val="0"/>
                  <w:vAlign w:val="center"/>
                </w:tcPr>
                <w:p w14:paraId="525F3FD0">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6C6F235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72BB844">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厂界下风向2</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786D483">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0.90</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85892A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0.99</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5DBD7E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1.04</w:t>
                  </w:r>
                </w:p>
              </w:tc>
            </w:tr>
            <w:tr w14:paraId="6CC1CC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36217936">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left w:val="single" w:color="auto" w:sz="4" w:space="0"/>
                    <w:right w:val="single" w:color="auto" w:sz="4" w:space="0"/>
                    <w:tl2br w:val="nil"/>
                    <w:tr2bl w:val="nil"/>
                  </w:tcBorders>
                  <w:noWrap w:val="0"/>
                  <w:vAlign w:val="center"/>
                </w:tcPr>
                <w:p w14:paraId="12BF329B">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718E60E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B9C21C8">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厂界下风向3</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1CED78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1.08</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E4898E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0.97</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D3C2F8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1.01</w:t>
                  </w:r>
                </w:p>
              </w:tc>
            </w:tr>
            <w:tr w14:paraId="51901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616C397D">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left w:val="single" w:color="auto" w:sz="4" w:space="0"/>
                    <w:right w:val="single" w:color="auto" w:sz="4" w:space="0"/>
                    <w:tl2br w:val="nil"/>
                    <w:tr2bl w:val="nil"/>
                  </w:tcBorders>
                  <w:noWrap w:val="0"/>
                  <w:vAlign w:val="center"/>
                </w:tcPr>
                <w:p w14:paraId="692B8559">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1E31DA8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宋体" w:cs="Times New Roman"/>
                      <w:kern w:val="2"/>
                      <w:sz w:val="21"/>
                      <w:szCs w:val="24"/>
                      <w:lang w:val="en-US" w:eastAsia="zh-CN" w:bidi="zh-CN"/>
                    </w:rPr>
                  </w:pPr>
                  <w:r>
                    <w:rPr>
                      <w:rFonts w:hint="default" w:ascii="Times New Roman" w:hAnsi="Times New Roman" w:eastAsia="Times New Roman" w:cs="Times New Roman"/>
                      <w:color w:val="000000"/>
                      <w:kern w:val="0"/>
                      <w:sz w:val="21"/>
                      <w:szCs w:val="21"/>
                      <w:lang w:val="en-US" w:eastAsia="zh-CN" w:bidi="zh-CN"/>
                    </w:rPr>
                    <w:t>13:00-18:00</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E9AFFB1">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cs="Times New Roman"/>
                      <w:lang w:val="en-US" w:eastAsia="zh-CN"/>
                    </w:rPr>
                    <w:t>厂内（</w:t>
                  </w:r>
                  <w:r>
                    <w:rPr>
                      <w:rFonts w:hint="default" w:ascii="Times New Roman" w:hAnsi="Times New Roman" w:eastAsia="宋体" w:cs="Times New Roman"/>
                      <w:i w:val="0"/>
                      <w:iCs w:val="0"/>
                      <w:color w:val="000000"/>
                      <w:kern w:val="0"/>
                      <w:sz w:val="21"/>
                      <w:szCs w:val="21"/>
                      <w:u w:val="none"/>
                      <w:lang w:val="en-US" w:eastAsia="zh-CN" w:bidi="ar"/>
                    </w:rPr>
                    <w:t>102</w:t>
                  </w:r>
                  <w:r>
                    <w:rPr>
                      <w:rFonts w:hint="default" w:ascii="Times New Roman" w:hAnsi="Times New Roman" w:cs="Times New Roman"/>
                      <w:lang w:val="en-US" w:eastAsia="zh-CN"/>
                    </w:rPr>
                    <w:t>车间外）</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5D9055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1.19</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96A427D">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1.26</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66F1744">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1.33</w:t>
                  </w:r>
                </w:p>
              </w:tc>
            </w:tr>
            <w:tr w14:paraId="647EDB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restart"/>
                  <w:tcBorders>
                    <w:left w:val="single" w:color="auto" w:sz="4" w:space="0"/>
                    <w:right w:val="single" w:color="auto" w:sz="4" w:space="0"/>
                    <w:tl2br w:val="nil"/>
                    <w:tr2bl w:val="nil"/>
                  </w:tcBorders>
                  <w:noWrap w:val="0"/>
                  <w:vAlign w:val="center"/>
                </w:tcPr>
                <w:p w14:paraId="3FD0B140">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r>
                    <w:rPr>
                      <w:rFonts w:hint="default" w:ascii="Times New Roman" w:hAnsi="Times New Roman" w:cs="Times New Roman"/>
                      <w:color w:val="000000"/>
                      <w:kern w:val="0"/>
                      <w:sz w:val="21"/>
                      <w:szCs w:val="21"/>
                      <w:lang w:val="en-US" w:eastAsia="zh-CN"/>
                    </w:rPr>
                    <w:t>2026年4月15日</w:t>
                  </w:r>
                </w:p>
              </w:tc>
              <w:tc>
                <w:tcPr>
                  <w:tcW w:w="749"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1A288200">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cs="Times New Roman"/>
                      <w:lang w:eastAsia="zh-CN"/>
                    </w:rPr>
                  </w:pPr>
                  <w:r>
                    <w:rPr>
                      <w:rFonts w:hint="default" w:ascii="Times New Roman" w:hAnsi="Times New Roman" w:cs="Times New Roman"/>
                      <w:lang w:eastAsia="zh-CN"/>
                    </w:rPr>
                    <w:t>颗粒物</w:t>
                  </w:r>
                </w:p>
                <w:p w14:paraId="56BDAC26">
                  <w:pPr>
                    <w:pStyle w:val="7"/>
                    <w:keepNext w:val="0"/>
                    <w:keepLines w:val="0"/>
                    <w:pageBreakBefore w:val="0"/>
                    <w:wordWrap/>
                    <w:topLinePunct w:val="0"/>
                    <w:autoSpaceDE/>
                    <w:autoSpaceDN/>
                    <w:bidi w:val="0"/>
                    <w:spacing w:line="240" w:lineRule="auto"/>
                    <w:ind w:firstLine="0" w:firstLineChars="0"/>
                    <w:jc w:val="center"/>
                    <w:rPr>
                      <w:rFonts w:hint="default" w:ascii="Times New Roman" w:hAnsi="Times New Roman" w:cs="Times New Roman"/>
                    </w:rPr>
                  </w:pPr>
                  <w:r>
                    <w:rPr>
                      <w:rFonts w:hint="default" w:ascii="Times New Roman" w:hAnsi="Times New Roman" w:eastAsia="宋体" w:cs="Times New Roman"/>
                      <w:kern w:val="2"/>
                      <w:sz w:val="21"/>
                      <w:szCs w:val="24"/>
                      <w:lang w:val="en-US" w:eastAsia="zh-CN" w:bidi="zh-CN"/>
                    </w:rPr>
                    <w:t>（μg/m</w:t>
                  </w:r>
                  <w:r>
                    <w:rPr>
                      <w:rFonts w:hint="default" w:ascii="Times New Roman" w:hAnsi="Times New Roman" w:eastAsia="宋体" w:cs="Times New Roman"/>
                      <w:kern w:val="2"/>
                      <w:sz w:val="21"/>
                      <w:szCs w:val="24"/>
                      <w:vertAlign w:val="superscript"/>
                      <w:lang w:val="en-US" w:eastAsia="zh-CN" w:bidi="zh-CN"/>
                    </w:rPr>
                    <w:t>3</w:t>
                  </w:r>
                  <w:r>
                    <w:rPr>
                      <w:rFonts w:hint="default" w:ascii="Times New Roman" w:hAnsi="Times New Roman" w:eastAsia="宋体" w:cs="Times New Roman"/>
                      <w:kern w:val="2"/>
                      <w:sz w:val="21"/>
                      <w:szCs w:val="24"/>
                      <w:lang w:val="en-US" w:eastAsia="zh-CN" w:bidi="zh-CN"/>
                    </w:rPr>
                    <w:t>）</w:t>
                  </w: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0B359BED">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9:55-14:55</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121B322">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厂界上风向</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38853B1">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187</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45A156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195</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598A86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175</w:t>
                  </w:r>
                </w:p>
              </w:tc>
            </w:tr>
            <w:tr w14:paraId="58562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13CE8E74">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7C4901E4">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7D1EFA3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5D56A7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厂界下风向1</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15F91C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225</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9BA999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250</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5BE46C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214</w:t>
                  </w:r>
                </w:p>
              </w:tc>
            </w:tr>
            <w:tr w14:paraId="31592F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533BFF80">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6106905C">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141AEED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AC07A43">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厂界下风向2</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7307B16">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273</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3D212DA">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241</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A9CFFA4">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223</w:t>
                  </w:r>
                </w:p>
              </w:tc>
            </w:tr>
            <w:tr w14:paraId="0E3B49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6D94D812">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57E29251">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5DC1846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2D14B3B">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厂界下风向3</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AF48C40">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262</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D6B267C">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242</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0A733B0">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219</w:t>
                  </w:r>
                </w:p>
              </w:tc>
            </w:tr>
            <w:tr w14:paraId="5BB4D4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2023FFA4">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restart"/>
                  <w:tcBorders>
                    <w:top w:val="single" w:color="auto" w:sz="4" w:space="0"/>
                    <w:left w:val="single" w:color="auto" w:sz="4" w:space="0"/>
                    <w:right w:val="single" w:color="auto" w:sz="4" w:space="0"/>
                    <w:tl2br w:val="nil"/>
                    <w:tr2bl w:val="nil"/>
                  </w:tcBorders>
                  <w:noWrap w:val="0"/>
                  <w:vAlign w:val="center"/>
                </w:tcPr>
                <w:p w14:paraId="3CF39AA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非甲烷总烃</w:t>
                  </w:r>
                </w:p>
                <w:p w14:paraId="35A29CB1">
                  <w:pPr>
                    <w:pStyle w:val="7"/>
                    <w:keepNext w:val="0"/>
                    <w:keepLines w:val="0"/>
                    <w:pageBreakBefore w:val="0"/>
                    <w:wordWrap/>
                    <w:topLinePunct w:val="0"/>
                    <w:autoSpaceDE/>
                    <w:autoSpaceDN/>
                    <w:bidi w:val="0"/>
                    <w:spacing w:line="240" w:lineRule="auto"/>
                    <w:ind w:firstLine="0" w:firstLineChars="0"/>
                    <w:jc w:val="center"/>
                    <w:rPr>
                      <w:rFonts w:hint="default" w:ascii="Times New Roman" w:hAnsi="Times New Roman" w:cs="Times New Roman"/>
                    </w:rPr>
                  </w:pPr>
                  <w:r>
                    <w:rPr>
                      <w:rFonts w:hint="default" w:ascii="Times New Roman" w:hAnsi="Times New Roman" w:cs="Times New Roman"/>
                    </w:rPr>
                    <w:t>（</w:t>
                  </w:r>
                  <w:r>
                    <w:rPr>
                      <w:rFonts w:hint="default" w:ascii="Times New Roman" w:hAnsi="Times New Roman" w:eastAsia="宋体" w:cs="Times New Roman"/>
                      <w:i w:val="0"/>
                      <w:iCs w:val="0"/>
                      <w:color w:val="000000"/>
                      <w:kern w:val="0"/>
                      <w:sz w:val="21"/>
                      <w:szCs w:val="21"/>
                      <w:u w:val="none"/>
                      <w:lang w:val="zh-CN" w:eastAsia="zh-CN" w:bidi="ar"/>
                    </w:rPr>
                    <w:t>mg/m</w:t>
                  </w:r>
                  <w:r>
                    <w:rPr>
                      <w:rFonts w:hint="default" w:ascii="Times New Roman" w:hAnsi="Times New Roman" w:eastAsia="宋体" w:cs="Times New Roman"/>
                      <w:i w:val="0"/>
                      <w:iCs w:val="0"/>
                      <w:color w:val="000000"/>
                      <w:kern w:val="0"/>
                      <w:sz w:val="21"/>
                      <w:szCs w:val="21"/>
                      <w:u w:val="none"/>
                      <w:vertAlign w:val="superscript"/>
                      <w:lang w:val="zh-CN" w:eastAsia="zh-CN" w:bidi="ar"/>
                    </w:rPr>
                    <w:t>3</w:t>
                  </w:r>
                  <w:r>
                    <w:rPr>
                      <w:rFonts w:hint="default" w:ascii="Times New Roman" w:hAnsi="Times New Roman" w:cs="Times New Roman"/>
                    </w:rPr>
                    <w:t>）</w:t>
                  </w: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5928E75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2720CC4">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厂界上风向</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287082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0.70</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8377849">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0.74</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44FBFD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0.79</w:t>
                  </w:r>
                </w:p>
              </w:tc>
            </w:tr>
            <w:tr w14:paraId="50F8C5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5C0CE253">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left w:val="single" w:color="auto" w:sz="4" w:space="0"/>
                    <w:right w:val="single" w:color="auto" w:sz="4" w:space="0"/>
                    <w:tl2br w:val="nil"/>
                    <w:tr2bl w:val="nil"/>
                  </w:tcBorders>
                  <w:noWrap w:val="0"/>
                  <w:vAlign w:val="center"/>
                </w:tcPr>
                <w:p w14:paraId="5F49542D">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071D834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38B99F8">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厂界下风向1</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C4551E6">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0.97</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10EB7A1">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1.01</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95FC67C">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1.09</w:t>
                  </w:r>
                </w:p>
              </w:tc>
            </w:tr>
            <w:tr w14:paraId="05F06F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109AA9F7">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left w:val="single" w:color="auto" w:sz="4" w:space="0"/>
                    <w:right w:val="single" w:color="auto" w:sz="4" w:space="0"/>
                    <w:tl2br w:val="nil"/>
                    <w:tr2bl w:val="nil"/>
                  </w:tcBorders>
                  <w:noWrap w:val="0"/>
                  <w:vAlign w:val="center"/>
                </w:tcPr>
                <w:p w14:paraId="4B3F73A6">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4A70995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B9348FA">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厂界下风向2</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EE3FE96">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0.99</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FB3B506">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1.05</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22FA5F0">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1.07</w:t>
                  </w:r>
                </w:p>
              </w:tc>
            </w:tr>
            <w:tr w14:paraId="0FF91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25920D60">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left w:val="single" w:color="auto" w:sz="4" w:space="0"/>
                    <w:right w:val="single" w:color="auto" w:sz="4" w:space="0"/>
                    <w:tl2br w:val="nil"/>
                    <w:tr2bl w:val="nil"/>
                  </w:tcBorders>
                  <w:noWrap w:val="0"/>
                  <w:vAlign w:val="center"/>
                </w:tcPr>
                <w:p w14:paraId="6FB2C6C9">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7533DCF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66552C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厂界下风向3</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3B8E251">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1.00</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12EDFA9">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0.93</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899CD3F">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0.86</w:t>
                  </w:r>
                </w:p>
              </w:tc>
            </w:tr>
            <w:tr w14:paraId="6B9739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1" w:type="pct"/>
                  <w:vMerge w:val="continue"/>
                  <w:tcBorders>
                    <w:left w:val="single" w:color="auto" w:sz="4" w:space="0"/>
                    <w:right w:val="single" w:color="auto" w:sz="4" w:space="0"/>
                    <w:tl2br w:val="nil"/>
                    <w:tr2bl w:val="nil"/>
                  </w:tcBorders>
                  <w:noWrap w:val="0"/>
                  <w:vAlign w:val="top"/>
                </w:tcPr>
                <w:p w14:paraId="0B7D0F30">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49" w:type="pct"/>
                  <w:vMerge w:val="continue"/>
                  <w:tcBorders>
                    <w:left w:val="single" w:color="auto" w:sz="4" w:space="0"/>
                    <w:right w:val="single" w:color="auto" w:sz="4" w:space="0"/>
                    <w:tl2br w:val="nil"/>
                    <w:tr2bl w:val="nil"/>
                  </w:tcBorders>
                  <w:noWrap w:val="0"/>
                  <w:vAlign w:val="center"/>
                </w:tcPr>
                <w:p w14:paraId="222B4A8F">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cs="Times New Roman"/>
                    </w:rPr>
                  </w:pPr>
                </w:p>
              </w:tc>
              <w:tc>
                <w:tcPr>
                  <w:tcW w:w="755"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319A80C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9:55-14:55</w:t>
                  </w:r>
                </w:p>
              </w:tc>
              <w:tc>
                <w:tcPr>
                  <w:tcW w:w="1221"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6E89605">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宋体" w:cs="Times New Roman"/>
                      <w:i w:val="0"/>
                      <w:iCs w:val="0"/>
                      <w:color w:val="000000"/>
                      <w:kern w:val="0"/>
                      <w:sz w:val="21"/>
                      <w:szCs w:val="21"/>
                      <w:u w:val="none"/>
                      <w:lang w:val="en-US" w:eastAsia="zh-CN" w:bidi="ar"/>
                    </w:rPr>
                  </w:pPr>
                  <w:r>
                    <w:rPr>
                      <w:rFonts w:hint="default" w:ascii="Times New Roman" w:hAnsi="Times New Roman" w:cs="Times New Roman"/>
                      <w:lang w:val="en-US" w:eastAsia="zh-CN"/>
                    </w:rPr>
                    <w:t>厂内（</w:t>
                  </w:r>
                  <w:r>
                    <w:rPr>
                      <w:rFonts w:hint="default" w:ascii="Times New Roman" w:hAnsi="Times New Roman" w:eastAsia="宋体" w:cs="Times New Roman"/>
                      <w:i w:val="0"/>
                      <w:iCs w:val="0"/>
                      <w:color w:val="000000"/>
                      <w:kern w:val="0"/>
                      <w:sz w:val="21"/>
                      <w:szCs w:val="21"/>
                      <w:u w:val="none"/>
                      <w:lang w:val="en-US" w:eastAsia="zh-CN" w:bidi="ar"/>
                    </w:rPr>
                    <w:t>102</w:t>
                  </w:r>
                  <w:r>
                    <w:rPr>
                      <w:rFonts w:hint="default" w:ascii="Times New Roman" w:hAnsi="Times New Roman" w:cs="Times New Roman"/>
                      <w:lang w:val="en-US" w:eastAsia="zh-CN"/>
                    </w:rPr>
                    <w:t>车间外）</w:t>
                  </w:r>
                </w:p>
              </w:tc>
              <w:tc>
                <w:tcPr>
                  <w:tcW w:w="590"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E620EEC">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1.22</w:t>
                  </w:r>
                </w:p>
              </w:tc>
              <w:tc>
                <w:tcPr>
                  <w:tcW w:w="59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7F9ED83">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1.18</w:t>
                  </w:r>
                </w:p>
              </w:tc>
              <w:tc>
                <w:tcPr>
                  <w:tcW w:w="616"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5FE47AE">
                  <w:pPr>
                    <w:keepNext w:val="0"/>
                    <w:keepLines w:val="0"/>
                    <w:pageBreakBefore w:val="0"/>
                    <w:widowControl/>
                    <w:suppressLineNumbers w:val="0"/>
                    <w:wordWrap/>
                    <w:topLinePunct w:val="0"/>
                    <w:autoSpaceDE/>
                    <w:autoSpaceDN/>
                    <w:bidi w:val="0"/>
                    <w:spacing w:line="240" w:lineRule="auto"/>
                    <w:ind w:firstLine="0" w:firstLineChars="0"/>
                    <w:jc w:val="center"/>
                    <w:textAlignment w:val="center"/>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1.43</w:t>
                  </w:r>
                </w:p>
              </w:tc>
            </w:tr>
            <w:tr w14:paraId="364A09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2" w:hRule="atLeast"/>
                <w:jc w:val="center"/>
              </w:trPr>
              <w:tc>
                <w:tcPr>
                  <w:tcW w:w="5000" w:type="pct"/>
                  <w:gridSpan w:val="7"/>
                  <w:tcBorders>
                    <w:top w:val="single" w:color="000000" w:sz="4" w:space="0"/>
                    <w:left w:val="single" w:color="000000" w:sz="4" w:space="0"/>
                    <w:bottom w:val="single" w:color="000000" w:sz="4" w:space="0"/>
                    <w:right w:val="single" w:color="000000" w:sz="4" w:space="0"/>
                    <w:tl2br w:val="nil"/>
                    <w:tr2bl w:val="nil"/>
                  </w:tcBorders>
                  <w:noWrap w:val="0"/>
                  <w:vAlign w:val="center"/>
                </w:tcPr>
                <w:p w14:paraId="77EAE90B">
                  <w:pPr>
                    <w:keepNext w:val="0"/>
                    <w:keepLines w:val="0"/>
                    <w:pageBreakBefore w:val="0"/>
                    <w:widowControl/>
                    <w:numPr>
                      <w:ilvl w:val="0"/>
                      <w:numId w:val="0"/>
                    </w:numPr>
                    <w:wordWrap/>
                    <w:topLinePunct w:val="0"/>
                    <w:autoSpaceDE/>
                    <w:autoSpaceDN/>
                    <w:bidi w:val="0"/>
                    <w:spacing w:line="240" w:lineRule="auto"/>
                    <w:ind w:firstLine="0" w:firstLineChars="0"/>
                    <w:jc w:val="left"/>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eastAsia="宋体" w:cs="Times New Roman"/>
                      <w:color w:val="auto"/>
                      <w:kern w:val="0"/>
                      <w:sz w:val="21"/>
                      <w:szCs w:val="21"/>
                      <w:lang w:val="en-US" w:eastAsia="zh-CN"/>
                    </w:rPr>
                    <w:t>备注：</w:t>
                  </w:r>
                  <w:r>
                    <w:rPr>
                      <w:rFonts w:hint="default" w:ascii="Times New Roman" w:hAnsi="Times New Roman" w:eastAsia="宋体" w:cs="Times New Roman"/>
                      <w:i w:val="0"/>
                      <w:iCs w:val="0"/>
                      <w:color w:val="auto"/>
                      <w:kern w:val="0"/>
                      <w:sz w:val="21"/>
                      <w:szCs w:val="21"/>
                      <w:u w:val="none"/>
                      <w:lang w:val="en-US" w:eastAsia="zh-CN" w:bidi="ar"/>
                    </w:rPr>
                    <w:t>非甲烷总烃实测浓度为</w:t>
                  </w:r>
                  <w:r>
                    <w:rPr>
                      <w:rFonts w:hint="default" w:ascii="Times New Roman" w:hAnsi="Times New Roman" w:eastAsia="宋体" w:cs="Times New Roman"/>
                      <w:color w:val="auto"/>
                      <w:kern w:val="0"/>
                      <w:sz w:val="21"/>
                      <w:szCs w:val="21"/>
                      <w:lang w:val="en-US" w:eastAsia="zh-CN"/>
                    </w:rPr>
                    <w:t>连续1小时</w:t>
                  </w:r>
                  <w:r>
                    <w:rPr>
                      <w:rFonts w:hint="default" w:ascii="Times New Roman" w:hAnsi="Times New Roman" w:eastAsia="宋体" w:cs="Times New Roman"/>
                      <w:i w:val="0"/>
                      <w:iCs w:val="0"/>
                      <w:color w:val="auto"/>
                      <w:kern w:val="0"/>
                      <w:sz w:val="21"/>
                      <w:szCs w:val="21"/>
                      <w:u w:val="none"/>
                      <w:lang w:val="en-US" w:eastAsia="zh-CN" w:bidi="ar"/>
                    </w:rPr>
                    <w:t>采样的平均值</w:t>
                  </w:r>
                  <w:r>
                    <w:rPr>
                      <w:rFonts w:hint="default" w:ascii="Times New Roman" w:hAnsi="Times New Roman" w:eastAsia="宋体" w:cs="Times New Roman"/>
                      <w:color w:val="auto"/>
                      <w:kern w:val="0"/>
                      <w:sz w:val="21"/>
                      <w:szCs w:val="21"/>
                      <w:lang w:val="en-US" w:eastAsia="zh-CN"/>
                    </w:rPr>
                    <w:t>。</w:t>
                  </w:r>
                </w:p>
              </w:tc>
            </w:tr>
          </w:tbl>
          <w:p w14:paraId="2399CAFB">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表7-</w:t>
            </w:r>
            <w:r>
              <w:rPr>
                <w:rFonts w:hint="eastAsia" w:ascii="Times New Roman" w:hAnsi="Times New Roman" w:cs="Times New Roman"/>
                <w:b/>
                <w:sz w:val="24"/>
                <w:szCs w:val="24"/>
                <w:lang w:val="en-US" w:eastAsia="zh-CN"/>
              </w:rPr>
              <w:t>5</w:t>
            </w:r>
            <w:r>
              <w:rPr>
                <w:rFonts w:hint="default" w:ascii="Times New Roman" w:hAnsi="Times New Roman" w:cs="Times New Roman"/>
                <w:b/>
                <w:sz w:val="24"/>
                <w:szCs w:val="24"/>
              </w:rPr>
              <w:t>无组织废气监测结果一览表</w:t>
            </w:r>
          </w:p>
          <w:tbl>
            <w:tblPr>
              <w:tblStyle w:val="18"/>
              <w:tblW w:w="856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13"/>
              <w:gridCol w:w="841"/>
              <w:gridCol w:w="1336"/>
              <w:gridCol w:w="1514"/>
              <w:gridCol w:w="1156"/>
              <w:gridCol w:w="1007"/>
              <w:gridCol w:w="978"/>
              <w:gridCol w:w="1017"/>
            </w:tblGrid>
            <w:tr w14:paraId="291E10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2" w:hRule="atLeast"/>
                <w:jc w:val="center"/>
              </w:trPr>
              <w:tc>
                <w:tcPr>
                  <w:tcW w:w="417"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610CE77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监测日期</w:t>
                  </w:r>
                </w:p>
              </w:tc>
              <w:tc>
                <w:tcPr>
                  <w:tcW w:w="491"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053CDA9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监测指标</w:t>
                  </w:r>
                </w:p>
              </w:tc>
              <w:tc>
                <w:tcPr>
                  <w:tcW w:w="780"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497F086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监测时间</w:t>
                  </w:r>
                </w:p>
              </w:tc>
              <w:tc>
                <w:tcPr>
                  <w:tcW w:w="884"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72D6C8D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监测点位及编号</w:t>
                  </w:r>
                </w:p>
              </w:tc>
              <w:tc>
                <w:tcPr>
                  <w:tcW w:w="2426" w:type="pct"/>
                  <w:gridSpan w:val="4"/>
                  <w:tcBorders>
                    <w:top w:val="single" w:color="auto" w:sz="4" w:space="0"/>
                    <w:left w:val="single" w:color="auto" w:sz="4" w:space="0"/>
                    <w:bottom w:val="single" w:color="auto" w:sz="4" w:space="0"/>
                    <w:right w:val="single" w:color="auto" w:sz="4" w:space="0"/>
                    <w:tl2br w:val="nil"/>
                    <w:tr2bl w:val="nil"/>
                  </w:tcBorders>
                  <w:noWrap w:val="0"/>
                  <w:vAlign w:val="center"/>
                </w:tcPr>
                <w:p w14:paraId="29CE39C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监测结果</w:t>
                  </w:r>
                </w:p>
              </w:tc>
            </w:tr>
            <w:tr w14:paraId="5F5CD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2" w:hRule="atLeast"/>
                <w:jc w:val="center"/>
              </w:trPr>
              <w:tc>
                <w:tcPr>
                  <w:tcW w:w="417" w:type="pct"/>
                  <w:vMerge w:val="continue"/>
                  <w:tcBorders>
                    <w:top w:val="single" w:color="auto" w:sz="4" w:space="0"/>
                    <w:left w:val="single" w:color="auto" w:sz="4" w:space="0"/>
                    <w:bottom w:val="single" w:color="auto" w:sz="4" w:space="0"/>
                    <w:right w:val="single" w:color="000000" w:sz="4" w:space="0"/>
                    <w:tl2br w:val="nil"/>
                    <w:tr2bl w:val="nil"/>
                  </w:tcBorders>
                  <w:noWrap w:val="0"/>
                  <w:vAlign w:val="top"/>
                </w:tcPr>
                <w:p w14:paraId="263F7C8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F1C425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E850EC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884" w:type="pct"/>
                  <w:vMerge w:val="continue"/>
                  <w:tcBorders>
                    <w:top w:val="single" w:color="auto" w:sz="4" w:space="0"/>
                    <w:left w:val="single" w:color="000000" w:sz="4" w:space="0"/>
                    <w:bottom w:val="single" w:color="auto" w:sz="4" w:space="0"/>
                    <w:right w:val="single" w:color="000000" w:sz="4" w:space="0"/>
                    <w:tl2br w:val="nil"/>
                    <w:tr2bl w:val="nil"/>
                  </w:tcBorders>
                  <w:noWrap w:val="0"/>
                  <w:vAlign w:val="top"/>
                </w:tcPr>
                <w:p w14:paraId="664D38E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675" w:type="pct"/>
                  <w:tcBorders>
                    <w:top w:val="single" w:color="auto" w:sz="4" w:space="0"/>
                    <w:left w:val="single" w:color="000000" w:sz="4" w:space="0"/>
                    <w:bottom w:val="single" w:color="auto" w:sz="4" w:space="0"/>
                    <w:right w:val="single" w:color="000000" w:sz="4" w:space="0"/>
                    <w:tl2br w:val="nil"/>
                    <w:tr2bl w:val="nil"/>
                  </w:tcBorders>
                  <w:noWrap w:val="0"/>
                  <w:vAlign w:val="center"/>
                </w:tcPr>
                <w:p w14:paraId="0326A8D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第1次</w:t>
                  </w:r>
                </w:p>
              </w:tc>
              <w:tc>
                <w:tcPr>
                  <w:tcW w:w="588" w:type="pct"/>
                  <w:tcBorders>
                    <w:top w:val="single" w:color="auto" w:sz="4" w:space="0"/>
                    <w:left w:val="single" w:color="000000" w:sz="4" w:space="0"/>
                    <w:bottom w:val="single" w:color="auto" w:sz="4" w:space="0"/>
                    <w:right w:val="single" w:color="000000" w:sz="4" w:space="0"/>
                    <w:tl2br w:val="nil"/>
                    <w:tr2bl w:val="nil"/>
                  </w:tcBorders>
                  <w:noWrap w:val="0"/>
                  <w:vAlign w:val="center"/>
                </w:tcPr>
                <w:p w14:paraId="56666A9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第2次</w:t>
                  </w:r>
                </w:p>
              </w:tc>
              <w:tc>
                <w:tcPr>
                  <w:tcW w:w="571" w:type="pct"/>
                  <w:tcBorders>
                    <w:top w:val="single" w:color="auto" w:sz="4" w:space="0"/>
                    <w:left w:val="single" w:color="000000" w:sz="4" w:space="0"/>
                    <w:bottom w:val="single" w:color="auto" w:sz="4" w:space="0"/>
                    <w:right w:val="single" w:color="auto" w:sz="4" w:space="0"/>
                    <w:tl2br w:val="nil"/>
                    <w:tr2bl w:val="nil"/>
                  </w:tcBorders>
                  <w:noWrap w:val="0"/>
                  <w:vAlign w:val="center"/>
                </w:tcPr>
                <w:p w14:paraId="2E6F62C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第3次</w:t>
                  </w:r>
                </w:p>
              </w:tc>
              <w:tc>
                <w:tcPr>
                  <w:tcW w:w="592" w:type="pct"/>
                  <w:tcBorders>
                    <w:top w:val="single" w:color="auto" w:sz="4" w:space="0"/>
                    <w:left w:val="single" w:color="auto" w:sz="4" w:space="0"/>
                    <w:bottom w:val="single" w:color="auto" w:sz="4" w:space="0"/>
                    <w:right w:val="single" w:color="auto" w:sz="4" w:space="0"/>
                    <w:tl2br w:val="nil"/>
                    <w:tr2bl w:val="nil"/>
                  </w:tcBorders>
                  <w:noWrap w:val="0"/>
                  <w:vAlign w:val="center"/>
                </w:tcPr>
                <w:p w14:paraId="6312BDC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第4次</w:t>
                  </w:r>
                </w:p>
              </w:tc>
            </w:tr>
            <w:tr w14:paraId="1BC161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2601ACF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2026年4月14日</w:t>
                  </w:r>
                </w:p>
              </w:tc>
              <w:tc>
                <w:tcPr>
                  <w:tcW w:w="491"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3C3876E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氨</w:t>
                  </w:r>
                </w:p>
                <w:p w14:paraId="3953008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w:t>
                  </w:r>
                  <w:r>
                    <w:rPr>
                      <w:rFonts w:hint="eastAsia" w:ascii="Times New Roman" w:hAnsi="Times New Roman" w:eastAsia="Times New Roman" w:cs="Times New Roman"/>
                      <w:color w:val="000000"/>
                      <w:kern w:val="0"/>
                      <w:sz w:val="21"/>
                      <w:szCs w:val="21"/>
                      <w:lang w:val="zh-CN" w:eastAsia="zh-CN" w:bidi="zh-CN"/>
                    </w:rPr>
                    <w:t>mg/m</w:t>
                  </w:r>
                  <w:r>
                    <w:rPr>
                      <w:rFonts w:hint="eastAsia" w:ascii="Times New Roman" w:hAnsi="Times New Roman" w:eastAsia="Times New Roman" w:cs="Times New Roman"/>
                      <w:color w:val="000000"/>
                      <w:kern w:val="0"/>
                      <w:sz w:val="21"/>
                      <w:szCs w:val="21"/>
                      <w:vertAlign w:val="superscript"/>
                      <w:lang w:val="zh-CN" w:eastAsia="zh-CN" w:bidi="zh-CN"/>
                    </w:rPr>
                    <w:t>3</w:t>
                  </w:r>
                  <w:r>
                    <w:rPr>
                      <w:rFonts w:hint="eastAsia" w:ascii="Times New Roman" w:hAnsi="Times New Roman" w:eastAsia="Times New Roman" w:cs="Times New Roman"/>
                      <w:color w:val="000000"/>
                      <w:kern w:val="0"/>
                      <w:sz w:val="21"/>
                      <w:szCs w:val="21"/>
                      <w:lang w:val="en-US" w:eastAsia="zh-CN" w:bidi="zh-CN"/>
                    </w:rPr>
                    <w:t>）</w:t>
                  </w: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14EAEE4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84"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6675BA2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厂界上风向</w:t>
                  </w:r>
                </w:p>
              </w:tc>
              <w:tc>
                <w:tcPr>
                  <w:tcW w:w="675"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51E8735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0.01</w:t>
                  </w:r>
                </w:p>
              </w:tc>
              <w:tc>
                <w:tcPr>
                  <w:tcW w:w="588"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3B62000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0.02</w:t>
                  </w:r>
                </w:p>
              </w:tc>
              <w:tc>
                <w:tcPr>
                  <w:tcW w:w="571" w:type="pct"/>
                  <w:tcBorders>
                    <w:top w:val="single" w:color="auto" w:sz="4" w:space="0"/>
                    <w:left w:val="single" w:color="000000" w:sz="4" w:space="0"/>
                    <w:bottom w:val="single" w:color="000000" w:sz="4" w:space="0"/>
                    <w:right w:val="single" w:color="auto" w:sz="4" w:space="0"/>
                    <w:tl2br w:val="nil"/>
                    <w:tr2bl w:val="nil"/>
                  </w:tcBorders>
                  <w:noWrap w:val="0"/>
                  <w:vAlign w:val="center"/>
                </w:tcPr>
                <w:p w14:paraId="4152187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0.02</w:t>
                  </w:r>
                </w:p>
              </w:tc>
              <w:tc>
                <w:tcPr>
                  <w:tcW w:w="592" w:type="pct"/>
                  <w:tcBorders>
                    <w:top w:val="single" w:color="auto" w:sz="4" w:space="0"/>
                    <w:left w:val="single" w:color="auto" w:sz="4" w:space="0"/>
                    <w:bottom w:val="single" w:color="000000" w:sz="4" w:space="0"/>
                    <w:right w:val="single" w:color="auto" w:sz="4" w:space="0"/>
                    <w:tl2br w:val="nil"/>
                    <w:tr2bl w:val="nil"/>
                  </w:tcBorders>
                  <w:noWrap w:val="0"/>
                  <w:vAlign w:val="center"/>
                </w:tcPr>
                <w:p w14:paraId="6E73767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0.02</w:t>
                  </w:r>
                </w:p>
              </w:tc>
            </w:tr>
            <w:tr w14:paraId="3CFDF4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6320B0E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319128E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39396B4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8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2BCA9B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厂界下风向1</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EBB971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0.03</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30215F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36DABD0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c>
                <w:tcPr>
                  <w:tcW w:w="592" w:type="pct"/>
                  <w:tcBorders>
                    <w:top w:val="single" w:color="000000" w:sz="4" w:space="0"/>
                    <w:left w:val="single" w:color="auto" w:sz="4" w:space="0"/>
                    <w:bottom w:val="single" w:color="000000" w:sz="4" w:space="0"/>
                    <w:right w:val="single" w:color="auto" w:sz="4" w:space="0"/>
                    <w:tl2br w:val="nil"/>
                    <w:tr2bl w:val="nil"/>
                  </w:tcBorders>
                  <w:noWrap w:val="0"/>
                  <w:vAlign w:val="center"/>
                </w:tcPr>
                <w:p w14:paraId="300269E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0.06</w:t>
                  </w:r>
                </w:p>
              </w:tc>
            </w:tr>
            <w:tr w14:paraId="313FBC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57CF98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061DAED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3D1EB27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84"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34B82A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厂界下风向2</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F9CDCB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0.04</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02C269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0.04</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1571455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c>
                <w:tcPr>
                  <w:tcW w:w="592" w:type="pct"/>
                  <w:tcBorders>
                    <w:top w:val="single" w:color="000000" w:sz="4" w:space="0"/>
                    <w:left w:val="single" w:color="auto" w:sz="4" w:space="0"/>
                    <w:bottom w:val="single" w:color="000000" w:sz="4" w:space="0"/>
                    <w:right w:val="single" w:color="auto" w:sz="4" w:space="0"/>
                    <w:tl2br w:val="nil"/>
                    <w:tr2bl w:val="nil"/>
                  </w:tcBorders>
                  <w:noWrap w:val="0"/>
                  <w:vAlign w:val="center"/>
                </w:tcPr>
                <w:p w14:paraId="7CA9E1D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0.06</w:t>
                  </w:r>
                </w:p>
              </w:tc>
            </w:tr>
            <w:tr w14:paraId="1F925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F26CFF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6F46C86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432F868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84"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31577C6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厂界下风向3</w:t>
                  </w:r>
                </w:p>
              </w:tc>
              <w:tc>
                <w:tcPr>
                  <w:tcW w:w="675"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2F20796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0.06</w:t>
                  </w:r>
                </w:p>
              </w:tc>
              <w:tc>
                <w:tcPr>
                  <w:tcW w:w="588" w:type="pct"/>
                  <w:tcBorders>
                    <w:top w:val="single" w:color="000000" w:sz="4" w:space="0"/>
                    <w:left w:val="single" w:color="000000" w:sz="4" w:space="0"/>
                    <w:bottom w:val="single" w:color="auto" w:sz="4" w:space="0"/>
                    <w:right w:val="single" w:color="000000" w:sz="4" w:space="0"/>
                    <w:tl2br w:val="nil"/>
                    <w:tr2bl w:val="nil"/>
                  </w:tcBorders>
                  <w:noWrap w:val="0"/>
                  <w:vAlign w:val="center"/>
                </w:tcPr>
                <w:p w14:paraId="1D0BEAF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c>
                <w:tcPr>
                  <w:tcW w:w="571" w:type="pct"/>
                  <w:tcBorders>
                    <w:top w:val="single" w:color="000000" w:sz="4" w:space="0"/>
                    <w:left w:val="single" w:color="000000" w:sz="4" w:space="0"/>
                    <w:bottom w:val="single" w:color="auto" w:sz="4" w:space="0"/>
                    <w:right w:val="single" w:color="auto" w:sz="4" w:space="0"/>
                    <w:tl2br w:val="nil"/>
                    <w:tr2bl w:val="nil"/>
                  </w:tcBorders>
                  <w:noWrap w:val="0"/>
                  <w:vAlign w:val="center"/>
                </w:tcPr>
                <w:p w14:paraId="4D4A900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0.07</w:t>
                  </w:r>
                </w:p>
              </w:tc>
              <w:tc>
                <w:tcPr>
                  <w:tcW w:w="592" w:type="pct"/>
                  <w:tcBorders>
                    <w:top w:val="single" w:color="000000" w:sz="4" w:space="0"/>
                    <w:left w:val="single" w:color="auto" w:sz="4" w:space="0"/>
                    <w:bottom w:val="single" w:color="auto" w:sz="4" w:space="0"/>
                    <w:right w:val="single" w:color="auto" w:sz="4" w:space="0"/>
                    <w:tl2br w:val="nil"/>
                    <w:tr2bl w:val="nil"/>
                  </w:tcBorders>
                  <w:noWrap w:val="0"/>
                  <w:vAlign w:val="center"/>
                </w:tcPr>
                <w:p w14:paraId="407F3CB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0.06</w:t>
                  </w:r>
                </w:p>
              </w:tc>
            </w:tr>
            <w:tr w14:paraId="0684E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center"/>
                </w:tcPr>
                <w:p w14:paraId="3F4EBE6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26C3EB7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硫化氢</w:t>
                  </w:r>
                </w:p>
                <w:p w14:paraId="066C7C9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w:t>
                  </w:r>
                  <w:r>
                    <w:rPr>
                      <w:rFonts w:hint="eastAsia" w:ascii="Times New Roman" w:hAnsi="Times New Roman" w:eastAsia="Times New Roman" w:cs="Times New Roman"/>
                      <w:color w:val="000000"/>
                      <w:kern w:val="0"/>
                      <w:sz w:val="21"/>
                      <w:szCs w:val="21"/>
                      <w:lang w:val="zh-CN" w:eastAsia="zh-CN" w:bidi="zh-CN"/>
                    </w:rPr>
                    <w:t>mg/m</w:t>
                  </w:r>
                  <w:r>
                    <w:rPr>
                      <w:rFonts w:hint="eastAsia" w:ascii="Times New Roman" w:hAnsi="Times New Roman" w:eastAsia="Times New Roman" w:cs="Times New Roman"/>
                      <w:color w:val="000000"/>
                      <w:kern w:val="0"/>
                      <w:sz w:val="21"/>
                      <w:szCs w:val="21"/>
                      <w:vertAlign w:val="superscript"/>
                      <w:lang w:val="zh-CN" w:eastAsia="zh-CN" w:bidi="zh-CN"/>
                    </w:rPr>
                    <w:t>3</w:t>
                  </w:r>
                  <w:r>
                    <w:rPr>
                      <w:rFonts w:hint="eastAsia" w:ascii="Times New Roman" w:hAnsi="Times New Roman" w:eastAsia="Times New Roman" w:cs="Times New Roman"/>
                      <w:color w:val="000000"/>
                      <w:kern w:val="0"/>
                      <w:sz w:val="21"/>
                      <w:szCs w:val="21"/>
                      <w:lang w:val="en-US" w:eastAsia="zh-CN" w:bidi="zh-CN"/>
                    </w:rPr>
                    <w:t>）</w:t>
                  </w:r>
                </w:p>
              </w:tc>
              <w:tc>
                <w:tcPr>
                  <w:tcW w:w="780"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07C1B73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84" w:type="pct"/>
                  <w:tcBorders>
                    <w:top w:val="single" w:color="auto" w:sz="4" w:space="0"/>
                    <w:left w:val="single" w:color="000000" w:sz="4" w:space="0"/>
                    <w:bottom w:val="single" w:color="000000" w:sz="4" w:space="0"/>
                    <w:right w:val="single" w:color="000000" w:sz="4" w:space="0"/>
                    <w:tl2br w:val="nil"/>
                    <w:tr2bl w:val="nil"/>
                  </w:tcBorders>
                  <w:shd w:val="clear" w:color="auto" w:fill="auto"/>
                  <w:noWrap w:val="0"/>
                  <w:vAlign w:val="center"/>
                </w:tcPr>
                <w:p w14:paraId="62CF680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zh-CN" w:eastAsia="zh-CN" w:bidi="zh-CN"/>
                    </w:rPr>
                  </w:pPr>
                  <w:r>
                    <w:rPr>
                      <w:rFonts w:hint="eastAsia" w:ascii="Times New Roman" w:hAnsi="Times New Roman" w:eastAsia="Times New Roman" w:cs="Times New Roman"/>
                      <w:color w:val="000000"/>
                      <w:kern w:val="0"/>
                      <w:sz w:val="21"/>
                      <w:szCs w:val="21"/>
                      <w:lang w:val="en-US" w:eastAsia="zh-CN" w:bidi="zh-CN"/>
                    </w:rPr>
                    <w:t>厂界上风向</w:t>
                  </w:r>
                </w:p>
              </w:tc>
              <w:tc>
                <w:tcPr>
                  <w:tcW w:w="675"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7131A9D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88" w:type="pct"/>
                  <w:tcBorders>
                    <w:top w:val="single" w:color="auto" w:sz="4" w:space="0"/>
                    <w:left w:val="single" w:color="000000" w:sz="4" w:space="0"/>
                    <w:bottom w:val="single" w:color="000000" w:sz="4" w:space="0"/>
                    <w:right w:val="single" w:color="000000" w:sz="4" w:space="0"/>
                    <w:tl2br w:val="nil"/>
                    <w:tr2bl w:val="nil"/>
                  </w:tcBorders>
                  <w:noWrap w:val="0"/>
                  <w:vAlign w:val="center"/>
                </w:tcPr>
                <w:p w14:paraId="71A2545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71" w:type="pct"/>
                  <w:tcBorders>
                    <w:top w:val="single" w:color="auto" w:sz="4" w:space="0"/>
                    <w:left w:val="single" w:color="000000" w:sz="4" w:space="0"/>
                    <w:bottom w:val="single" w:color="000000" w:sz="4" w:space="0"/>
                    <w:right w:val="single" w:color="auto" w:sz="4" w:space="0"/>
                    <w:tl2br w:val="nil"/>
                    <w:tr2bl w:val="nil"/>
                  </w:tcBorders>
                  <w:noWrap w:val="0"/>
                  <w:vAlign w:val="center"/>
                </w:tcPr>
                <w:p w14:paraId="42453B5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92"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4415AE6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0DAAD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EFA380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034293C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4BAE0AB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283EDD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厂界下风向1</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407C65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23D808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3DA5283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5AD277E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376A41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CEF1C0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FE7134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000000" w:sz="4" w:space="0"/>
                    <w:right w:val="single" w:color="000000" w:sz="4" w:space="0"/>
                    <w:tl2br w:val="nil"/>
                    <w:tr2bl w:val="nil"/>
                  </w:tcBorders>
                  <w:noWrap w:val="0"/>
                  <w:vAlign w:val="center"/>
                </w:tcPr>
                <w:p w14:paraId="7272882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DA1924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zh-CN" w:eastAsia="zh-CN" w:bidi="zh-CN"/>
                    </w:rPr>
                  </w:pPr>
                  <w:r>
                    <w:rPr>
                      <w:rFonts w:hint="eastAsia" w:ascii="Times New Roman" w:hAnsi="Times New Roman" w:eastAsia="Times New Roman" w:cs="Times New Roman"/>
                      <w:color w:val="000000"/>
                      <w:kern w:val="0"/>
                      <w:sz w:val="21"/>
                      <w:szCs w:val="21"/>
                      <w:lang w:val="en-US" w:eastAsia="zh-CN" w:bidi="zh-CN"/>
                    </w:rPr>
                    <w:t>厂界下风向2</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C925E1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B6C07F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4A3D056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1DC6A3E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1EA4F5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371CF6C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06724D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544F7AA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13:00-20:00</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8C2617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zh-CN" w:eastAsia="zh-CN" w:bidi="zh-CN"/>
                    </w:rPr>
                  </w:pPr>
                  <w:r>
                    <w:rPr>
                      <w:rFonts w:hint="eastAsia" w:ascii="Times New Roman" w:hAnsi="Times New Roman" w:eastAsia="Times New Roman" w:cs="Times New Roman"/>
                      <w:color w:val="000000"/>
                      <w:kern w:val="0"/>
                      <w:sz w:val="21"/>
                      <w:szCs w:val="21"/>
                      <w:lang w:val="en-US" w:eastAsia="zh-CN" w:bidi="zh-CN"/>
                    </w:rPr>
                    <w:t>厂界下风向3</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8085EF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1D4BFD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2ABCBC0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6133AF2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1449F9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396CCDE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2525D77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臭气浓度</w:t>
                  </w:r>
                </w:p>
                <w:p w14:paraId="22AE5EA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（无量纲）</w:t>
                  </w: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5CC6429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13:05-19:10</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AE967E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厂界上风向</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ABCBE2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191AE0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2DF37AD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3B9213D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09EB4D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46FB6A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759454D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6D580A0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13:17-19:22</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BE302B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厂界下风向1</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894608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9CF21A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3702148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0E15B9E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76943D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DF1455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8C5661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63C5543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13:23-19:28</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07BF45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厂界下风向2</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75C921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C42F89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680C212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60244AE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5CDA3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7434B7C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11D8BB4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5325FD2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13:29-19:34</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BA2AA5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厂界下风向3</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66891D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2EEE4A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0742188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63E9B06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6F20F8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0112BD0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2026年4月15日</w:t>
                  </w:r>
                </w:p>
              </w:tc>
              <w:tc>
                <w:tcPr>
                  <w:tcW w:w="491"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2ED44F4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氨</w:t>
                  </w:r>
                </w:p>
                <w:p w14:paraId="1470125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w:t>
                  </w:r>
                  <w:r>
                    <w:rPr>
                      <w:rFonts w:hint="eastAsia" w:ascii="Times New Roman" w:hAnsi="Times New Roman" w:eastAsia="Times New Roman" w:cs="Times New Roman"/>
                      <w:color w:val="000000"/>
                      <w:kern w:val="0"/>
                      <w:sz w:val="21"/>
                      <w:szCs w:val="21"/>
                      <w:lang w:val="zh-CN" w:eastAsia="zh-CN" w:bidi="zh-CN"/>
                    </w:rPr>
                    <w:t>mg/m</w:t>
                  </w:r>
                  <w:r>
                    <w:rPr>
                      <w:rFonts w:hint="eastAsia" w:ascii="Times New Roman" w:hAnsi="Times New Roman" w:eastAsia="Times New Roman" w:cs="Times New Roman"/>
                      <w:color w:val="000000"/>
                      <w:kern w:val="0"/>
                      <w:sz w:val="21"/>
                      <w:szCs w:val="21"/>
                      <w:vertAlign w:val="superscript"/>
                      <w:lang w:val="zh-CN" w:eastAsia="zh-CN" w:bidi="zh-CN"/>
                    </w:rPr>
                    <w:t>3</w:t>
                  </w:r>
                  <w:r>
                    <w:rPr>
                      <w:rFonts w:hint="eastAsia" w:ascii="Times New Roman" w:hAnsi="Times New Roman" w:eastAsia="Times New Roman" w:cs="Times New Roman"/>
                      <w:color w:val="000000"/>
                      <w:kern w:val="0"/>
                      <w:sz w:val="21"/>
                      <w:szCs w:val="21"/>
                      <w:lang w:val="en-US" w:eastAsia="zh-CN" w:bidi="zh-CN"/>
                    </w:rPr>
                    <w:t>）</w:t>
                  </w: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7E5F955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F04AAB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厂界上风向</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AA3A31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0.01</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C9AFA0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0.02</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1B59076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0.02</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33D9B9F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0.01</w:t>
                  </w:r>
                </w:p>
              </w:tc>
            </w:tr>
            <w:tr w14:paraId="383D18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7731A19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A69269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08018BF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51D03F9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厂界下风向1</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66BDED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0.03</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732B196">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0.04</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795CCC5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0.02</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5E3A00F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r>
            <w:tr w14:paraId="4CA53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1EBDF40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6A7D65D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574E9B7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59F496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厂界下风向2</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0ED5AF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0.03</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70605F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0.03</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406D9D0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0.04</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57F40C1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0.04</w:t>
                  </w:r>
                </w:p>
              </w:tc>
            </w:tr>
            <w:tr w14:paraId="35CFF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E221CD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404909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3E91761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6A6960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厂界下风向3</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11BC6A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0.06</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7D925B9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0.04</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446B611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597D4F2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0.05</w:t>
                  </w:r>
                </w:p>
              </w:tc>
            </w:tr>
            <w:tr w14:paraId="37018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5B6FB29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07EAAD2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硫化氢</w:t>
                  </w:r>
                </w:p>
                <w:p w14:paraId="197F235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w:t>
                  </w:r>
                  <w:r>
                    <w:rPr>
                      <w:rFonts w:hint="eastAsia" w:ascii="Times New Roman" w:hAnsi="Times New Roman" w:eastAsia="Times New Roman" w:cs="Times New Roman"/>
                      <w:color w:val="000000"/>
                      <w:kern w:val="0"/>
                      <w:sz w:val="21"/>
                      <w:szCs w:val="21"/>
                      <w:lang w:val="zh-CN" w:eastAsia="zh-CN" w:bidi="zh-CN"/>
                    </w:rPr>
                    <w:t>mg/m</w:t>
                  </w:r>
                  <w:r>
                    <w:rPr>
                      <w:rFonts w:hint="eastAsia" w:ascii="Times New Roman" w:hAnsi="Times New Roman" w:eastAsia="Times New Roman" w:cs="Times New Roman"/>
                      <w:color w:val="000000"/>
                      <w:kern w:val="0"/>
                      <w:sz w:val="21"/>
                      <w:szCs w:val="21"/>
                      <w:vertAlign w:val="superscript"/>
                      <w:lang w:val="zh-CN" w:eastAsia="zh-CN" w:bidi="zh-CN"/>
                    </w:rPr>
                    <w:t>3</w:t>
                  </w:r>
                  <w:r>
                    <w:rPr>
                      <w:rFonts w:hint="eastAsia" w:ascii="Times New Roman" w:hAnsi="Times New Roman" w:eastAsia="Times New Roman" w:cs="Times New Roman"/>
                      <w:color w:val="000000"/>
                      <w:kern w:val="0"/>
                      <w:sz w:val="21"/>
                      <w:szCs w:val="21"/>
                      <w:lang w:val="en-US" w:eastAsia="zh-CN" w:bidi="zh-CN"/>
                    </w:rPr>
                    <w:t>）</w:t>
                  </w: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5B37F95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1EDDE01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厂界上风向</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E0771B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D6893E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4818A5B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773167B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56448E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74C45AB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0C7A6A8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021410A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2621AA8A">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厂界下风向1</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342182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F984DA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7B35679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710D62C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3F296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05B19C9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5FEBCB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2C389E0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7D52329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厂界下风向2</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649DBE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53A4824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5B67F32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36A20D5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00CDEE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60A41AB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4DEAF8E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25C9F6B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9:55-16:55</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7838F82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厂界下风向3</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3C573EC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43E4B4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2D71012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16C755A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＜0.001</w:t>
                  </w:r>
                </w:p>
              </w:tc>
            </w:tr>
            <w:tr w14:paraId="6F9FF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63C63D9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restart"/>
                  <w:tcBorders>
                    <w:top w:val="single" w:color="auto" w:sz="4" w:space="0"/>
                    <w:left w:val="single" w:color="auto" w:sz="4" w:space="0"/>
                    <w:bottom w:val="single" w:color="auto" w:sz="4" w:space="0"/>
                    <w:right w:val="single" w:color="auto" w:sz="4" w:space="0"/>
                    <w:tl2br w:val="nil"/>
                    <w:tr2bl w:val="nil"/>
                  </w:tcBorders>
                  <w:noWrap w:val="0"/>
                  <w:vAlign w:val="center"/>
                </w:tcPr>
                <w:p w14:paraId="30F183E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default" w:ascii="Times New Roman" w:hAnsi="Times New Roman" w:eastAsia="Times New Roman" w:cs="Times New Roman"/>
                      <w:color w:val="000000"/>
                      <w:kern w:val="0"/>
                      <w:sz w:val="21"/>
                      <w:szCs w:val="21"/>
                      <w:lang w:val="en-US" w:eastAsia="zh-CN" w:bidi="zh-CN"/>
                    </w:rPr>
                    <w:t>臭气浓度</w:t>
                  </w:r>
                </w:p>
                <w:p w14:paraId="58D4D0ED">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（无量纲）</w:t>
                  </w: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2F1F6E9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9:56-15:59</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541F73B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厂界上风向</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025AE9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AC18BB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4A5859B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6EFD001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253A64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03A112E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218CB91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2C6EDD2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10:03-16:06</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0134D150">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厂界下风向1</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C62AE4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29D4316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032349E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0BDC306E">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06A5F4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70C71BE8">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10913A47">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56B927AC">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10:11-16:</w:t>
                  </w:r>
                  <w:bookmarkStart w:id="56" w:name="_GoBack"/>
                  <w:bookmarkEnd w:id="56"/>
                  <w:r>
                    <w:rPr>
                      <w:rFonts w:hint="eastAsia" w:ascii="Times New Roman" w:hAnsi="Times New Roman" w:eastAsia="Times New Roman" w:cs="Times New Roman"/>
                      <w:color w:val="000000"/>
                      <w:kern w:val="0"/>
                      <w:sz w:val="21"/>
                      <w:szCs w:val="21"/>
                      <w:lang w:val="en-US" w:eastAsia="zh-CN" w:bidi="zh-CN"/>
                    </w:rPr>
                    <w:t>14</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7EF4CBC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厂界下风向2</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1428995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6EFEC49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44AD319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79720095">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6923CE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17"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104F6C1B">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491" w:type="pct"/>
                  <w:vMerge w:val="continue"/>
                  <w:tcBorders>
                    <w:top w:val="single" w:color="auto" w:sz="4" w:space="0"/>
                    <w:left w:val="single" w:color="auto" w:sz="4" w:space="0"/>
                    <w:bottom w:val="single" w:color="auto" w:sz="4" w:space="0"/>
                    <w:right w:val="single" w:color="auto" w:sz="4" w:space="0"/>
                    <w:tl2br w:val="nil"/>
                    <w:tr2bl w:val="nil"/>
                  </w:tcBorders>
                  <w:noWrap w:val="0"/>
                  <w:vAlign w:val="top"/>
                </w:tcPr>
                <w:p w14:paraId="11D17FE4">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780" w:type="pct"/>
                  <w:tcBorders>
                    <w:top w:val="single" w:color="auto" w:sz="4" w:space="0"/>
                    <w:left w:val="single" w:color="auto" w:sz="4" w:space="0"/>
                    <w:bottom w:val="single" w:color="auto" w:sz="4" w:space="0"/>
                    <w:right w:val="single" w:color="000000" w:sz="4" w:space="0"/>
                    <w:tl2br w:val="nil"/>
                    <w:tr2bl w:val="nil"/>
                  </w:tcBorders>
                  <w:noWrap w:val="0"/>
                  <w:vAlign w:val="center"/>
                </w:tcPr>
                <w:p w14:paraId="3CACA53F">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10:17-16:20</w:t>
                  </w:r>
                </w:p>
              </w:tc>
              <w:tc>
                <w:tcPr>
                  <w:tcW w:w="884" w:type="pct"/>
                  <w:tcBorders>
                    <w:top w:val="single" w:color="000000" w:sz="4" w:space="0"/>
                    <w:left w:val="single" w:color="000000" w:sz="4" w:space="0"/>
                    <w:bottom w:val="single" w:color="000000" w:sz="4" w:space="0"/>
                    <w:right w:val="single" w:color="000000" w:sz="4" w:space="0"/>
                    <w:tl2br w:val="nil"/>
                    <w:tr2bl w:val="nil"/>
                  </w:tcBorders>
                  <w:shd w:val="clear" w:color="auto" w:fill="auto"/>
                  <w:noWrap w:val="0"/>
                  <w:vAlign w:val="center"/>
                </w:tcPr>
                <w:p w14:paraId="33CC8909">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厂界下风向3</w:t>
                  </w:r>
                </w:p>
              </w:tc>
              <w:tc>
                <w:tcPr>
                  <w:tcW w:w="675"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06985CE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88" w:type="pct"/>
                  <w:tcBorders>
                    <w:top w:val="single" w:color="000000" w:sz="4" w:space="0"/>
                    <w:left w:val="single" w:color="000000" w:sz="4" w:space="0"/>
                    <w:bottom w:val="single" w:color="000000" w:sz="4" w:space="0"/>
                    <w:right w:val="single" w:color="000000" w:sz="4" w:space="0"/>
                    <w:tl2br w:val="nil"/>
                    <w:tr2bl w:val="nil"/>
                  </w:tcBorders>
                  <w:noWrap w:val="0"/>
                  <w:vAlign w:val="center"/>
                </w:tcPr>
                <w:p w14:paraId="467C35C3">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71" w:type="pct"/>
                  <w:tcBorders>
                    <w:top w:val="single" w:color="000000" w:sz="4" w:space="0"/>
                    <w:left w:val="single" w:color="000000" w:sz="4" w:space="0"/>
                    <w:bottom w:val="single" w:color="000000" w:sz="4" w:space="0"/>
                    <w:right w:val="single" w:color="auto" w:sz="4" w:space="0"/>
                    <w:tl2br w:val="nil"/>
                    <w:tr2bl w:val="nil"/>
                  </w:tcBorders>
                  <w:noWrap w:val="0"/>
                  <w:vAlign w:val="center"/>
                </w:tcPr>
                <w:p w14:paraId="3506EE31">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c>
                <w:tcPr>
                  <w:tcW w:w="592" w:type="pct"/>
                  <w:tcBorders>
                    <w:top w:val="single" w:color="000000" w:sz="4" w:space="0"/>
                    <w:left w:val="single" w:color="auto" w:sz="4" w:space="0"/>
                    <w:bottom w:val="single" w:color="000000" w:sz="4" w:space="0"/>
                    <w:right w:val="single" w:color="000000" w:sz="4" w:space="0"/>
                    <w:tl2br w:val="nil"/>
                    <w:tr2bl w:val="nil"/>
                  </w:tcBorders>
                  <w:noWrap w:val="0"/>
                  <w:vAlign w:val="center"/>
                </w:tcPr>
                <w:p w14:paraId="1559BA52">
                  <w:pPr>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Times New Roman" w:cs="Times New Roman"/>
                      <w:color w:val="000000"/>
                      <w:kern w:val="0"/>
                      <w:sz w:val="21"/>
                      <w:szCs w:val="21"/>
                      <w:lang w:val="en-US" w:eastAsia="zh-CN" w:bidi="zh-CN"/>
                    </w:rPr>
                    <w:t>＜10</w:t>
                  </w:r>
                </w:p>
              </w:tc>
            </w:tr>
            <w:tr w14:paraId="1FD37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5000" w:type="pct"/>
                  <w:gridSpan w:val="8"/>
                  <w:tcBorders>
                    <w:top w:val="single" w:color="auto" w:sz="4" w:space="0"/>
                    <w:left w:val="single" w:color="auto" w:sz="4" w:space="0"/>
                    <w:bottom w:val="single" w:color="auto" w:sz="4" w:space="0"/>
                    <w:right w:val="single" w:color="000000" w:sz="4" w:space="0"/>
                    <w:tl2br w:val="nil"/>
                    <w:tr2bl w:val="nil"/>
                  </w:tcBorders>
                  <w:noWrap w:val="0"/>
                  <w:vAlign w:val="top"/>
                </w:tcPr>
                <w:p w14:paraId="1FA0D254">
                  <w:pPr>
                    <w:widowControl/>
                    <w:jc w:val="both"/>
                    <w:rPr>
                      <w:rFonts w:hint="eastAsia" w:ascii="宋体" w:hAnsi="宋体" w:eastAsia="宋体" w:cs="宋体"/>
                      <w:i w:val="0"/>
                      <w:iCs w:val="0"/>
                      <w:color w:val="auto"/>
                      <w:kern w:val="0"/>
                      <w:sz w:val="21"/>
                      <w:szCs w:val="21"/>
                      <w:u w:val="none"/>
                      <w:lang w:val="en-US" w:eastAsia="zh-CN" w:bidi="ar"/>
                    </w:rPr>
                  </w:pPr>
                  <w:r>
                    <w:rPr>
                      <w:rFonts w:hint="default" w:ascii="Times New Roman" w:hAnsi="Times New Roman" w:eastAsia="宋体" w:cs="Times New Roman"/>
                      <w:color w:val="auto"/>
                      <w:kern w:val="0"/>
                      <w:sz w:val="21"/>
                      <w:szCs w:val="21"/>
                      <w:lang w:val="en-US" w:eastAsia="zh-CN"/>
                    </w:rPr>
                    <w:t>备注：</w:t>
                  </w:r>
                  <w:r>
                    <w:rPr>
                      <w:rFonts w:hint="eastAsia" w:ascii="Times New Roman" w:hAnsi="Times New Roman" w:eastAsia="宋体" w:cs="Times New Roman"/>
                      <w:color w:val="auto"/>
                      <w:kern w:val="0"/>
                      <w:sz w:val="21"/>
                      <w:szCs w:val="21"/>
                      <w:lang w:val="en-US" w:eastAsia="zh-CN"/>
                    </w:rPr>
                    <w:t>1、</w:t>
                  </w:r>
                  <w:r>
                    <w:rPr>
                      <w:rFonts w:hint="eastAsia" w:ascii="宋体" w:hAnsi="宋体" w:eastAsia="宋体" w:cs="宋体"/>
                      <w:i w:val="0"/>
                      <w:iCs w:val="0"/>
                      <w:color w:val="auto"/>
                      <w:kern w:val="0"/>
                      <w:sz w:val="21"/>
                      <w:szCs w:val="21"/>
                      <w:u w:val="none"/>
                      <w:lang w:val="en-US" w:eastAsia="zh-CN" w:bidi="ar"/>
                    </w:rPr>
                    <w:t>非甲烷总烃实测浓度为</w:t>
                  </w:r>
                  <w:r>
                    <w:rPr>
                      <w:rFonts w:hint="eastAsia" w:ascii="Times New Roman" w:hAnsi="Times New Roman" w:eastAsia="宋体" w:cs="Times New Roman"/>
                      <w:color w:val="auto"/>
                      <w:kern w:val="0"/>
                      <w:sz w:val="21"/>
                      <w:szCs w:val="21"/>
                      <w:lang w:val="en-US" w:eastAsia="zh-CN"/>
                    </w:rPr>
                    <w:t>连续1小时</w:t>
                  </w:r>
                  <w:r>
                    <w:rPr>
                      <w:rFonts w:hint="eastAsia" w:ascii="宋体" w:hAnsi="宋体" w:eastAsia="宋体" w:cs="宋体"/>
                      <w:i w:val="0"/>
                      <w:iCs w:val="0"/>
                      <w:color w:val="auto"/>
                      <w:kern w:val="0"/>
                      <w:sz w:val="21"/>
                      <w:szCs w:val="21"/>
                      <w:u w:val="none"/>
                      <w:lang w:val="en-US" w:eastAsia="zh-CN" w:bidi="ar"/>
                    </w:rPr>
                    <w:t>采样的平均值；</w:t>
                  </w:r>
                </w:p>
                <w:p w14:paraId="362ABA6D">
                  <w:pPr>
                    <w:widowControl/>
                    <w:numPr>
                      <w:ilvl w:val="0"/>
                      <w:numId w:val="0"/>
                    </w:numPr>
                    <w:ind w:firstLine="630" w:firstLineChars="300"/>
                    <w:jc w:val="both"/>
                    <w:rPr>
                      <w:rFonts w:hint="eastAsia" w:ascii="Times New Roman" w:hAnsi="Times New Roman" w:eastAsia="Times New Roman" w:cs="Times New Roman"/>
                      <w:color w:val="000000"/>
                      <w:kern w:val="0"/>
                      <w:sz w:val="21"/>
                      <w:szCs w:val="21"/>
                      <w:lang w:val="en-US" w:eastAsia="zh-CN" w:bidi="zh-CN"/>
                    </w:rPr>
                  </w:pPr>
                  <w:r>
                    <w:rPr>
                      <w:rFonts w:hint="eastAsia" w:ascii="Times New Roman" w:hAnsi="Times New Roman" w:eastAsia="宋体" w:cs="Times New Roman"/>
                      <w:color w:val="000000"/>
                      <w:kern w:val="0"/>
                      <w:sz w:val="21"/>
                      <w:szCs w:val="21"/>
                      <w:lang w:val="en-US" w:eastAsia="zh-CN"/>
                    </w:rPr>
                    <w:t>2、</w:t>
                  </w:r>
                  <w:r>
                    <w:rPr>
                      <w:rFonts w:hint="default" w:ascii="Times New Roman" w:hAnsi="Times New Roman" w:eastAsia="宋体" w:cs="Times New Roman"/>
                      <w:color w:val="000000"/>
                      <w:kern w:val="0"/>
                      <w:sz w:val="21"/>
                      <w:szCs w:val="21"/>
                      <w:lang w:val="en-US" w:eastAsia="zh-CN"/>
                    </w:rPr>
                    <w:t>“</w:t>
                  </w:r>
                  <w:r>
                    <w:rPr>
                      <w:rFonts w:hint="default" w:ascii="Times New Roman" w:hAnsi="Times New Roman" w:eastAsia="宋体" w:cs="Times New Roman"/>
                      <w:kern w:val="2"/>
                      <w:sz w:val="21"/>
                      <w:szCs w:val="21"/>
                      <w:lang w:val="en-US" w:eastAsia="zh-CN" w:bidi="zh-CN"/>
                    </w:rPr>
                    <w:t>＜</w:t>
                  </w:r>
                  <w:r>
                    <w:rPr>
                      <w:rFonts w:hint="default" w:ascii="Times New Roman" w:hAnsi="Times New Roman" w:eastAsia="宋体" w:cs="Times New Roman"/>
                      <w:color w:val="000000"/>
                      <w:kern w:val="0"/>
                      <w:sz w:val="21"/>
                      <w:szCs w:val="21"/>
                      <w:lang w:val="en-US" w:eastAsia="zh-CN"/>
                    </w:rPr>
                    <w:t>”表示监测指标的实测浓度小于检出限，检出限详见监测方法</w:t>
                  </w:r>
                  <w:r>
                    <w:rPr>
                      <w:rFonts w:hint="eastAsia" w:ascii="Times New Roman" w:hAnsi="Times New Roman" w:eastAsia="宋体" w:cs="Times New Roman"/>
                      <w:color w:val="000000"/>
                      <w:kern w:val="0"/>
                      <w:sz w:val="21"/>
                      <w:szCs w:val="21"/>
                      <w:lang w:val="en-US" w:eastAsia="zh-CN"/>
                    </w:rPr>
                    <w:t>。</w:t>
                  </w:r>
                </w:p>
              </w:tc>
            </w:tr>
          </w:tbl>
          <w:p w14:paraId="1C1D027D">
            <w:pPr>
              <w:keepNext w:val="0"/>
              <w:keepLines w:val="0"/>
              <w:widowControl w:val="0"/>
              <w:suppressLineNumbers w:val="0"/>
              <w:adjustRightInd/>
              <w:snapToGrid/>
              <w:spacing w:before="0" w:beforeAutospacing="0" w:after="0" w:afterAutospacing="0" w:line="440" w:lineRule="exact"/>
              <w:ind w:left="0" w:right="0" w:firstLine="480" w:firstLineChars="200"/>
              <w:jc w:val="left"/>
              <w:rPr>
                <w:rFonts w:hint="default" w:ascii="Times New Roman" w:hAnsi="Times New Roman" w:eastAsia="宋体" w:cs="Times New Roman"/>
                <w:kern w:val="0"/>
                <w:sz w:val="24"/>
                <w:szCs w:val="24"/>
              </w:rPr>
            </w:pPr>
            <w:r>
              <w:rPr>
                <w:rFonts w:hint="default" w:ascii="Times New Roman" w:hAnsi="Times New Roman" w:eastAsia="宋体" w:cs="Times New Roman"/>
                <w:bCs/>
                <w:snapToGrid w:val="0"/>
                <w:kern w:val="0"/>
                <w:sz w:val="24"/>
                <w:szCs w:val="24"/>
              </w:rPr>
              <w:t>根据监测结果，</w:t>
            </w:r>
            <w:r>
              <w:rPr>
                <w:rFonts w:hint="default" w:ascii="Times New Roman" w:hAnsi="Times New Roman" w:eastAsia="宋体" w:cs="Times New Roman"/>
                <w:kern w:val="0"/>
                <w:sz w:val="24"/>
                <w:szCs w:val="24"/>
                <w:lang w:val="en-US" w:eastAsia="zh-CN" w:bidi="ar"/>
              </w:rPr>
              <w:t>厂界无</w:t>
            </w:r>
            <w:r>
              <w:rPr>
                <w:rFonts w:hint="default" w:ascii="Times New Roman" w:hAnsi="Times New Roman" w:eastAsia="宋体" w:cs="Times New Roman"/>
                <w:kern w:val="0"/>
                <w:sz w:val="24"/>
                <w:szCs w:val="24"/>
                <w:lang w:val="en-US" w:eastAsia="zh-CN" w:bidi="ar"/>
              </w:rPr>
              <w:t>组织废气中颗粒物、非甲烷总烃</w:t>
            </w:r>
            <w:r>
              <w:rPr>
                <w:rFonts w:hint="eastAsia" w:ascii="Times New Roman" w:hAnsi="Times New Roman" w:eastAsia="宋体" w:cs="Times New Roman"/>
                <w:kern w:val="0"/>
                <w:sz w:val="24"/>
                <w:szCs w:val="24"/>
                <w:lang w:val="en-US" w:eastAsia="zh-CN" w:bidi="ar"/>
              </w:rPr>
              <w:t>满足《石油化学工业污染物排放标准》（GB 31571-2015）</w:t>
            </w:r>
            <w:r>
              <w:rPr>
                <w:rFonts w:hint="default" w:ascii="Times New Roman" w:hAnsi="Times New Roman" w:eastAsia="宋体" w:cs="Times New Roman"/>
                <w:kern w:val="0"/>
                <w:sz w:val="24"/>
                <w:szCs w:val="24"/>
                <w:lang w:val="en-US" w:eastAsia="zh-CN" w:bidi="ar"/>
              </w:rPr>
              <w:t>，硫化氢</w:t>
            </w:r>
            <w:r>
              <w:rPr>
                <w:rFonts w:hint="eastAsia" w:ascii="Times New Roman" w:hAnsi="Times New Roman" w:eastAsia="宋体" w:cs="Times New Roman"/>
                <w:kern w:val="0"/>
                <w:sz w:val="24"/>
                <w:szCs w:val="24"/>
                <w:lang w:val="en-US" w:eastAsia="zh-CN" w:bidi="ar"/>
              </w:rPr>
              <w:t>、氨、臭气浓度满足</w:t>
            </w:r>
            <w:r>
              <w:rPr>
                <w:rFonts w:hint="default" w:ascii="Times New Roman" w:hAnsi="Times New Roman" w:eastAsia="宋体" w:cs="Times New Roman"/>
                <w:kern w:val="0"/>
                <w:sz w:val="24"/>
                <w:szCs w:val="24"/>
                <w:lang w:val="en-US" w:eastAsia="zh-CN" w:bidi="ar"/>
              </w:rPr>
              <w:t>《恶臭污染物排放标准》（GB14554-</w:t>
            </w:r>
            <w:r>
              <w:rPr>
                <w:rFonts w:hint="eastAsia" w:ascii="Times New Roman" w:hAnsi="Times New Roman" w:eastAsia="宋体" w:cs="Times New Roman"/>
                <w:kern w:val="0"/>
                <w:sz w:val="24"/>
                <w:szCs w:val="24"/>
                <w:lang w:val="en-US" w:eastAsia="zh-CN" w:bidi="ar"/>
              </w:rPr>
              <w:t>19</w:t>
            </w:r>
            <w:r>
              <w:rPr>
                <w:rFonts w:hint="default" w:ascii="Times New Roman" w:hAnsi="Times New Roman" w:eastAsia="宋体" w:cs="Times New Roman"/>
                <w:kern w:val="0"/>
                <w:sz w:val="24"/>
                <w:szCs w:val="24"/>
                <w:lang w:val="en-US" w:eastAsia="zh-CN" w:bidi="ar"/>
              </w:rPr>
              <w:t>93）。</w:t>
            </w:r>
          </w:p>
          <w:p w14:paraId="78F0D25F">
            <w:pPr>
              <w:spacing w:line="360" w:lineRule="auto"/>
              <w:rPr>
                <w:rFonts w:hint="default" w:ascii="Times New Roman" w:hAnsi="Times New Roman" w:cs="Times New Roman" w:eastAsiaTheme="minorEastAsia"/>
                <w:b/>
                <w:sz w:val="24"/>
                <w:szCs w:val="32"/>
                <w:lang w:val="en-US" w:eastAsia="zh-CN"/>
              </w:rPr>
            </w:pPr>
            <w:r>
              <w:rPr>
                <w:rFonts w:ascii="Times New Roman" w:hAnsi="Times New Roman" w:cs="Times New Roman"/>
                <w:b/>
                <w:sz w:val="24"/>
                <w:szCs w:val="32"/>
              </w:rPr>
              <w:t>7.2.</w:t>
            </w:r>
            <w:r>
              <w:rPr>
                <w:rFonts w:hint="eastAsia" w:ascii="Times New Roman" w:hAnsi="Times New Roman" w:cs="Times New Roman"/>
                <w:b/>
                <w:sz w:val="24"/>
                <w:szCs w:val="32"/>
                <w:lang w:val="en-US" w:eastAsia="zh-CN"/>
              </w:rPr>
              <w:t>3废水</w:t>
            </w:r>
          </w:p>
          <w:p w14:paraId="22AC74EE">
            <w:pPr>
              <w:spacing w:line="360" w:lineRule="auto"/>
              <w:ind w:firstLine="480" w:firstLineChars="200"/>
              <w:rPr>
                <w:rFonts w:hint="eastAsia" w:ascii="Times New Roman" w:hAnsi="Times New Roman" w:cs="Times New Roman"/>
                <w:sz w:val="24"/>
                <w:szCs w:val="32"/>
                <w:lang w:val="en-US" w:eastAsia="zh-CN"/>
              </w:rPr>
            </w:pPr>
            <w:r>
              <w:rPr>
                <w:rFonts w:hint="default" w:ascii="Times New Roman" w:hAnsi="Times New Roman" w:eastAsia="宋体" w:cs="Times New Roman"/>
                <w:kern w:val="2"/>
                <w:sz w:val="24"/>
                <w:szCs w:val="24"/>
                <w:lang w:val="en-US" w:eastAsia="zh-CN" w:bidi="ar"/>
              </w:rPr>
              <w:t>废水经厂内污水处理站预处理排入亚同安庆亚同城西污水处理厂</w:t>
            </w:r>
            <w:r>
              <w:rPr>
                <w:rFonts w:hint="eastAsia" w:ascii="Times New Roman" w:hAnsi="Times New Roman" w:eastAsia="宋体" w:cs="Times New Roman"/>
                <w:kern w:val="2"/>
                <w:sz w:val="24"/>
                <w:szCs w:val="24"/>
                <w:lang w:val="en-US" w:eastAsia="zh-CN" w:bidi="ar"/>
              </w:rPr>
              <w:t>。</w:t>
            </w:r>
            <w:r>
              <w:rPr>
                <w:rFonts w:hint="eastAsia" w:ascii="Times New Roman" w:hAnsi="Times New Roman" w:cs="Times New Roman"/>
                <w:sz w:val="24"/>
                <w:szCs w:val="32"/>
                <w:lang w:val="en-US" w:eastAsia="zh-CN"/>
              </w:rPr>
              <w:t>废水总排口现场参数及检测结果详见下表。</w:t>
            </w:r>
          </w:p>
          <w:p w14:paraId="26ED146D">
            <w:pPr>
              <w:ind w:firstLine="482"/>
              <w:jc w:val="center"/>
              <w:rPr>
                <w:rFonts w:hint="default" w:ascii="Times New Roman" w:hAnsi="Times New Roman" w:cs="Times New Roman"/>
                <w:b/>
                <w:sz w:val="24"/>
                <w:szCs w:val="24"/>
              </w:rPr>
            </w:pPr>
            <w:r>
              <w:rPr>
                <w:rFonts w:hint="eastAsia" w:ascii="Times New Roman" w:hAnsi="Times New Roman" w:cs="Times New Roman"/>
                <w:b/>
                <w:sz w:val="24"/>
                <w:szCs w:val="24"/>
                <w:lang w:val="en-US" w:eastAsia="zh-CN"/>
              </w:rPr>
              <w:t>表</w:t>
            </w:r>
            <w:r>
              <w:rPr>
                <w:rFonts w:hint="default" w:ascii="Times New Roman" w:hAnsi="Times New Roman" w:cs="Times New Roman"/>
                <w:b/>
                <w:sz w:val="24"/>
                <w:szCs w:val="24"/>
              </w:rPr>
              <w:t>7-</w:t>
            </w:r>
            <w:r>
              <w:rPr>
                <w:rFonts w:hint="eastAsia" w:ascii="Times New Roman" w:hAnsi="Times New Roman" w:cs="Times New Roman"/>
                <w:b/>
                <w:sz w:val="24"/>
                <w:szCs w:val="24"/>
                <w:lang w:val="en-US" w:eastAsia="zh-CN"/>
              </w:rPr>
              <w:t>6 废水</w:t>
            </w:r>
            <w:r>
              <w:rPr>
                <w:rFonts w:hint="default" w:ascii="Times New Roman" w:hAnsi="Times New Roman" w:cs="Times New Roman"/>
                <w:b/>
                <w:sz w:val="24"/>
                <w:szCs w:val="24"/>
              </w:rPr>
              <w:t>监测结果一览表</w:t>
            </w:r>
          </w:p>
          <w:tbl>
            <w:tblPr>
              <w:tblStyle w:val="1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7"/>
              <w:gridCol w:w="874"/>
              <w:gridCol w:w="1497"/>
              <w:gridCol w:w="1497"/>
              <w:gridCol w:w="1497"/>
              <w:gridCol w:w="1500"/>
            </w:tblGrid>
            <w:tr w14:paraId="4BECC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jc w:val="center"/>
              </w:trPr>
              <w:tc>
                <w:tcPr>
                  <w:tcW w:w="1497" w:type="pct"/>
                  <w:gridSpan w:val="2"/>
                  <w:noWrap w:val="0"/>
                  <w:vAlign w:val="center"/>
                </w:tcPr>
                <w:p w14:paraId="4A3C5B87">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监测</w:t>
                  </w:r>
                  <w:r>
                    <w:rPr>
                      <w:rFonts w:hint="default" w:ascii="Times New Roman" w:hAnsi="Times New Roman" w:eastAsia="宋体" w:cs="Times New Roman"/>
                      <w:color w:val="000000"/>
                      <w:kern w:val="0"/>
                      <w:sz w:val="21"/>
                      <w:szCs w:val="21"/>
                      <w:lang w:val="en-US" w:eastAsia="zh-CN"/>
                    </w:rPr>
                    <w:t>日期</w:t>
                  </w:r>
                </w:p>
              </w:tc>
              <w:tc>
                <w:tcPr>
                  <w:tcW w:w="3502" w:type="pct"/>
                  <w:gridSpan w:val="4"/>
                  <w:noWrap w:val="0"/>
                  <w:vAlign w:val="center"/>
                </w:tcPr>
                <w:p w14:paraId="706EBF0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2026年4月15日</w:t>
                  </w:r>
                </w:p>
              </w:tc>
            </w:tr>
            <w:tr w14:paraId="5A96A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1497" w:type="pct"/>
                  <w:gridSpan w:val="2"/>
                  <w:noWrap w:val="0"/>
                  <w:vAlign w:val="center"/>
                </w:tcPr>
                <w:p w14:paraId="3A46CD34">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监测点位及编号</w:t>
                  </w:r>
                </w:p>
              </w:tc>
              <w:tc>
                <w:tcPr>
                  <w:tcW w:w="3502" w:type="pct"/>
                  <w:gridSpan w:val="4"/>
                  <w:noWrap w:val="0"/>
                  <w:vAlign w:val="center"/>
                </w:tcPr>
                <w:p w14:paraId="375E4B2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污水总排口（DW001)</w:t>
                  </w:r>
                </w:p>
              </w:tc>
            </w:tr>
            <w:tr w14:paraId="22B42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jc w:val="center"/>
              </w:trPr>
              <w:tc>
                <w:tcPr>
                  <w:tcW w:w="1497" w:type="pct"/>
                  <w:gridSpan w:val="2"/>
                  <w:noWrap w:val="0"/>
                  <w:vAlign w:val="center"/>
                </w:tcPr>
                <w:p w14:paraId="1C8757E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样品状态</w:t>
                  </w:r>
                </w:p>
              </w:tc>
              <w:tc>
                <w:tcPr>
                  <w:tcW w:w="875" w:type="pct"/>
                  <w:noWrap w:val="0"/>
                  <w:vAlign w:val="center"/>
                </w:tcPr>
                <w:p w14:paraId="4FEF1102">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c>
                <w:tcPr>
                  <w:tcW w:w="875" w:type="pct"/>
                  <w:noWrap w:val="0"/>
                  <w:vAlign w:val="center"/>
                </w:tcPr>
                <w:p w14:paraId="042632B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c>
                <w:tcPr>
                  <w:tcW w:w="875" w:type="pct"/>
                  <w:noWrap w:val="0"/>
                  <w:vAlign w:val="center"/>
                </w:tcPr>
                <w:p w14:paraId="26C475D8">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c>
                <w:tcPr>
                  <w:tcW w:w="876" w:type="pct"/>
                  <w:noWrap w:val="0"/>
                  <w:vAlign w:val="center"/>
                </w:tcPr>
                <w:p w14:paraId="7D0BCE6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r>
            <w:tr w14:paraId="64EC9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1F88CF04">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监测指标</w:t>
                  </w:r>
                </w:p>
              </w:tc>
              <w:tc>
                <w:tcPr>
                  <w:tcW w:w="510" w:type="pct"/>
                  <w:noWrap w:val="0"/>
                  <w:vAlign w:val="center"/>
                </w:tcPr>
                <w:p w14:paraId="01CAD61E">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单位</w:t>
                  </w:r>
                </w:p>
              </w:tc>
              <w:tc>
                <w:tcPr>
                  <w:tcW w:w="875" w:type="pct"/>
                  <w:noWrap w:val="0"/>
                  <w:vAlign w:val="center"/>
                </w:tcPr>
                <w:p w14:paraId="452D1B54">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第一次</w:t>
                  </w:r>
                </w:p>
              </w:tc>
              <w:tc>
                <w:tcPr>
                  <w:tcW w:w="875" w:type="pct"/>
                  <w:noWrap w:val="0"/>
                  <w:vAlign w:val="center"/>
                </w:tcPr>
                <w:p w14:paraId="13C4AB4E">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第二次</w:t>
                  </w:r>
                </w:p>
              </w:tc>
              <w:tc>
                <w:tcPr>
                  <w:tcW w:w="875" w:type="pct"/>
                  <w:noWrap w:val="0"/>
                  <w:vAlign w:val="center"/>
                </w:tcPr>
                <w:p w14:paraId="77236D90">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第三次</w:t>
                  </w:r>
                </w:p>
              </w:tc>
              <w:tc>
                <w:tcPr>
                  <w:tcW w:w="876" w:type="pct"/>
                  <w:noWrap w:val="0"/>
                  <w:vAlign w:val="center"/>
                </w:tcPr>
                <w:p w14:paraId="2CD7181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第四次</w:t>
                  </w:r>
                </w:p>
              </w:tc>
            </w:tr>
            <w:tr w14:paraId="1A1C2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44E099B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pH</w:t>
                  </w:r>
                  <w:r>
                    <w:rPr>
                      <w:rFonts w:hint="eastAsia" w:ascii="Times New Roman" w:hAnsi="Times New Roman" w:eastAsia="宋体" w:cs="Times New Roman"/>
                      <w:color w:val="000000"/>
                      <w:kern w:val="0"/>
                      <w:sz w:val="21"/>
                      <w:szCs w:val="21"/>
                      <w:lang w:val="en-US" w:eastAsia="zh-CN"/>
                    </w:rPr>
                    <w:t>值</w:t>
                  </w:r>
                </w:p>
              </w:tc>
              <w:tc>
                <w:tcPr>
                  <w:tcW w:w="510" w:type="pct"/>
                  <w:noWrap w:val="0"/>
                  <w:vAlign w:val="center"/>
                </w:tcPr>
                <w:p w14:paraId="7622A673">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无量纲</w:t>
                  </w:r>
                </w:p>
              </w:tc>
              <w:tc>
                <w:tcPr>
                  <w:tcW w:w="875" w:type="pct"/>
                  <w:noWrap w:val="0"/>
                  <w:vAlign w:val="center"/>
                </w:tcPr>
                <w:p w14:paraId="5A3A3087">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7.8</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25.2</w:t>
                  </w:r>
                  <w:r>
                    <w:rPr>
                      <w:rFonts w:hint="default" w:ascii="Times New Roman" w:hAnsi="Times New Roman" w:eastAsia="宋体" w:cs="Times New Roman"/>
                      <w:color w:val="000000"/>
                      <w:kern w:val="0"/>
                      <w:sz w:val="21"/>
                      <w:szCs w:val="21"/>
                      <w:lang w:val="en-US" w:eastAsia="zh-CN"/>
                    </w:rPr>
                    <w:t>℃）</w:t>
                  </w:r>
                </w:p>
              </w:tc>
              <w:tc>
                <w:tcPr>
                  <w:tcW w:w="875" w:type="pct"/>
                  <w:noWrap w:val="0"/>
                  <w:vAlign w:val="center"/>
                </w:tcPr>
                <w:p w14:paraId="504ECC5A">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7.6</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25.6</w:t>
                  </w:r>
                  <w:r>
                    <w:rPr>
                      <w:rFonts w:hint="default" w:ascii="Times New Roman" w:hAnsi="Times New Roman" w:eastAsia="宋体" w:cs="Times New Roman"/>
                      <w:color w:val="000000"/>
                      <w:kern w:val="0"/>
                      <w:sz w:val="21"/>
                      <w:szCs w:val="21"/>
                      <w:lang w:val="en-US" w:eastAsia="zh-CN"/>
                    </w:rPr>
                    <w:t>℃）</w:t>
                  </w:r>
                </w:p>
              </w:tc>
              <w:tc>
                <w:tcPr>
                  <w:tcW w:w="875" w:type="pct"/>
                  <w:noWrap w:val="0"/>
                  <w:vAlign w:val="center"/>
                </w:tcPr>
                <w:p w14:paraId="2A9BF3CC">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7.8</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26.2</w:t>
                  </w:r>
                  <w:r>
                    <w:rPr>
                      <w:rFonts w:hint="default" w:ascii="Times New Roman" w:hAnsi="Times New Roman" w:eastAsia="宋体" w:cs="Times New Roman"/>
                      <w:color w:val="000000"/>
                      <w:kern w:val="0"/>
                      <w:sz w:val="21"/>
                      <w:szCs w:val="21"/>
                      <w:lang w:val="en-US" w:eastAsia="zh-CN"/>
                    </w:rPr>
                    <w:t>℃）</w:t>
                  </w:r>
                </w:p>
              </w:tc>
              <w:tc>
                <w:tcPr>
                  <w:tcW w:w="876" w:type="pct"/>
                  <w:noWrap w:val="0"/>
                  <w:vAlign w:val="center"/>
                </w:tcPr>
                <w:p w14:paraId="373758FA">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7.7</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23.5</w:t>
                  </w:r>
                  <w:r>
                    <w:rPr>
                      <w:rFonts w:hint="default" w:ascii="Times New Roman" w:hAnsi="Times New Roman" w:eastAsia="宋体" w:cs="Times New Roman"/>
                      <w:color w:val="000000"/>
                      <w:kern w:val="0"/>
                      <w:sz w:val="21"/>
                      <w:szCs w:val="21"/>
                      <w:lang w:val="en-US" w:eastAsia="zh-CN"/>
                    </w:rPr>
                    <w:t>℃）</w:t>
                  </w:r>
                </w:p>
              </w:tc>
            </w:tr>
            <w:tr w14:paraId="564F8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02EEC359">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化学需氧量</w:t>
                  </w:r>
                </w:p>
              </w:tc>
              <w:tc>
                <w:tcPr>
                  <w:tcW w:w="510" w:type="pct"/>
                  <w:noWrap w:val="0"/>
                  <w:vAlign w:val="center"/>
                </w:tcPr>
                <w:p w14:paraId="1477D35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15AFB4D5">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20.6</w:t>
                  </w:r>
                </w:p>
              </w:tc>
              <w:tc>
                <w:tcPr>
                  <w:tcW w:w="875" w:type="pct"/>
                  <w:noWrap w:val="0"/>
                  <w:vAlign w:val="center"/>
                </w:tcPr>
                <w:p w14:paraId="62C42E3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19.3</w:t>
                  </w:r>
                </w:p>
              </w:tc>
              <w:tc>
                <w:tcPr>
                  <w:tcW w:w="875" w:type="pct"/>
                  <w:noWrap w:val="0"/>
                  <w:vAlign w:val="center"/>
                </w:tcPr>
                <w:p w14:paraId="1AECBB3A">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21.2</w:t>
                  </w:r>
                </w:p>
              </w:tc>
              <w:tc>
                <w:tcPr>
                  <w:tcW w:w="876" w:type="pct"/>
                  <w:noWrap w:val="0"/>
                  <w:vAlign w:val="center"/>
                </w:tcPr>
                <w:p w14:paraId="6DE63E13">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18.9</w:t>
                  </w:r>
                </w:p>
              </w:tc>
            </w:tr>
            <w:tr w14:paraId="26214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733A04FE">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五日生化需氧量</w:t>
                  </w:r>
                </w:p>
              </w:tc>
              <w:tc>
                <w:tcPr>
                  <w:tcW w:w="510" w:type="pct"/>
                  <w:noWrap w:val="0"/>
                  <w:vAlign w:val="center"/>
                </w:tcPr>
                <w:p w14:paraId="175B59A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07AE6B09">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5.0</w:t>
                  </w:r>
                </w:p>
              </w:tc>
              <w:tc>
                <w:tcPr>
                  <w:tcW w:w="875" w:type="pct"/>
                  <w:noWrap w:val="0"/>
                  <w:vAlign w:val="center"/>
                </w:tcPr>
                <w:p w14:paraId="316A20B6">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4.8</w:t>
                  </w:r>
                </w:p>
              </w:tc>
              <w:tc>
                <w:tcPr>
                  <w:tcW w:w="875" w:type="pct"/>
                  <w:noWrap w:val="0"/>
                  <w:vAlign w:val="center"/>
                </w:tcPr>
                <w:p w14:paraId="793BDEBE">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5.1</w:t>
                  </w:r>
                </w:p>
              </w:tc>
              <w:tc>
                <w:tcPr>
                  <w:tcW w:w="876" w:type="pct"/>
                  <w:noWrap w:val="0"/>
                  <w:vAlign w:val="center"/>
                </w:tcPr>
                <w:p w14:paraId="17AA014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4.9</w:t>
                  </w:r>
                </w:p>
              </w:tc>
            </w:tr>
            <w:tr w14:paraId="182C4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0155ECFC">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氨氮</w:t>
                  </w:r>
                </w:p>
              </w:tc>
              <w:tc>
                <w:tcPr>
                  <w:tcW w:w="510" w:type="pct"/>
                  <w:noWrap w:val="0"/>
                  <w:vAlign w:val="center"/>
                </w:tcPr>
                <w:p w14:paraId="0AF9C8EA">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7F9260A1">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35.0</w:t>
                  </w:r>
                </w:p>
              </w:tc>
              <w:tc>
                <w:tcPr>
                  <w:tcW w:w="875" w:type="pct"/>
                  <w:noWrap w:val="0"/>
                  <w:vAlign w:val="center"/>
                </w:tcPr>
                <w:p w14:paraId="4E2E24F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30.6</w:t>
                  </w:r>
                </w:p>
              </w:tc>
              <w:tc>
                <w:tcPr>
                  <w:tcW w:w="875" w:type="pct"/>
                  <w:noWrap w:val="0"/>
                  <w:vAlign w:val="center"/>
                </w:tcPr>
                <w:p w14:paraId="59CCEF1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32.5</w:t>
                  </w:r>
                </w:p>
              </w:tc>
              <w:tc>
                <w:tcPr>
                  <w:tcW w:w="876" w:type="pct"/>
                  <w:noWrap w:val="0"/>
                  <w:vAlign w:val="center"/>
                </w:tcPr>
                <w:p w14:paraId="59EE1322">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34.9</w:t>
                  </w:r>
                </w:p>
              </w:tc>
            </w:tr>
            <w:tr w14:paraId="60713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76305E42">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总氮</w:t>
                  </w:r>
                </w:p>
              </w:tc>
              <w:tc>
                <w:tcPr>
                  <w:tcW w:w="510" w:type="pct"/>
                  <w:noWrap w:val="0"/>
                  <w:vAlign w:val="center"/>
                </w:tcPr>
                <w:p w14:paraId="65FA5628">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453AF38A">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39.2</w:t>
                  </w:r>
                </w:p>
              </w:tc>
              <w:tc>
                <w:tcPr>
                  <w:tcW w:w="875" w:type="pct"/>
                  <w:noWrap w:val="0"/>
                  <w:vAlign w:val="center"/>
                </w:tcPr>
                <w:p w14:paraId="6CA115D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39.0</w:t>
                  </w:r>
                </w:p>
              </w:tc>
              <w:tc>
                <w:tcPr>
                  <w:tcW w:w="875" w:type="pct"/>
                  <w:noWrap w:val="0"/>
                  <w:vAlign w:val="center"/>
                </w:tcPr>
                <w:p w14:paraId="16ED6729">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41.5</w:t>
                  </w:r>
                </w:p>
              </w:tc>
              <w:tc>
                <w:tcPr>
                  <w:tcW w:w="876" w:type="pct"/>
                  <w:noWrap w:val="0"/>
                  <w:vAlign w:val="center"/>
                </w:tcPr>
                <w:p w14:paraId="66662F1A">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38.4</w:t>
                  </w:r>
                </w:p>
              </w:tc>
            </w:tr>
            <w:tr w14:paraId="6617B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46C4EBB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悬浮物</w:t>
                  </w:r>
                </w:p>
              </w:tc>
              <w:tc>
                <w:tcPr>
                  <w:tcW w:w="510" w:type="pct"/>
                  <w:noWrap w:val="0"/>
                  <w:vAlign w:val="center"/>
                </w:tcPr>
                <w:p w14:paraId="1F6A3A2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0745ED64">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16</w:t>
                  </w:r>
                </w:p>
              </w:tc>
              <w:tc>
                <w:tcPr>
                  <w:tcW w:w="875" w:type="pct"/>
                  <w:noWrap w:val="0"/>
                  <w:vAlign w:val="center"/>
                </w:tcPr>
                <w:p w14:paraId="1C810D8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15</w:t>
                  </w:r>
                </w:p>
              </w:tc>
              <w:tc>
                <w:tcPr>
                  <w:tcW w:w="875" w:type="pct"/>
                  <w:noWrap w:val="0"/>
                  <w:vAlign w:val="center"/>
                </w:tcPr>
                <w:p w14:paraId="46690C73">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18</w:t>
                  </w:r>
                </w:p>
              </w:tc>
              <w:tc>
                <w:tcPr>
                  <w:tcW w:w="876" w:type="pct"/>
                  <w:noWrap w:val="0"/>
                  <w:vAlign w:val="center"/>
                </w:tcPr>
                <w:p w14:paraId="370796A1">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15</w:t>
                  </w:r>
                </w:p>
              </w:tc>
            </w:tr>
            <w:tr w14:paraId="6E543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3A37A6E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石油类</w:t>
                  </w:r>
                </w:p>
              </w:tc>
              <w:tc>
                <w:tcPr>
                  <w:tcW w:w="510" w:type="pct"/>
                  <w:noWrap w:val="0"/>
                  <w:vAlign w:val="center"/>
                </w:tcPr>
                <w:p w14:paraId="3D2E0F59">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3C2820E9">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0.31</w:t>
                  </w:r>
                </w:p>
              </w:tc>
              <w:tc>
                <w:tcPr>
                  <w:tcW w:w="875" w:type="pct"/>
                  <w:noWrap w:val="0"/>
                  <w:vAlign w:val="center"/>
                </w:tcPr>
                <w:p w14:paraId="2BB86479">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0.26</w:t>
                  </w:r>
                </w:p>
              </w:tc>
              <w:tc>
                <w:tcPr>
                  <w:tcW w:w="875" w:type="pct"/>
                  <w:noWrap w:val="0"/>
                  <w:vAlign w:val="center"/>
                </w:tcPr>
                <w:p w14:paraId="3376BCB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0.28</w:t>
                  </w:r>
                </w:p>
              </w:tc>
              <w:tc>
                <w:tcPr>
                  <w:tcW w:w="876" w:type="pct"/>
                  <w:noWrap w:val="0"/>
                  <w:vAlign w:val="center"/>
                </w:tcPr>
                <w:p w14:paraId="75B5248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0.33</w:t>
                  </w:r>
                </w:p>
              </w:tc>
            </w:tr>
            <w:tr w14:paraId="78843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3FDF939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溶解性固体</w:t>
                  </w:r>
                </w:p>
              </w:tc>
              <w:tc>
                <w:tcPr>
                  <w:tcW w:w="510" w:type="pct"/>
                  <w:noWrap w:val="0"/>
                  <w:vAlign w:val="center"/>
                </w:tcPr>
                <w:p w14:paraId="075ED53A">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6C5E21C8">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2068</w:t>
                  </w:r>
                </w:p>
              </w:tc>
              <w:tc>
                <w:tcPr>
                  <w:tcW w:w="875" w:type="pct"/>
                  <w:noWrap w:val="0"/>
                  <w:vAlign w:val="center"/>
                </w:tcPr>
                <w:p w14:paraId="6319115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2154</w:t>
                  </w:r>
                </w:p>
              </w:tc>
              <w:tc>
                <w:tcPr>
                  <w:tcW w:w="875" w:type="pct"/>
                  <w:noWrap w:val="0"/>
                  <w:vAlign w:val="center"/>
                </w:tcPr>
                <w:p w14:paraId="0E609B4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2298</w:t>
                  </w:r>
                </w:p>
              </w:tc>
              <w:tc>
                <w:tcPr>
                  <w:tcW w:w="876" w:type="pct"/>
                  <w:noWrap w:val="0"/>
                  <w:vAlign w:val="center"/>
                </w:tcPr>
                <w:p w14:paraId="0A4911B0">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2105</w:t>
                  </w:r>
                </w:p>
              </w:tc>
            </w:tr>
            <w:tr w14:paraId="4F36B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9" w:hRule="atLeast"/>
                <w:jc w:val="center"/>
              </w:trPr>
              <w:tc>
                <w:tcPr>
                  <w:tcW w:w="1497" w:type="pct"/>
                  <w:gridSpan w:val="2"/>
                  <w:noWrap w:val="0"/>
                  <w:vAlign w:val="center"/>
                </w:tcPr>
                <w:p w14:paraId="0FC3DDA0">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监测</w:t>
                  </w:r>
                  <w:r>
                    <w:rPr>
                      <w:rFonts w:hint="default" w:ascii="Times New Roman" w:hAnsi="Times New Roman" w:eastAsia="宋体" w:cs="Times New Roman"/>
                      <w:color w:val="000000"/>
                      <w:kern w:val="0"/>
                      <w:sz w:val="21"/>
                      <w:szCs w:val="21"/>
                      <w:lang w:val="en-US" w:eastAsia="zh-CN"/>
                    </w:rPr>
                    <w:t>日期</w:t>
                  </w:r>
                </w:p>
              </w:tc>
              <w:tc>
                <w:tcPr>
                  <w:tcW w:w="3502" w:type="pct"/>
                  <w:gridSpan w:val="4"/>
                  <w:noWrap w:val="0"/>
                  <w:vAlign w:val="center"/>
                </w:tcPr>
                <w:p w14:paraId="3B48F5EE">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2026年4月16日</w:t>
                  </w:r>
                </w:p>
              </w:tc>
            </w:tr>
            <w:tr w14:paraId="781F2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1497" w:type="pct"/>
                  <w:gridSpan w:val="2"/>
                  <w:noWrap w:val="0"/>
                  <w:vAlign w:val="center"/>
                </w:tcPr>
                <w:p w14:paraId="67F545AA">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监测点位及编号</w:t>
                  </w:r>
                </w:p>
              </w:tc>
              <w:tc>
                <w:tcPr>
                  <w:tcW w:w="3502" w:type="pct"/>
                  <w:gridSpan w:val="4"/>
                  <w:noWrap w:val="0"/>
                  <w:vAlign w:val="center"/>
                </w:tcPr>
                <w:p w14:paraId="11805282">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污水总排口（DW001)</w:t>
                  </w:r>
                </w:p>
              </w:tc>
            </w:tr>
            <w:tr w14:paraId="7BD39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97" w:type="pct"/>
                  <w:gridSpan w:val="2"/>
                  <w:noWrap w:val="0"/>
                  <w:vAlign w:val="center"/>
                </w:tcPr>
                <w:p w14:paraId="270631B4">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样品状态</w:t>
                  </w:r>
                </w:p>
              </w:tc>
              <w:tc>
                <w:tcPr>
                  <w:tcW w:w="875" w:type="pct"/>
                  <w:noWrap w:val="0"/>
                  <w:vAlign w:val="center"/>
                </w:tcPr>
                <w:p w14:paraId="2E168F28">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c>
                <w:tcPr>
                  <w:tcW w:w="875" w:type="pct"/>
                  <w:noWrap w:val="0"/>
                  <w:vAlign w:val="center"/>
                </w:tcPr>
                <w:p w14:paraId="137254A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c>
                <w:tcPr>
                  <w:tcW w:w="875" w:type="pct"/>
                  <w:noWrap w:val="0"/>
                  <w:vAlign w:val="center"/>
                </w:tcPr>
                <w:p w14:paraId="2DADFB59">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c>
                <w:tcPr>
                  <w:tcW w:w="876" w:type="pct"/>
                  <w:noWrap w:val="0"/>
                  <w:vAlign w:val="center"/>
                </w:tcPr>
                <w:p w14:paraId="144C2A2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微黄微臭微浊</w:t>
                  </w:r>
                </w:p>
              </w:tc>
            </w:tr>
            <w:tr w14:paraId="03A4C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986" w:type="pct"/>
                  <w:noWrap w:val="0"/>
                  <w:vAlign w:val="center"/>
                </w:tcPr>
                <w:p w14:paraId="6AC9E894">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监测指标</w:t>
                  </w:r>
                </w:p>
              </w:tc>
              <w:tc>
                <w:tcPr>
                  <w:tcW w:w="510" w:type="pct"/>
                  <w:noWrap w:val="0"/>
                  <w:vAlign w:val="center"/>
                </w:tcPr>
                <w:p w14:paraId="7C446403">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单位</w:t>
                  </w:r>
                </w:p>
              </w:tc>
              <w:tc>
                <w:tcPr>
                  <w:tcW w:w="875" w:type="pct"/>
                  <w:noWrap w:val="0"/>
                  <w:vAlign w:val="center"/>
                </w:tcPr>
                <w:p w14:paraId="0F15127E">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第一次</w:t>
                  </w:r>
                </w:p>
              </w:tc>
              <w:tc>
                <w:tcPr>
                  <w:tcW w:w="875" w:type="pct"/>
                  <w:noWrap w:val="0"/>
                  <w:vAlign w:val="center"/>
                </w:tcPr>
                <w:p w14:paraId="7E51AF5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第二次</w:t>
                  </w:r>
                </w:p>
              </w:tc>
              <w:tc>
                <w:tcPr>
                  <w:tcW w:w="875" w:type="pct"/>
                  <w:noWrap w:val="0"/>
                  <w:vAlign w:val="center"/>
                </w:tcPr>
                <w:p w14:paraId="43EBDA16">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第三次</w:t>
                  </w:r>
                </w:p>
              </w:tc>
              <w:tc>
                <w:tcPr>
                  <w:tcW w:w="876" w:type="pct"/>
                  <w:noWrap w:val="0"/>
                  <w:vAlign w:val="center"/>
                </w:tcPr>
                <w:p w14:paraId="44F8F941">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第四次</w:t>
                  </w:r>
                </w:p>
              </w:tc>
            </w:tr>
            <w:tr w14:paraId="0BA2C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40772F53">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pH</w:t>
                  </w:r>
                  <w:r>
                    <w:rPr>
                      <w:rFonts w:hint="eastAsia" w:ascii="Times New Roman" w:hAnsi="Times New Roman" w:eastAsia="宋体" w:cs="Times New Roman"/>
                      <w:color w:val="000000"/>
                      <w:kern w:val="0"/>
                      <w:sz w:val="21"/>
                      <w:szCs w:val="21"/>
                      <w:lang w:val="en-US" w:eastAsia="zh-CN"/>
                    </w:rPr>
                    <w:t>值</w:t>
                  </w:r>
                </w:p>
              </w:tc>
              <w:tc>
                <w:tcPr>
                  <w:tcW w:w="510" w:type="pct"/>
                  <w:noWrap w:val="0"/>
                  <w:vAlign w:val="center"/>
                </w:tcPr>
                <w:p w14:paraId="3F5DCE6F">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无量纲</w:t>
                  </w:r>
                </w:p>
              </w:tc>
              <w:tc>
                <w:tcPr>
                  <w:tcW w:w="875" w:type="pct"/>
                  <w:noWrap w:val="0"/>
                  <w:vAlign w:val="center"/>
                </w:tcPr>
                <w:p w14:paraId="450A688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7.7</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26.2</w:t>
                  </w:r>
                  <w:r>
                    <w:rPr>
                      <w:rFonts w:hint="default" w:ascii="Times New Roman" w:hAnsi="Times New Roman" w:eastAsia="宋体" w:cs="Times New Roman"/>
                      <w:color w:val="000000"/>
                      <w:kern w:val="0"/>
                      <w:sz w:val="21"/>
                      <w:szCs w:val="21"/>
                      <w:lang w:val="en-US" w:eastAsia="zh-CN"/>
                    </w:rPr>
                    <w:t>℃）</w:t>
                  </w:r>
                </w:p>
              </w:tc>
              <w:tc>
                <w:tcPr>
                  <w:tcW w:w="875" w:type="pct"/>
                  <w:noWrap w:val="0"/>
                  <w:vAlign w:val="center"/>
                </w:tcPr>
                <w:p w14:paraId="08BC0E12">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7.7</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25.0</w:t>
                  </w:r>
                  <w:r>
                    <w:rPr>
                      <w:rFonts w:hint="default" w:ascii="Times New Roman" w:hAnsi="Times New Roman" w:eastAsia="宋体" w:cs="Times New Roman"/>
                      <w:color w:val="000000"/>
                      <w:kern w:val="0"/>
                      <w:sz w:val="21"/>
                      <w:szCs w:val="21"/>
                      <w:lang w:val="en-US" w:eastAsia="zh-CN"/>
                    </w:rPr>
                    <w:t>℃）</w:t>
                  </w:r>
                </w:p>
              </w:tc>
              <w:tc>
                <w:tcPr>
                  <w:tcW w:w="875" w:type="pct"/>
                  <w:noWrap w:val="0"/>
                  <w:vAlign w:val="center"/>
                </w:tcPr>
                <w:p w14:paraId="2B3915E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7.7</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24.6</w:t>
                  </w:r>
                  <w:r>
                    <w:rPr>
                      <w:rFonts w:hint="default" w:ascii="Times New Roman" w:hAnsi="Times New Roman" w:eastAsia="宋体" w:cs="Times New Roman"/>
                      <w:color w:val="000000"/>
                      <w:kern w:val="0"/>
                      <w:sz w:val="21"/>
                      <w:szCs w:val="21"/>
                      <w:lang w:val="en-US" w:eastAsia="zh-CN"/>
                    </w:rPr>
                    <w:t>℃）</w:t>
                  </w:r>
                </w:p>
              </w:tc>
              <w:tc>
                <w:tcPr>
                  <w:tcW w:w="876" w:type="pct"/>
                  <w:noWrap w:val="0"/>
                  <w:vAlign w:val="center"/>
                </w:tcPr>
                <w:p w14:paraId="0505924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7.7</w:t>
                  </w:r>
                  <w:r>
                    <w:rPr>
                      <w:rFonts w:hint="default" w:ascii="Times New Roman" w:hAnsi="Times New Roman" w:eastAsia="宋体" w:cs="Times New Roman"/>
                      <w:color w:val="000000"/>
                      <w:kern w:val="0"/>
                      <w:sz w:val="21"/>
                      <w:szCs w:val="21"/>
                      <w:lang w:val="en-US" w:eastAsia="zh-CN"/>
                    </w:rPr>
                    <w:t>（</w:t>
                  </w:r>
                  <w:r>
                    <w:rPr>
                      <w:rFonts w:hint="eastAsia" w:ascii="Times New Roman" w:hAnsi="Times New Roman" w:eastAsia="宋体" w:cs="Times New Roman"/>
                      <w:color w:val="000000"/>
                      <w:kern w:val="0"/>
                      <w:sz w:val="21"/>
                      <w:szCs w:val="21"/>
                      <w:lang w:val="en-US" w:eastAsia="zh-CN"/>
                    </w:rPr>
                    <w:t>24.6</w:t>
                  </w:r>
                  <w:r>
                    <w:rPr>
                      <w:rFonts w:hint="default" w:ascii="Times New Roman" w:hAnsi="Times New Roman" w:eastAsia="宋体" w:cs="Times New Roman"/>
                      <w:color w:val="000000"/>
                      <w:kern w:val="0"/>
                      <w:sz w:val="21"/>
                      <w:szCs w:val="21"/>
                      <w:lang w:val="en-US" w:eastAsia="zh-CN"/>
                    </w:rPr>
                    <w:t>℃）</w:t>
                  </w:r>
                </w:p>
              </w:tc>
            </w:tr>
            <w:tr w14:paraId="6AB7C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7293383A">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化学需氧量</w:t>
                  </w:r>
                </w:p>
              </w:tc>
              <w:tc>
                <w:tcPr>
                  <w:tcW w:w="510" w:type="pct"/>
                  <w:noWrap w:val="0"/>
                  <w:vAlign w:val="center"/>
                </w:tcPr>
                <w:p w14:paraId="53D739D2">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3605B3DF">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11.0</w:t>
                  </w:r>
                </w:p>
              </w:tc>
              <w:tc>
                <w:tcPr>
                  <w:tcW w:w="875" w:type="pct"/>
                  <w:noWrap w:val="0"/>
                  <w:vAlign w:val="center"/>
                </w:tcPr>
                <w:p w14:paraId="2163E70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11.4</w:t>
                  </w:r>
                </w:p>
              </w:tc>
              <w:tc>
                <w:tcPr>
                  <w:tcW w:w="875" w:type="pct"/>
                  <w:noWrap w:val="0"/>
                  <w:vAlign w:val="center"/>
                </w:tcPr>
                <w:p w14:paraId="6BECB638">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10.6</w:t>
                  </w:r>
                </w:p>
              </w:tc>
              <w:tc>
                <w:tcPr>
                  <w:tcW w:w="876" w:type="pct"/>
                  <w:noWrap w:val="0"/>
                  <w:vAlign w:val="center"/>
                </w:tcPr>
                <w:p w14:paraId="3C5356CF">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11.9</w:t>
                  </w:r>
                </w:p>
              </w:tc>
            </w:tr>
            <w:tr w14:paraId="15B92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109A036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五日生化需氧量</w:t>
                  </w:r>
                </w:p>
              </w:tc>
              <w:tc>
                <w:tcPr>
                  <w:tcW w:w="510" w:type="pct"/>
                  <w:noWrap w:val="0"/>
                  <w:vAlign w:val="center"/>
                </w:tcPr>
                <w:p w14:paraId="5479C52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699B476C">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2.7</w:t>
                  </w:r>
                </w:p>
              </w:tc>
              <w:tc>
                <w:tcPr>
                  <w:tcW w:w="875" w:type="pct"/>
                  <w:noWrap w:val="0"/>
                  <w:vAlign w:val="center"/>
                </w:tcPr>
                <w:p w14:paraId="0C5ADB1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2.9</w:t>
                  </w:r>
                </w:p>
              </w:tc>
              <w:tc>
                <w:tcPr>
                  <w:tcW w:w="875" w:type="pct"/>
                  <w:noWrap w:val="0"/>
                  <w:vAlign w:val="center"/>
                </w:tcPr>
                <w:p w14:paraId="0F52A7F4">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2.8</w:t>
                  </w:r>
                </w:p>
              </w:tc>
              <w:tc>
                <w:tcPr>
                  <w:tcW w:w="876" w:type="pct"/>
                  <w:noWrap w:val="0"/>
                  <w:vAlign w:val="center"/>
                </w:tcPr>
                <w:p w14:paraId="20ECE53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2.6</w:t>
                  </w:r>
                </w:p>
              </w:tc>
            </w:tr>
            <w:tr w14:paraId="7423E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86" w:type="pct"/>
                  <w:noWrap w:val="0"/>
                  <w:vAlign w:val="center"/>
                </w:tcPr>
                <w:p w14:paraId="51321C04">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氨氮</w:t>
                  </w:r>
                </w:p>
              </w:tc>
              <w:tc>
                <w:tcPr>
                  <w:tcW w:w="510" w:type="pct"/>
                  <w:noWrap w:val="0"/>
                  <w:vAlign w:val="center"/>
                </w:tcPr>
                <w:p w14:paraId="01B8C021">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03A93B84">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39.6</w:t>
                  </w:r>
                </w:p>
              </w:tc>
              <w:tc>
                <w:tcPr>
                  <w:tcW w:w="875" w:type="pct"/>
                  <w:noWrap w:val="0"/>
                  <w:vAlign w:val="center"/>
                </w:tcPr>
                <w:p w14:paraId="62BF7443">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40.1</w:t>
                  </w:r>
                </w:p>
              </w:tc>
              <w:tc>
                <w:tcPr>
                  <w:tcW w:w="875" w:type="pct"/>
                  <w:noWrap w:val="0"/>
                  <w:vAlign w:val="center"/>
                </w:tcPr>
                <w:p w14:paraId="4BB80774">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36.5</w:t>
                  </w:r>
                </w:p>
              </w:tc>
              <w:tc>
                <w:tcPr>
                  <w:tcW w:w="876" w:type="pct"/>
                  <w:noWrap w:val="0"/>
                  <w:vAlign w:val="center"/>
                </w:tcPr>
                <w:p w14:paraId="17E37063">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34.6</w:t>
                  </w:r>
                </w:p>
              </w:tc>
            </w:tr>
            <w:tr w14:paraId="7F89F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2CD82938">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总氮</w:t>
                  </w:r>
                </w:p>
              </w:tc>
              <w:tc>
                <w:tcPr>
                  <w:tcW w:w="510" w:type="pct"/>
                  <w:noWrap w:val="0"/>
                  <w:vAlign w:val="center"/>
                </w:tcPr>
                <w:p w14:paraId="3762C4D1">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5BE51EF0">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44.9</w:t>
                  </w:r>
                </w:p>
              </w:tc>
              <w:tc>
                <w:tcPr>
                  <w:tcW w:w="875" w:type="pct"/>
                  <w:noWrap w:val="0"/>
                  <w:vAlign w:val="center"/>
                </w:tcPr>
                <w:p w14:paraId="0AB2FB4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41.0</w:t>
                  </w:r>
                </w:p>
              </w:tc>
              <w:tc>
                <w:tcPr>
                  <w:tcW w:w="875" w:type="pct"/>
                  <w:noWrap w:val="0"/>
                  <w:vAlign w:val="center"/>
                </w:tcPr>
                <w:p w14:paraId="3046831E">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42.7</w:t>
                  </w:r>
                </w:p>
              </w:tc>
              <w:tc>
                <w:tcPr>
                  <w:tcW w:w="876" w:type="pct"/>
                  <w:noWrap w:val="0"/>
                  <w:vAlign w:val="center"/>
                </w:tcPr>
                <w:p w14:paraId="1208C28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47.4</w:t>
                  </w:r>
                </w:p>
              </w:tc>
            </w:tr>
            <w:tr w14:paraId="54788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20FE844B">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悬浮物</w:t>
                  </w:r>
                </w:p>
              </w:tc>
              <w:tc>
                <w:tcPr>
                  <w:tcW w:w="510" w:type="pct"/>
                  <w:noWrap w:val="0"/>
                  <w:vAlign w:val="center"/>
                </w:tcPr>
                <w:p w14:paraId="0B5017E2">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48005BDA">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12</w:t>
                  </w:r>
                </w:p>
              </w:tc>
              <w:tc>
                <w:tcPr>
                  <w:tcW w:w="875" w:type="pct"/>
                  <w:noWrap w:val="0"/>
                  <w:vAlign w:val="center"/>
                </w:tcPr>
                <w:p w14:paraId="697ED8F1">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15</w:t>
                  </w:r>
                </w:p>
              </w:tc>
              <w:tc>
                <w:tcPr>
                  <w:tcW w:w="875" w:type="pct"/>
                  <w:noWrap w:val="0"/>
                  <w:vAlign w:val="center"/>
                </w:tcPr>
                <w:p w14:paraId="5A16A1B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11</w:t>
                  </w:r>
                </w:p>
              </w:tc>
              <w:tc>
                <w:tcPr>
                  <w:tcW w:w="876" w:type="pct"/>
                  <w:noWrap w:val="0"/>
                  <w:vAlign w:val="center"/>
                </w:tcPr>
                <w:p w14:paraId="048801B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13</w:t>
                  </w:r>
                </w:p>
              </w:tc>
            </w:tr>
            <w:tr w14:paraId="7844E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21DDDBDD">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石油类</w:t>
                  </w:r>
                </w:p>
              </w:tc>
              <w:tc>
                <w:tcPr>
                  <w:tcW w:w="510" w:type="pct"/>
                  <w:noWrap w:val="0"/>
                  <w:vAlign w:val="center"/>
                </w:tcPr>
                <w:p w14:paraId="5CCE419B">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16D4E43B">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0.27</w:t>
                  </w:r>
                </w:p>
              </w:tc>
              <w:tc>
                <w:tcPr>
                  <w:tcW w:w="875" w:type="pct"/>
                  <w:noWrap w:val="0"/>
                  <w:vAlign w:val="center"/>
                </w:tcPr>
                <w:p w14:paraId="70ADE9C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0.25</w:t>
                  </w:r>
                </w:p>
              </w:tc>
              <w:tc>
                <w:tcPr>
                  <w:tcW w:w="875" w:type="pct"/>
                  <w:noWrap w:val="0"/>
                  <w:vAlign w:val="center"/>
                </w:tcPr>
                <w:p w14:paraId="563700A2">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0.35</w:t>
                  </w:r>
                </w:p>
              </w:tc>
              <w:tc>
                <w:tcPr>
                  <w:tcW w:w="876" w:type="pct"/>
                  <w:noWrap w:val="0"/>
                  <w:vAlign w:val="center"/>
                </w:tcPr>
                <w:p w14:paraId="32E953C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0.32</w:t>
                  </w:r>
                </w:p>
              </w:tc>
            </w:tr>
            <w:tr w14:paraId="69876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6" w:type="pct"/>
                  <w:noWrap w:val="0"/>
                  <w:vAlign w:val="center"/>
                </w:tcPr>
                <w:p w14:paraId="73979471">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eastAsia" w:ascii="Times New Roman" w:hAnsi="Times New Roman" w:eastAsia="宋体" w:cs="Times New Roman"/>
                      <w:color w:val="000000"/>
                      <w:kern w:val="0"/>
                      <w:sz w:val="21"/>
                      <w:szCs w:val="21"/>
                      <w:lang w:val="en-US" w:eastAsia="zh-CN"/>
                    </w:rPr>
                    <w:t>溶解性固体</w:t>
                  </w:r>
                </w:p>
              </w:tc>
              <w:tc>
                <w:tcPr>
                  <w:tcW w:w="510" w:type="pct"/>
                  <w:noWrap w:val="0"/>
                  <w:vAlign w:val="center"/>
                </w:tcPr>
                <w:p w14:paraId="497B1312">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mg/L</w:t>
                  </w:r>
                </w:p>
              </w:tc>
              <w:tc>
                <w:tcPr>
                  <w:tcW w:w="875" w:type="pct"/>
                  <w:noWrap w:val="0"/>
                  <w:vAlign w:val="center"/>
                </w:tcPr>
                <w:p w14:paraId="50FE919D">
                  <w:pPr>
                    <w:keepNext w:val="0"/>
                    <w:keepLines w:val="0"/>
                    <w:pageBreakBefore w:val="0"/>
                    <w:widowControl/>
                    <w:wordWrap/>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2131</w:t>
                  </w:r>
                </w:p>
              </w:tc>
              <w:tc>
                <w:tcPr>
                  <w:tcW w:w="875" w:type="pct"/>
                  <w:noWrap w:val="0"/>
                  <w:vAlign w:val="center"/>
                </w:tcPr>
                <w:p w14:paraId="63A26F55">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2222</w:t>
                  </w:r>
                </w:p>
              </w:tc>
              <w:tc>
                <w:tcPr>
                  <w:tcW w:w="875" w:type="pct"/>
                  <w:noWrap w:val="0"/>
                  <w:vAlign w:val="center"/>
                </w:tcPr>
                <w:p w14:paraId="3DCF9A7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2104</w:t>
                  </w:r>
                </w:p>
              </w:tc>
              <w:tc>
                <w:tcPr>
                  <w:tcW w:w="876" w:type="pct"/>
                  <w:noWrap w:val="0"/>
                  <w:vAlign w:val="center"/>
                </w:tcPr>
                <w:p w14:paraId="27E1B757">
                  <w:pPr>
                    <w:keepNext w:val="0"/>
                    <w:keepLines w:val="0"/>
                    <w:pageBreakBefore w:val="0"/>
                    <w:widowControl/>
                    <w:wordWrap/>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rPr>
                  </w:pPr>
                  <w:r>
                    <w:rPr>
                      <w:rFonts w:hint="default" w:ascii="Times New Roman" w:hAnsi="Times New Roman" w:eastAsia="宋体" w:cs="Times New Roman"/>
                      <w:color w:val="000000"/>
                      <w:kern w:val="0"/>
                      <w:sz w:val="21"/>
                      <w:szCs w:val="21"/>
                      <w:lang w:val="en-US" w:eastAsia="zh-CN"/>
                    </w:rPr>
                    <w:t>2327</w:t>
                  </w:r>
                </w:p>
              </w:tc>
            </w:tr>
          </w:tbl>
          <w:p w14:paraId="2A6ED0C7">
            <w:pPr>
              <w:spacing w:line="360" w:lineRule="auto"/>
              <w:ind w:firstLine="480" w:firstLineChars="200"/>
              <w:rPr>
                <w:rFonts w:hint="eastAsia" w:ascii="Times New Roman" w:hAnsi="Times New Roman" w:cs="Times New Roman"/>
                <w:sz w:val="24"/>
                <w:szCs w:val="32"/>
                <w:lang w:val="en-US" w:eastAsia="zh-CN"/>
              </w:rPr>
            </w:pPr>
            <w:r>
              <w:rPr>
                <w:rFonts w:hint="eastAsia" w:ascii="Times New Roman" w:hAnsi="Times New Roman" w:cs="Times New Roman"/>
                <w:sz w:val="24"/>
                <w:szCs w:val="32"/>
                <w:lang w:val="en-US" w:eastAsia="zh-CN"/>
              </w:rPr>
              <w:t>全厂年处理水量约为25000m</w:t>
            </w:r>
            <w:r>
              <w:rPr>
                <w:rFonts w:hint="eastAsia" w:ascii="Times New Roman" w:hAnsi="Times New Roman" w:cs="Times New Roman"/>
                <w:sz w:val="24"/>
                <w:szCs w:val="32"/>
                <w:vertAlign w:val="superscript"/>
                <w:lang w:val="en-US" w:eastAsia="zh-CN"/>
              </w:rPr>
              <w:t>3</w:t>
            </w:r>
            <w:r>
              <w:rPr>
                <w:rFonts w:hint="eastAsia" w:ascii="Times New Roman" w:hAnsi="Times New Roman" w:cs="Times New Roman"/>
                <w:sz w:val="24"/>
                <w:szCs w:val="32"/>
                <w:lang w:val="en-US" w:eastAsia="zh-CN"/>
              </w:rPr>
              <w:t>/d，COD平均浓度为15.613mg/L，氨氮平均浓度我为35.475mg/L，COD的总量为0.390t/a，未超过环评核定总量的9.714t/a；氨氮的总量为0.887t/a，未超过环评核定总量的0.973t/a。</w:t>
            </w:r>
          </w:p>
          <w:p w14:paraId="61960104">
            <w:pPr>
              <w:spacing w:line="360" w:lineRule="auto"/>
              <w:rPr>
                <w:rFonts w:ascii="Times New Roman" w:hAnsi="Times New Roman" w:cs="Times New Roman"/>
                <w:b/>
                <w:sz w:val="24"/>
                <w:szCs w:val="32"/>
              </w:rPr>
            </w:pPr>
            <w:r>
              <w:rPr>
                <w:rFonts w:ascii="Times New Roman" w:hAnsi="Times New Roman" w:cs="Times New Roman"/>
                <w:b/>
                <w:sz w:val="24"/>
                <w:szCs w:val="32"/>
              </w:rPr>
              <w:t>7.2.</w:t>
            </w:r>
            <w:r>
              <w:rPr>
                <w:rFonts w:hint="eastAsia" w:ascii="Times New Roman" w:hAnsi="Times New Roman" w:cs="Times New Roman"/>
                <w:b/>
                <w:sz w:val="24"/>
                <w:szCs w:val="32"/>
                <w:lang w:val="en-US" w:eastAsia="zh-CN"/>
              </w:rPr>
              <w:t>3</w:t>
            </w:r>
            <w:r>
              <w:rPr>
                <w:rFonts w:ascii="Times New Roman" w:hAnsi="Times New Roman" w:cs="Times New Roman"/>
                <w:b/>
                <w:sz w:val="24"/>
                <w:szCs w:val="32"/>
              </w:rPr>
              <w:t>噪声</w:t>
            </w:r>
          </w:p>
          <w:p w14:paraId="183C2E48">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厂</w:t>
            </w:r>
            <w:r>
              <w:rPr>
                <w:rFonts w:ascii="Times New Roman" w:hAnsi="Times New Roman" w:cs="Times New Roman"/>
                <w:sz w:val="24"/>
                <w:szCs w:val="32"/>
              </w:rPr>
              <w:t>界噪声监测结果见</w:t>
            </w:r>
            <w:r>
              <w:rPr>
                <w:rFonts w:hint="eastAsia" w:ascii="Times New Roman" w:hAnsi="Times New Roman" w:cs="Times New Roman"/>
                <w:sz w:val="24"/>
                <w:szCs w:val="32"/>
              </w:rPr>
              <w:t>下</w:t>
            </w:r>
            <w:r>
              <w:rPr>
                <w:rFonts w:ascii="Times New Roman" w:hAnsi="Times New Roman" w:cs="Times New Roman"/>
                <w:sz w:val="24"/>
                <w:szCs w:val="32"/>
              </w:rPr>
              <w:t>表。</w:t>
            </w:r>
          </w:p>
          <w:p w14:paraId="46F5F594">
            <w:pPr>
              <w:ind w:firstLine="482"/>
              <w:jc w:val="center"/>
              <w:rPr>
                <w:rFonts w:hint="default" w:ascii="Times New Roman" w:hAnsi="Times New Roman" w:cs="Times New Roman"/>
                <w:b/>
                <w:sz w:val="24"/>
                <w:szCs w:val="24"/>
              </w:rPr>
            </w:pPr>
            <w:r>
              <w:rPr>
                <w:rFonts w:hint="default" w:ascii="Times New Roman" w:hAnsi="Times New Roman" w:cs="Times New Roman"/>
                <w:b/>
                <w:sz w:val="24"/>
                <w:szCs w:val="24"/>
              </w:rPr>
              <w:t>表7-7</w:t>
            </w:r>
            <w:r>
              <w:rPr>
                <w:rFonts w:hint="eastAsia" w:ascii="Times New Roman" w:hAnsi="Times New Roman" w:cs="Times New Roman"/>
                <w:b/>
                <w:sz w:val="24"/>
                <w:szCs w:val="24"/>
                <w:lang w:val="en-US" w:eastAsia="zh-CN"/>
              </w:rPr>
              <w:t>厂</w:t>
            </w:r>
            <w:r>
              <w:rPr>
                <w:rFonts w:hint="default" w:ascii="Times New Roman" w:hAnsi="Times New Roman" w:cs="Times New Roman"/>
                <w:b/>
                <w:sz w:val="24"/>
                <w:szCs w:val="24"/>
              </w:rPr>
              <w:t>界噪声监测结果</w:t>
            </w:r>
            <w:r>
              <w:rPr>
                <w:rFonts w:hint="eastAsia" w:ascii="Times New Roman" w:hAnsi="Times New Roman" w:cs="Times New Roman"/>
                <w:b/>
                <w:sz w:val="24"/>
                <w:szCs w:val="24"/>
                <w:lang w:val="en-US" w:eastAsia="zh-CN"/>
              </w:rPr>
              <w:t xml:space="preserve">   </w:t>
            </w:r>
            <w:r>
              <w:rPr>
                <w:rFonts w:hint="default" w:ascii="Times New Roman" w:hAnsi="Times New Roman" w:cs="Times New Roman"/>
                <w:b/>
                <w:sz w:val="24"/>
                <w:szCs w:val="24"/>
              </w:rPr>
              <w:t>单位：dB(A)</w:t>
            </w:r>
          </w:p>
          <w:tbl>
            <w:tblPr>
              <w:tblStyle w:val="18"/>
              <w:tblW w:w="494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3"/>
              <w:gridCol w:w="1709"/>
              <w:gridCol w:w="2005"/>
              <w:gridCol w:w="1105"/>
              <w:gridCol w:w="2534"/>
            </w:tblGrid>
            <w:tr w14:paraId="52953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52" w:type="pct"/>
                  <w:noWrap w:val="0"/>
                  <w:vAlign w:val="center"/>
                </w:tcPr>
                <w:p w14:paraId="5EB8B7C8">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监测日期</w:t>
                  </w:r>
                </w:p>
              </w:tc>
              <w:tc>
                <w:tcPr>
                  <w:tcW w:w="1010" w:type="pct"/>
                  <w:noWrap w:val="0"/>
                  <w:vAlign w:val="center"/>
                </w:tcPr>
                <w:p w14:paraId="201C3B4F">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监测点位及编号</w:t>
                  </w:r>
                </w:p>
              </w:tc>
              <w:tc>
                <w:tcPr>
                  <w:tcW w:w="1185" w:type="pct"/>
                  <w:noWrap w:val="0"/>
                  <w:vAlign w:val="center"/>
                </w:tcPr>
                <w:p w14:paraId="41C56278">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监测时段</w:t>
                  </w:r>
                </w:p>
              </w:tc>
              <w:tc>
                <w:tcPr>
                  <w:tcW w:w="653" w:type="pct"/>
                  <w:noWrap w:val="0"/>
                  <w:vAlign w:val="center"/>
                </w:tcPr>
                <w:p w14:paraId="048F2DE4">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监测结果</w:t>
                  </w:r>
                </w:p>
                <w:p w14:paraId="467EAAAA">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Leq</w:t>
                  </w:r>
                </w:p>
              </w:tc>
              <w:tc>
                <w:tcPr>
                  <w:tcW w:w="1498" w:type="pct"/>
                  <w:noWrap w:val="0"/>
                  <w:vAlign w:val="center"/>
                </w:tcPr>
                <w:p w14:paraId="2C459114">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ascii="Times New Roman" w:hAnsi="Times New Roman" w:cs="Times New Roman"/>
                      <w:color w:val="000000"/>
                      <w:kern w:val="0"/>
                      <w:sz w:val="21"/>
                      <w:szCs w:val="21"/>
                      <w:lang w:val="en-US" w:eastAsia="zh-CN"/>
                    </w:rPr>
                    <w:t>主要声源</w:t>
                  </w:r>
                </w:p>
              </w:tc>
            </w:tr>
            <w:tr w14:paraId="78195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pct"/>
                  <w:vMerge w:val="restart"/>
                  <w:noWrap w:val="0"/>
                  <w:vAlign w:val="center"/>
                </w:tcPr>
                <w:p w14:paraId="445FC2FE">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cs="Times New Roman"/>
                      <w:color w:val="000000"/>
                      <w:kern w:val="0"/>
                      <w:sz w:val="21"/>
                      <w:szCs w:val="21"/>
                      <w:lang w:val="en-US" w:eastAsia="zh-CN"/>
                    </w:rPr>
                  </w:pPr>
                  <w:r>
                    <w:rPr>
                      <w:rFonts w:hint="eastAsia" w:cs="Times New Roman"/>
                      <w:color w:val="000000"/>
                      <w:kern w:val="0"/>
                      <w:sz w:val="21"/>
                      <w:szCs w:val="21"/>
                      <w:lang w:val="en-US" w:eastAsia="zh-CN"/>
                    </w:rPr>
                    <w:t>2026年4月15日</w:t>
                  </w:r>
                </w:p>
              </w:tc>
              <w:tc>
                <w:tcPr>
                  <w:tcW w:w="1010" w:type="pct"/>
                  <w:noWrap w:val="0"/>
                  <w:vAlign w:val="center"/>
                </w:tcPr>
                <w:p w14:paraId="26C00743">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西厂界N1</w:t>
                  </w:r>
                </w:p>
              </w:tc>
              <w:tc>
                <w:tcPr>
                  <w:tcW w:w="1185" w:type="pct"/>
                  <w:noWrap w:val="0"/>
                  <w:vAlign w:val="center"/>
                </w:tcPr>
                <w:p w14:paraId="423B8D59">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昼间（21:32-21:37）</w:t>
                  </w:r>
                </w:p>
              </w:tc>
              <w:tc>
                <w:tcPr>
                  <w:tcW w:w="653" w:type="pct"/>
                  <w:noWrap w:val="0"/>
                  <w:vAlign w:val="center"/>
                </w:tcPr>
                <w:p w14:paraId="2B1AADC3">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47</w:t>
                  </w:r>
                </w:p>
              </w:tc>
              <w:tc>
                <w:tcPr>
                  <w:tcW w:w="1498" w:type="pct"/>
                  <w:noWrap w:val="0"/>
                  <w:vAlign w:val="center"/>
                </w:tcPr>
                <w:p w14:paraId="5AFC5D87">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000000"/>
                      <w:kern w:val="0"/>
                      <w:sz w:val="21"/>
                      <w:szCs w:val="21"/>
                      <w:lang w:val="en-US" w:eastAsia="zh-CN" w:bidi="ar-SA"/>
                    </w:rPr>
                    <w:t>汽车行驶噪声+机械噪声</w:t>
                  </w:r>
                </w:p>
              </w:tc>
            </w:tr>
            <w:tr w14:paraId="3FF4A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jc w:val="center"/>
              </w:trPr>
              <w:tc>
                <w:tcPr>
                  <w:tcW w:w="652" w:type="pct"/>
                  <w:vMerge w:val="continue"/>
                  <w:noWrap w:val="0"/>
                  <w:vAlign w:val="center"/>
                </w:tcPr>
                <w:p w14:paraId="1033E113">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eastAsia" w:cs="Times New Roman"/>
                      <w:color w:val="000000"/>
                      <w:kern w:val="0"/>
                      <w:sz w:val="21"/>
                      <w:szCs w:val="21"/>
                      <w:lang w:val="en-US" w:eastAsia="zh-CN"/>
                    </w:rPr>
                  </w:pPr>
                </w:p>
              </w:tc>
              <w:tc>
                <w:tcPr>
                  <w:tcW w:w="1010" w:type="pct"/>
                  <w:noWrap w:val="0"/>
                  <w:vAlign w:val="center"/>
                </w:tcPr>
                <w:p w14:paraId="7DEC463F">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东厂界N2</w:t>
                  </w:r>
                </w:p>
              </w:tc>
              <w:tc>
                <w:tcPr>
                  <w:tcW w:w="1185" w:type="pct"/>
                  <w:noWrap w:val="0"/>
                  <w:vAlign w:val="center"/>
                </w:tcPr>
                <w:p w14:paraId="06C675F4">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昼间（21:40-21:45）</w:t>
                  </w:r>
                </w:p>
              </w:tc>
              <w:tc>
                <w:tcPr>
                  <w:tcW w:w="653" w:type="pct"/>
                  <w:noWrap w:val="0"/>
                  <w:vAlign w:val="center"/>
                </w:tcPr>
                <w:p w14:paraId="46C4431F">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54</w:t>
                  </w:r>
                </w:p>
              </w:tc>
              <w:tc>
                <w:tcPr>
                  <w:tcW w:w="1498" w:type="pct"/>
                  <w:noWrap w:val="0"/>
                  <w:vAlign w:val="center"/>
                </w:tcPr>
                <w:p w14:paraId="36C1D10B">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000000"/>
                      <w:kern w:val="0"/>
                      <w:sz w:val="21"/>
                      <w:szCs w:val="21"/>
                      <w:lang w:val="en-US" w:eastAsia="zh-CN" w:bidi="ar-SA"/>
                    </w:rPr>
                    <w:t>汽车行驶噪声+机械噪声</w:t>
                  </w:r>
                </w:p>
              </w:tc>
            </w:tr>
            <w:tr w14:paraId="46DFA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pct"/>
                  <w:vMerge w:val="continue"/>
                  <w:noWrap w:val="0"/>
                  <w:vAlign w:val="center"/>
                </w:tcPr>
                <w:p w14:paraId="7DE5B5B8">
                  <w:pPr>
                    <w:pStyle w:val="52"/>
                    <w:keepNext w:val="0"/>
                    <w:keepLines w:val="0"/>
                    <w:pageBreakBefore w:val="0"/>
                    <w:kinsoku w:val="0"/>
                    <w:wordWrap/>
                    <w:overflowPunct w:val="0"/>
                    <w:topLinePunct w:val="0"/>
                    <w:autoSpaceDE/>
                    <w:autoSpaceDN/>
                    <w:bidi w:val="0"/>
                    <w:snapToGrid/>
                    <w:spacing w:beforeLines="0" w:afterLines="0" w:line="240" w:lineRule="auto"/>
                    <w:ind w:left="0" w:leftChars="0" w:firstLine="0" w:firstLineChars="0"/>
                    <w:jc w:val="center"/>
                    <w:textAlignment w:val="auto"/>
                    <w:rPr>
                      <w:rFonts w:hint="eastAsia" w:ascii="Times New Roman" w:hAnsi="Times New Roman" w:eastAsia="宋体" w:cs="Times New Roman"/>
                      <w:szCs w:val="21"/>
                      <w:lang w:val="en-US" w:eastAsia="zh-CN"/>
                    </w:rPr>
                  </w:pPr>
                </w:p>
              </w:tc>
              <w:tc>
                <w:tcPr>
                  <w:tcW w:w="1010" w:type="pct"/>
                  <w:noWrap w:val="0"/>
                  <w:vAlign w:val="center"/>
                </w:tcPr>
                <w:p w14:paraId="1A3288DD">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北厂界N3</w:t>
                  </w:r>
                </w:p>
              </w:tc>
              <w:tc>
                <w:tcPr>
                  <w:tcW w:w="1185" w:type="pct"/>
                  <w:noWrap w:val="0"/>
                  <w:vAlign w:val="center"/>
                </w:tcPr>
                <w:p w14:paraId="43B7B8CD">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昼间（21:51-21:56）</w:t>
                  </w:r>
                </w:p>
              </w:tc>
              <w:tc>
                <w:tcPr>
                  <w:tcW w:w="653" w:type="pct"/>
                  <w:noWrap w:val="0"/>
                  <w:vAlign w:val="center"/>
                </w:tcPr>
                <w:p w14:paraId="4ADC2DAB">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49</w:t>
                  </w:r>
                </w:p>
              </w:tc>
              <w:tc>
                <w:tcPr>
                  <w:tcW w:w="1498" w:type="pct"/>
                  <w:noWrap w:val="0"/>
                  <w:vAlign w:val="center"/>
                </w:tcPr>
                <w:p w14:paraId="73BCB50A">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000000"/>
                      <w:kern w:val="0"/>
                      <w:sz w:val="21"/>
                      <w:szCs w:val="21"/>
                      <w:lang w:val="en-US" w:eastAsia="zh-CN" w:bidi="ar-SA"/>
                    </w:rPr>
                    <w:t>汽车行驶噪声+机械噪声</w:t>
                  </w:r>
                </w:p>
              </w:tc>
            </w:tr>
            <w:tr w14:paraId="38D98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pct"/>
                  <w:vMerge w:val="restart"/>
                  <w:noWrap w:val="0"/>
                  <w:vAlign w:val="center"/>
                </w:tcPr>
                <w:p w14:paraId="7A7ECB12">
                  <w:pPr>
                    <w:pStyle w:val="52"/>
                    <w:keepNext w:val="0"/>
                    <w:keepLines w:val="0"/>
                    <w:pageBreakBefore w:val="0"/>
                    <w:kinsoku w:val="0"/>
                    <w:wordWrap/>
                    <w:overflowPunct w:val="0"/>
                    <w:topLinePunct w:val="0"/>
                    <w:autoSpaceDE/>
                    <w:autoSpaceDN/>
                    <w:bidi w:val="0"/>
                    <w:snapToGrid/>
                    <w:spacing w:beforeLines="0" w:afterLines="0" w:line="240" w:lineRule="auto"/>
                    <w:ind w:left="0" w:leftChars="0" w:firstLine="0" w:firstLineChars="0"/>
                    <w:jc w:val="center"/>
                    <w:textAlignment w:val="auto"/>
                    <w:rPr>
                      <w:rFonts w:hint="eastAsia" w:ascii="Times New Roman" w:hAnsi="Times New Roman" w:eastAsia="宋体" w:cs="Times New Roman"/>
                      <w:szCs w:val="21"/>
                      <w:lang w:val="en-US" w:eastAsia="zh-CN"/>
                    </w:rPr>
                  </w:pPr>
                  <w:r>
                    <w:rPr>
                      <w:rFonts w:hint="eastAsia" w:cs="Times New Roman"/>
                      <w:color w:val="000000"/>
                      <w:kern w:val="0"/>
                      <w:sz w:val="21"/>
                      <w:szCs w:val="21"/>
                      <w:lang w:val="en-US" w:eastAsia="zh-CN"/>
                    </w:rPr>
                    <w:t>2026年4月15日</w:t>
                  </w:r>
                </w:p>
              </w:tc>
              <w:tc>
                <w:tcPr>
                  <w:tcW w:w="1010" w:type="pct"/>
                  <w:noWrap w:val="0"/>
                  <w:vAlign w:val="center"/>
                </w:tcPr>
                <w:p w14:paraId="6E524270">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西厂界N1</w:t>
                  </w:r>
                </w:p>
              </w:tc>
              <w:tc>
                <w:tcPr>
                  <w:tcW w:w="1185" w:type="pct"/>
                  <w:noWrap w:val="0"/>
                  <w:vAlign w:val="center"/>
                </w:tcPr>
                <w:p w14:paraId="36C1C8C0">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夜间（22:21-22:26）</w:t>
                  </w:r>
                </w:p>
              </w:tc>
              <w:tc>
                <w:tcPr>
                  <w:tcW w:w="653" w:type="pct"/>
                  <w:noWrap w:val="0"/>
                  <w:vAlign w:val="center"/>
                </w:tcPr>
                <w:p w14:paraId="152C0C80">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44</w:t>
                  </w:r>
                </w:p>
              </w:tc>
              <w:tc>
                <w:tcPr>
                  <w:tcW w:w="1498" w:type="pct"/>
                  <w:noWrap w:val="0"/>
                  <w:vAlign w:val="center"/>
                </w:tcPr>
                <w:p w14:paraId="22531452">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000000"/>
                      <w:kern w:val="0"/>
                      <w:sz w:val="21"/>
                      <w:szCs w:val="21"/>
                      <w:lang w:val="en-US" w:eastAsia="zh-CN" w:bidi="ar-SA"/>
                    </w:rPr>
                    <w:t>汽车行驶噪声+机械噪声</w:t>
                  </w:r>
                </w:p>
              </w:tc>
            </w:tr>
            <w:tr w14:paraId="201B4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pct"/>
                  <w:vMerge w:val="continue"/>
                  <w:noWrap w:val="0"/>
                  <w:vAlign w:val="center"/>
                </w:tcPr>
                <w:p w14:paraId="04CA4553">
                  <w:pPr>
                    <w:pStyle w:val="52"/>
                    <w:keepNext w:val="0"/>
                    <w:keepLines w:val="0"/>
                    <w:pageBreakBefore w:val="0"/>
                    <w:kinsoku w:val="0"/>
                    <w:wordWrap/>
                    <w:overflowPunct w:val="0"/>
                    <w:topLinePunct w:val="0"/>
                    <w:autoSpaceDE/>
                    <w:autoSpaceDN/>
                    <w:bidi w:val="0"/>
                    <w:snapToGrid/>
                    <w:spacing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1010" w:type="pct"/>
                  <w:noWrap w:val="0"/>
                  <w:vAlign w:val="center"/>
                </w:tcPr>
                <w:p w14:paraId="1090E8A2">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东厂界N2</w:t>
                  </w:r>
                </w:p>
              </w:tc>
              <w:tc>
                <w:tcPr>
                  <w:tcW w:w="1185" w:type="pct"/>
                  <w:noWrap w:val="0"/>
                  <w:vAlign w:val="center"/>
                </w:tcPr>
                <w:p w14:paraId="7B446525">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夜间（22:09-22:14）</w:t>
                  </w:r>
                </w:p>
              </w:tc>
              <w:tc>
                <w:tcPr>
                  <w:tcW w:w="653" w:type="pct"/>
                  <w:noWrap w:val="0"/>
                  <w:vAlign w:val="center"/>
                </w:tcPr>
                <w:p w14:paraId="678D930F">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54</w:t>
                  </w:r>
                </w:p>
              </w:tc>
              <w:tc>
                <w:tcPr>
                  <w:tcW w:w="1498" w:type="pct"/>
                  <w:noWrap w:val="0"/>
                  <w:vAlign w:val="center"/>
                </w:tcPr>
                <w:p w14:paraId="61DB7D82">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000000"/>
                      <w:kern w:val="0"/>
                      <w:sz w:val="21"/>
                      <w:szCs w:val="21"/>
                      <w:lang w:val="en-US" w:eastAsia="zh-CN" w:bidi="ar-SA"/>
                    </w:rPr>
                    <w:t>汽车行驶噪声+机械噪声</w:t>
                  </w:r>
                </w:p>
              </w:tc>
            </w:tr>
            <w:tr w14:paraId="01A85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pct"/>
                  <w:vMerge w:val="continue"/>
                  <w:noWrap w:val="0"/>
                  <w:vAlign w:val="center"/>
                </w:tcPr>
                <w:p w14:paraId="76204E35">
                  <w:pPr>
                    <w:pStyle w:val="52"/>
                    <w:keepNext w:val="0"/>
                    <w:keepLines w:val="0"/>
                    <w:pageBreakBefore w:val="0"/>
                    <w:kinsoku w:val="0"/>
                    <w:wordWrap/>
                    <w:overflowPunct w:val="0"/>
                    <w:topLinePunct w:val="0"/>
                    <w:autoSpaceDE/>
                    <w:autoSpaceDN/>
                    <w:bidi w:val="0"/>
                    <w:snapToGrid/>
                    <w:spacing w:beforeLines="0" w:afterLines="0" w:line="240" w:lineRule="auto"/>
                    <w:ind w:left="0" w:leftChars="0" w:firstLine="0" w:firstLineChars="0"/>
                    <w:jc w:val="center"/>
                    <w:textAlignment w:val="auto"/>
                    <w:rPr>
                      <w:rFonts w:hint="default" w:ascii="Times New Roman" w:hAnsi="Times New Roman" w:eastAsia="Times New Roman" w:cs="Times New Roman"/>
                      <w:color w:val="000000"/>
                      <w:kern w:val="0"/>
                      <w:sz w:val="21"/>
                      <w:szCs w:val="21"/>
                      <w:lang w:val="en-US" w:eastAsia="zh-CN" w:bidi="zh-CN"/>
                    </w:rPr>
                  </w:pPr>
                </w:p>
              </w:tc>
              <w:tc>
                <w:tcPr>
                  <w:tcW w:w="1010" w:type="pct"/>
                  <w:noWrap w:val="0"/>
                  <w:vAlign w:val="center"/>
                </w:tcPr>
                <w:p w14:paraId="69FCCD70">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000000"/>
                      <w:kern w:val="0"/>
                      <w:sz w:val="21"/>
                      <w:szCs w:val="21"/>
                      <w:lang w:val="en-US" w:eastAsia="zh-CN"/>
                    </w:rPr>
                  </w:pPr>
                  <w:r>
                    <w:rPr>
                      <w:rFonts w:hint="eastAsia" w:ascii="Times New Roman" w:hAnsi="Times New Roman" w:cs="Times New Roman"/>
                      <w:color w:val="000000"/>
                      <w:kern w:val="0"/>
                      <w:sz w:val="21"/>
                      <w:szCs w:val="21"/>
                      <w:lang w:val="en-US" w:eastAsia="zh-CN"/>
                    </w:rPr>
                    <w:t>北厂界N3</w:t>
                  </w:r>
                </w:p>
              </w:tc>
              <w:tc>
                <w:tcPr>
                  <w:tcW w:w="1185" w:type="pct"/>
                  <w:noWrap w:val="0"/>
                  <w:vAlign w:val="center"/>
                </w:tcPr>
                <w:p w14:paraId="6FF04AD9">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夜间（22:00-22:05）</w:t>
                  </w:r>
                </w:p>
              </w:tc>
              <w:tc>
                <w:tcPr>
                  <w:tcW w:w="653" w:type="pct"/>
                  <w:noWrap w:val="0"/>
                  <w:vAlign w:val="center"/>
                </w:tcPr>
                <w:p w14:paraId="65C100B9">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kern w:val="2"/>
                      <w:sz w:val="21"/>
                      <w:szCs w:val="21"/>
                      <w:lang w:val="en-US" w:eastAsia="zh-CN" w:bidi="zh-CN"/>
                    </w:rPr>
                  </w:pPr>
                  <w:r>
                    <w:rPr>
                      <w:rFonts w:hint="eastAsia" w:ascii="Times New Roman" w:hAnsi="Times New Roman" w:eastAsia="宋体" w:cs="Times New Roman"/>
                      <w:kern w:val="2"/>
                      <w:sz w:val="21"/>
                      <w:szCs w:val="21"/>
                      <w:lang w:val="en-US" w:eastAsia="zh-CN" w:bidi="zh-CN"/>
                    </w:rPr>
                    <w:t>51</w:t>
                  </w:r>
                </w:p>
              </w:tc>
              <w:tc>
                <w:tcPr>
                  <w:tcW w:w="1498" w:type="pct"/>
                  <w:noWrap w:val="0"/>
                  <w:vAlign w:val="center"/>
                </w:tcPr>
                <w:p w14:paraId="5D24E35D">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000000"/>
                      <w:kern w:val="0"/>
                      <w:sz w:val="21"/>
                      <w:szCs w:val="21"/>
                      <w:lang w:val="en-US" w:eastAsia="zh-CN" w:bidi="ar-SA"/>
                    </w:rPr>
                  </w:pPr>
                  <w:r>
                    <w:rPr>
                      <w:rFonts w:hint="eastAsia" w:ascii="Times New Roman" w:hAnsi="Times New Roman" w:eastAsia="宋体" w:cs="Times New Roman"/>
                      <w:color w:val="000000"/>
                      <w:kern w:val="0"/>
                      <w:sz w:val="21"/>
                      <w:szCs w:val="21"/>
                      <w:lang w:val="en-US" w:eastAsia="zh-CN" w:bidi="ar-SA"/>
                    </w:rPr>
                    <w:t>汽车行驶噪声+机械噪声</w:t>
                  </w:r>
                </w:p>
              </w:tc>
            </w:tr>
            <w:tr w14:paraId="1B305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 w:hRule="atLeast"/>
                <w:jc w:val="center"/>
              </w:trPr>
              <w:tc>
                <w:tcPr>
                  <w:tcW w:w="652" w:type="pct"/>
                  <w:vMerge w:val="restart"/>
                  <w:noWrap w:val="0"/>
                  <w:vAlign w:val="center"/>
                </w:tcPr>
                <w:p w14:paraId="0B3112E1">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auto"/>
                      <w:kern w:val="0"/>
                      <w:sz w:val="21"/>
                      <w:szCs w:val="21"/>
                      <w:lang w:val="en-US" w:eastAsia="zh-CN" w:bidi="zh-CN"/>
                    </w:rPr>
                  </w:pPr>
                  <w:r>
                    <w:rPr>
                      <w:rFonts w:hint="eastAsia" w:cs="Times New Roman"/>
                      <w:color w:val="auto"/>
                      <w:kern w:val="0"/>
                      <w:sz w:val="21"/>
                      <w:szCs w:val="21"/>
                      <w:lang w:val="en-US" w:eastAsia="zh-CN"/>
                    </w:rPr>
                    <w:t>2026年4月16日</w:t>
                  </w:r>
                </w:p>
              </w:tc>
              <w:tc>
                <w:tcPr>
                  <w:tcW w:w="1010" w:type="pct"/>
                  <w:noWrap w:val="0"/>
                  <w:vAlign w:val="center"/>
                </w:tcPr>
                <w:p w14:paraId="731B54EF">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auto"/>
                      <w:kern w:val="0"/>
                      <w:sz w:val="21"/>
                      <w:szCs w:val="21"/>
                      <w:lang w:val="en-US" w:eastAsia="zh-CN"/>
                    </w:rPr>
                  </w:pPr>
                  <w:r>
                    <w:rPr>
                      <w:rFonts w:hint="eastAsia" w:ascii="Times New Roman" w:hAnsi="Times New Roman" w:cs="Times New Roman"/>
                      <w:color w:val="000000"/>
                      <w:kern w:val="0"/>
                      <w:sz w:val="21"/>
                      <w:szCs w:val="21"/>
                      <w:lang w:val="en-US" w:eastAsia="zh-CN"/>
                    </w:rPr>
                    <w:t>西厂界N1</w:t>
                  </w:r>
                </w:p>
              </w:tc>
              <w:tc>
                <w:tcPr>
                  <w:tcW w:w="1185" w:type="pct"/>
                  <w:noWrap w:val="0"/>
                  <w:vAlign w:val="center"/>
                </w:tcPr>
                <w:p w14:paraId="1B5F99F6">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昼间（18:11-18:16）</w:t>
                  </w:r>
                </w:p>
              </w:tc>
              <w:tc>
                <w:tcPr>
                  <w:tcW w:w="653" w:type="pct"/>
                  <w:noWrap w:val="0"/>
                  <w:vAlign w:val="center"/>
                </w:tcPr>
                <w:p w14:paraId="2C0E3C10">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52</w:t>
                  </w:r>
                </w:p>
              </w:tc>
              <w:tc>
                <w:tcPr>
                  <w:tcW w:w="1498" w:type="pct"/>
                  <w:noWrap w:val="0"/>
                  <w:vAlign w:val="center"/>
                </w:tcPr>
                <w:p w14:paraId="00556729">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汽车行驶噪声+机械噪声</w:t>
                  </w:r>
                </w:p>
              </w:tc>
            </w:tr>
            <w:tr w14:paraId="10149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pct"/>
                  <w:vMerge w:val="continue"/>
                  <w:noWrap w:val="0"/>
                  <w:vAlign w:val="center"/>
                </w:tcPr>
                <w:p w14:paraId="7F86CE3D">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auto"/>
                      <w:kern w:val="0"/>
                      <w:sz w:val="21"/>
                      <w:szCs w:val="21"/>
                      <w:lang w:val="en-US" w:eastAsia="zh-CN" w:bidi="zh-CN"/>
                    </w:rPr>
                  </w:pPr>
                </w:p>
              </w:tc>
              <w:tc>
                <w:tcPr>
                  <w:tcW w:w="1010" w:type="pct"/>
                  <w:noWrap w:val="0"/>
                  <w:vAlign w:val="center"/>
                </w:tcPr>
                <w:p w14:paraId="41EBF035">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auto"/>
                      <w:kern w:val="0"/>
                      <w:sz w:val="21"/>
                      <w:szCs w:val="21"/>
                      <w:lang w:val="en-US" w:eastAsia="zh-CN"/>
                    </w:rPr>
                  </w:pPr>
                  <w:r>
                    <w:rPr>
                      <w:rFonts w:hint="eastAsia" w:ascii="Times New Roman" w:hAnsi="Times New Roman" w:cs="Times New Roman"/>
                      <w:color w:val="000000"/>
                      <w:kern w:val="0"/>
                      <w:sz w:val="21"/>
                      <w:szCs w:val="21"/>
                      <w:lang w:val="en-US" w:eastAsia="zh-CN"/>
                    </w:rPr>
                    <w:t>东厂界N2</w:t>
                  </w:r>
                </w:p>
              </w:tc>
              <w:tc>
                <w:tcPr>
                  <w:tcW w:w="1185" w:type="pct"/>
                  <w:noWrap w:val="0"/>
                  <w:vAlign w:val="center"/>
                </w:tcPr>
                <w:p w14:paraId="7A6A1D0F">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昼间（18:21-18:26）</w:t>
                  </w:r>
                </w:p>
              </w:tc>
              <w:tc>
                <w:tcPr>
                  <w:tcW w:w="653" w:type="pct"/>
                  <w:noWrap w:val="0"/>
                  <w:vAlign w:val="center"/>
                </w:tcPr>
                <w:p w14:paraId="2974C7C2">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58</w:t>
                  </w:r>
                </w:p>
              </w:tc>
              <w:tc>
                <w:tcPr>
                  <w:tcW w:w="1498" w:type="pct"/>
                  <w:noWrap w:val="0"/>
                  <w:vAlign w:val="center"/>
                </w:tcPr>
                <w:p w14:paraId="6FBF70BA">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汽车行驶噪声+机械噪声</w:t>
                  </w:r>
                </w:p>
              </w:tc>
            </w:tr>
            <w:tr w14:paraId="1874E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 w:hRule="atLeast"/>
                <w:jc w:val="center"/>
              </w:trPr>
              <w:tc>
                <w:tcPr>
                  <w:tcW w:w="652" w:type="pct"/>
                  <w:vMerge w:val="continue"/>
                  <w:noWrap w:val="0"/>
                  <w:vAlign w:val="center"/>
                </w:tcPr>
                <w:p w14:paraId="5156E339">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auto"/>
                      <w:kern w:val="0"/>
                      <w:sz w:val="21"/>
                      <w:szCs w:val="21"/>
                      <w:lang w:val="en-US" w:eastAsia="zh-CN" w:bidi="zh-CN"/>
                    </w:rPr>
                  </w:pPr>
                </w:p>
              </w:tc>
              <w:tc>
                <w:tcPr>
                  <w:tcW w:w="1010" w:type="pct"/>
                  <w:noWrap w:val="0"/>
                  <w:vAlign w:val="center"/>
                </w:tcPr>
                <w:p w14:paraId="4FB2802F">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auto"/>
                      <w:kern w:val="0"/>
                      <w:sz w:val="21"/>
                      <w:szCs w:val="21"/>
                      <w:lang w:val="en-US" w:eastAsia="zh-CN"/>
                    </w:rPr>
                  </w:pPr>
                  <w:r>
                    <w:rPr>
                      <w:rFonts w:hint="eastAsia" w:ascii="Times New Roman" w:hAnsi="Times New Roman" w:cs="Times New Roman"/>
                      <w:color w:val="000000"/>
                      <w:kern w:val="0"/>
                      <w:sz w:val="21"/>
                      <w:szCs w:val="21"/>
                      <w:lang w:val="en-US" w:eastAsia="zh-CN"/>
                    </w:rPr>
                    <w:t>北厂界N3</w:t>
                  </w:r>
                </w:p>
              </w:tc>
              <w:tc>
                <w:tcPr>
                  <w:tcW w:w="1185" w:type="pct"/>
                  <w:noWrap w:val="0"/>
                  <w:vAlign w:val="center"/>
                </w:tcPr>
                <w:p w14:paraId="0174EF4E">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昼间（18:29-18:34）</w:t>
                  </w:r>
                </w:p>
              </w:tc>
              <w:tc>
                <w:tcPr>
                  <w:tcW w:w="653" w:type="pct"/>
                  <w:noWrap w:val="0"/>
                  <w:vAlign w:val="center"/>
                </w:tcPr>
                <w:p w14:paraId="75FFB6C6">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55</w:t>
                  </w:r>
                </w:p>
              </w:tc>
              <w:tc>
                <w:tcPr>
                  <w:tcW w:w="1498" w:type="pct"/>
                  <w:noWrap w:val="0"/>
                  <w:vAlign w:val="center"/>
                </w:tcPr>
                <w:p w14:paraId="4AA8D22F">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汽车行驶噪声+机械噪声</w:t>
                  </w:r>
                </w:p>
              </w:tc>
            </w:tr>
            <w:tr w14:paraId="3882D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 w:hRule="atLeast"/>
                <w:jc w:val="center"/>
              </w:trPr>
              <w:tc>
                <w:tcPr>
                  <w:tcW w:w="652" w:type="pct"/>
                  <w:vMerge w:val="restart"/>
                  <w:noWrap w:val="0"/>
                  <w:vAlign w:val="center"/>
                </w:tcPr>
                <w:p w14:paraId="5FBD7DC3">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auto"/>
                      <w:kern w:val="0"/>
                      <w:sz w:val="21"/>
                      <w:szCs w:val="21"/>
                      <w:lang w:val="en-US" w:eastAsia="zh-CN" w:bidi="zh-CN"/>
                    </w:rPr>
                  </w:pPr>
                  <w:r>
                    <w:rPr>
                      <w:rFonts w:hint="eastAsia" w:cs="Times New Roman"/>
                      <w:color w:val="auto"/>
                      <w:kern w:val="0"/>
                      <w:sz w:val="21"/>
                      <w:szCs w:val="21"/>
                      <w:lang w:val="en-US" w:eastAsia="zh-CN"/>
                    </w:rPr>
                    <w:t>2026年4月17日</w:t>
                  </w:r>
                </w:p>
              </w:tc>
              <w:tc>
                <w:tcPr>
                  <w:tcW w:w="1010" w:type="pct"/>
                  <w:noWrap w:val="0"/>
                  <w:vAlign w:val="center"/>
                </w:tcPr>
                <w:p w14:paraId="35FC8C4B">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auto"/>
                      <w:kern w:val="0"/>
                      <w:sz w:val="21"/>
                      <w:szCs w:val="21"/>
                      <w:lang w:val="en-US" w:eastAsia="zh-CN"/>
                    </w:rPr>
                  </w:pPr>
                  <w:r>
                    <w:rPr>
                      <w:rFonts w:hint="eastAsia" w:ascii="Times New Roman" w:hAnsi="Times New Roman" w:cs="Times New Roman"/>
                      <w:color w:val="000000"/>
                      <w:kern w:val="0"/>
                      <w:sz w:val="21"/>
                      <w:szCs w:val="21"/>
                      <w:lang w:val="en-US" w:eastAsia="zh-CN"/>
                    </w:rPr>
                    <w:t>西厂界N1</w:t>
                  </w:r>
                </w:p>
              </w:tc>
              <w:tc>
                <w:tcPr>
                  <w:tcW w:w="1185" w:type="pct"/>
                  <w:noWrap w:val="0"/>
                  <w:vAlign w:val="center"/>
                </w:tcPr>
                <w:p w14:paraId="305656FE">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夜间（00:08-00:13）</w:t>
                  </w:r>
                </w:p>
              </w:tc>
              <w:tc>
                <w:tcPr>
                  <w:tcW w:w="653" w:type="pct"/>
                  <w:noWrap w:val="0"/>
                  <w:vAlign w:val="center"/>
                </w:tcPr>
                <w:p w14:paraId="21968EBE">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44</w:t>
                  </w:r>
                </w:p>
              </w:tc>
              <w:tc>
                <w:tcPr>
                  <w:tcW w:w="1498" w:type="pct"/>
                  <w:noWrap w:val="0"/>
                  <w:vAlign w:val="center"/>
                </w:tcPr>
                <w:p w14:paraId="06A06543">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汽车行驶噪声+机械噪声</w:t>
                  </w:r>
                </w:p>
              </w:tc>
            </w:tr>
            <w:tr w14:paraId="42E18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pct"/>
                  <w:vMerge w:val="continue"/>
                  <w:noWrap w:val="0"/>
                  <w:vAlign w:val="center"/>
                </w:tcPr>
                <w:p w14:paraId="30E90832">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auto"/>
                      <w:kern w:val="0"/>
                      <w:sz w:val="21"/>
                      <w:szCs w:val="21"/>
                      <w:lang w:val="en-US" w:eastAsia="zh-CN" w:bidi="zh-CN"/>
                    </w:rPr>
                  </w:pPr>
                </w:p>
              </w:tc>
              <w:tc>
                <w:tcPr>
                  <w:tcW w:w="1010" w:type="pct"/>
                  <w:noWrap w:val="0"/>
                  <w:vAlign w:val="center"/>
                </w:tcPr>
                <w:p w14:paraId="5E8F8097">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auto"/>
                      <w:kern w:val="0"/>
                      <w:sz w:val="21"/>
                      <w:szCs w:val="21"/>
                      <w:lang w:val="en-US" w:eastAsia="zh-CN"/>
                    </w:rPr>
                  </w:pPr>
                  <w:r>
                    <w:rPr>
                      <w:rFonts w:hint="eastAsia" w:ascii="Times New Roman" w:hAnsi="Times New Roman" w:cs="Times New Roman"/>
                      <w:color w:val="000000"/>
                      <w:kern w:val="0"/>
                      <w:sz w:val="21"/>
                      <w:szCs w:val="21"/>
                      <w:lang w:val="en-US" w:eastAsia="zh-CN"/>
                    </w:rPr>
                    <w:t>东厂界N2</w:t>
                  </w:r>
                </w:p>
              </w:tc>
              <w:tc>
                <w:tcPr>
                  <w:tcW w:w="1185" w:type="pct"/>
                  <w:noWrap w:val="0"/>
                  <w:vAlign w:val="center"/>
                </w:tcPr>
                <w:p w14:paraId="753D7577">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夜间（00:00-00:05）</w:t>
                  </w:r>
                </w:p>
              </w:tc>
              <w:tc>
                <w:tcPr>
                  <w:tcW w:w="653" w:type="pct"/>
                  <w:noWrap w:val="0"/>
                  <w:vAlign w:val="center"/>
                </w:tcPr>
                <w:p w14:paraId="08B509F2">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52</w:t>
                  </w:r>
                </w:p>
              </w:tc>
              <w:tc>
                <w:tcPr>
                  <w:tcW w:w="1498" w:type="pct"/>
                  <w:noWrap w:val="0"/>
                  <w:vAlign w:val="center"/>
                </w:tcPr>
                <w:p w14:paraId="7AFB9C02">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汽车行驶噪声+机械噪声</w:t>
                  </w:r>
                </w:p>
              </w:tc>
            </w:tr>
            <w:tr w14:paraId="4D765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pct"/>
                  <w:noWrap w:val="0"/>
                  <w:vAlign w:val="center"/>
                </w:tcPr>
                <w:p w14:paraId="1375A639">
                  <w:pPr>
                    <w:pStyle w:val="52"/>
                    <w:keepNext w:val="0"/>
                    <w:keepLines w:val="0"/>
                    <w:pageBreakBefore w:val="0"/>
                    <w:widowControl w:val="0"/>
                    <w:kinsoku w:val="0"/>
                    <w:wordWrap/>
                    <w:overflowPunct w:val="0"/>
                    <w:topLinePunct w:val="0"/>
                    <w:autoSpaceDE/>
                    <w:autoSpaceDN/>
                    <w:bidi w:val="0"/>
                    <w:adjustRightInd/>
                    <w:snapToGrid/>
                    <w:spacing w:before="0" w:beforeLines="0" w:afterLines="0" w:line="240" w:lineRule="auto"/>
                    <w:ind w:left="0" w:leftChars="0" w:firstLine="0" w:firstLineChars="0"/>
                    <w:jc w:val="center"/>
                    <w:textAlignment w:val="auto"/>
                    <w:rPr>
                      <w:rFonts w:hint="default" w:ascii="Times New Roman" w:hAnsi="Times New Roman" w:eastAsia="Times New Roman" w:cs="Times New Roman"/>
                      <w:color w:val="auto"/>
                      <w:kern w:val="0"/>
                      <w:sz w:val="21"/>
                      <w:szCs w:val="21"/>
                      <w:lang w:val="en-US" w:eastAsia="zh-CN" w:bidi="zh-CN"/>
                    </w:rPr>
                  </w:pPr>
                  <w:r>
                    <w:rPr>
                      <w:rFonts w:hint="eastAsia" w:cs="Times New Roman"/>
                      <w:color w:val="auto"/>
                      <w:kern w:val="0"/>
                      <w:sz w:val="21"/>
                      <w:szCs w:val="21"/>
                      <w:lang w:val="en-US" w:eastAsia="zh-CN"/>
                    </w:rPr>
                    <w:t>2026年4月16日</w:t>
                  </w:r>
                </w:p>
              </w:tc>
              <w:tc>
                <w:tcPr>
                  <w:tcW w:w="1010" w:type="pct"/>
                  <w:noWrap w:val="0"/>
                  <w:vAlign w:val="center"/>
                </w:tcPr>
                <w:p w14:paraId="3523F6CC">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cs="Times New Roman"/>
                      <w:color w:val="auto"/>
                      <w:kern w:val="0"/>
                      <w:sz w:val="21"/>
                      <w:szCs w:val="21"/>
                      <w:lang w:val="en-US" w:eastAsia="zh-CN"/>
                    </w:rPr>
                  </w:pPr>
                  <w:r>
                    <w:rPr>
                      <w:rFonts w:hint="eastAsia" w:ascii="Times New Roman" w:hAnsi="Times New Roman" w:cs="Times New Roman"/>
                      <w:color w:val="000000"/>
                      <w:kern w:val="0"/>
                      <w:sz w:val="21"/>
                      <w:szCs w:val="21"/>
                      <w:lang w:val="en-US" w:eastAsia="zh-CN"/>
                    </w:rPr>
                    <w:t>北厂界N3</w:t>
                  </w:r>
                </w:p>
              </w:tc>
              <w:tc>
                <w:tcPr>
                  <w:tcW w:w="1185" w:type="pct"/>
                  <w:noWrap w:val="0"/>
                  <w:vAlign w:val="center"/>
                </w:tcPr>
                <w:p w14:paraId="50CE9EAC">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夜间（23:49-23:54）</w:t>
                  </w:r>
                </w:p>
              </w:tc>
              <w:tc>
                <w:tcPr>
                  <w:tcW w:w="653" w:type="pct"/>
                  <w:noWrap w:val="0"/>
                  <w:vAlign w:val="center"/>
                </w:tcPr>
                <w:p w14:paraId="1E7BC61A">
                  <w:pPr>
                    <w:keepNext w:val="0"/>
                    <w:keepLines w:val="0"/>
                    <w:pageBreakBefore w:val="0"/>
                    <w:widowControl/>
                    <w:wordWrap/>
                    <w:topLinePunct w:val="0"/>
                    <w:autoSpaceDE/>
                    <w:autoSpaceDN/>
                    <w:bidi w:val="0"/>
                    <w:snapToGrid/>
                    <w:spacing w:line="240" w:lineRule="auto"/>
                    <w:ind w:firstLine="0" w:firstLineChars="0"/>
                    <w:jc w:val="center"/>
                    <w:textAlignment w:val="auto"/>
                    <w:rPr>
                      <w:rFonts w:hint="default" w:ascii="Times New Roman" w:hAnsi="Times New Roman" w:eastAsia="宋体" w:cs="Times New Roman"/>
                      <w:color w:val="auto"/>
                      <w:kern w:val="2"/>
                      <w:sz w:val="21"/>
                      <w:szCs w:val="21"/>
                      <w:lang w:val="en-US" w:eastAsia="zh-CN" w:bidi="zh-CN"/>
                    </w:rPr>
                  </w:pPr>
                  <w:r>
                    <w:rPr>
                      <w:rFonts w:hint="eastAsia" w:ascii="Times New Roman" w:hAnsi="Times New Roman" w:eastAsia="宋体" w:cs="Times New Roman"/>
                      <w:color w:val="auto"/>
                      <w:kern w:val="2"/>
                      <w:sz w:val="21"/>
                      <w:szCs w:val="21"/>
                      <w:lang w:val="en-US" w:eastAsia="zh-CN" w:bidi="zh-CN"/>
                    </w:rPr>
                    <w:t>46</w:t>
                  </w:r>
                </w:p>
              </w:tc>
              <w:tc>
                <w:tcPr>
                  <w:tcW w:w="1498" w:type="pct"/>
                  <w:noWrap w:val="0"/>
                  <w:vAlign w:val="center"/>
                </w:tcPr>
                <w:p w14:paraId="258B3B55">
                  <w:pPr>
                    <w:keepNext w:val="0"/>
                    <w:keepLines w:val="0"/>
                    <w:pageBreakBefore w:val="0"/>
                    <w:widowControl/>
                    <w:wordWrap/>
                    <w:topLinePunct w:val="0"/>
                    <w:autoSpaceDE/>
                    <w:autoSpaceDN/>
                    <w:bidi w:val="0"/>
                    <w:snapToGrid/>
                    <w:spacing w:line="240" w:lineRule="auto"/>
                    <w:ind w:firstLine="0" w:firstLineChars="0"/>
                    <w:jc w:val="center"/>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bidi="ar-SA"/>
                    </w:rPr>
                    <w:t>汽车行驶噪声+机械噪声</w:t>
                  </w:r>
                </w:p>
              </w:tc>
            </w:tr>
            <w:tr w14:paraId="42678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000" w:type="pct"/>
                  <w:gridSpan w:val="5"/>
                  <w:noWrap w:val="0"/>
                  <w:vAlign w:val="center"/>
                </w:tcPr>
                <w:p w14:paraId="6AA12A7E">
                  <w:pPr>
                    <w:keepNext w:val="0"/>
                    <w:keepLines w:val="0"/>
                    <w:pageBreakBefore w:val="0"/>
                    <w:widowControl/>
                    <w:wordWrap/>
                    <w:topLinePunct w:val="0"/>
                    <w:autoSpaceDE/>
                    <w:autoSpaceDN/>
                    <w:bidi w:val="0"/>
                    <w:snapToGrid/>
                    <w:spacing w:line="240" w:lineRule="auto"/>
                    <w:ind w:firstLine="0" w:firstLineChars="0"/>
                    <w:jc w:val="left"/>
                    <w:textAlignment w:val="auto"/>
                    <w:rPr>
                      <w:rFonts w:hint="eastAsia" w:ascii="Times New Roman" w:hAnsi="Times New Roman" w:eastAsia="宋体" w:cs="Times New Roman"/>
                      <w:color w:val="auto"/>
                      <w:kern w:val="0"/>
                      <w:sz w:val="21"/>
                      <w:szCs w:val="21"/>
                      <w:lang w:val="en-US" w:eastAsia="zh-CN" w:bidi="ar-SA"/>
                    </w:rPr>
                  </w:pPr>
                  <w:r>
                    <w:rPr>
                      <w:rFonts w:hint="eastAsia" w:ascii="Times New Roman" w:hAnsi="Times New Roman" w:eastAsia="宋体" w:cs="Times New Roman"/>
                      <w:color w:val="auto"/>
                      <w:kern w:val="0"/>
                      <w:sz w:val="21"/>
                      <w:szCs w:val="21"/>
                      <w:lang w:val="en-US" w:eastAsia="zh-CN"/>
                    </w:rPr>
                    <w:t>注：由于南侧施工地，已围挡起来，不能进入，因此未检测南侧厂界噪声。其余三厂界均达标。</w:t>
                  </w:r>
                </w:p>
              </w:tc>
            </w:tr>
          </w:tbl>
          <w:p w14:paraId="0E02A08A">
            <w:pPr>
              <w:pStyle w:val="5"/>
              <w:spacing w:before="0" w:line="360" w:lineRule="auto"/>
              <w:ind w:firstLine="480"/>
              <w:rPr>
                <w:rFonts w:hint="eastAsia" w:ascii="Times New Roman" w:hAnsi="Times New Roman" w:cs="Times New Roman"/>
                <w:sz w:val="24"/>
                <w:szCs w:val="32"/>
              </w:rPr>
            </w:pPr>
            <w:r>
              <w:rPr>
                <w:rFonts w:hint="eastAsia" w:ascii="Times New Roman" w:hAnsi="Times New Roman" w:eastAsia="宋体" w:cs="Times New Roman"/>
                <w:sz w:val="24"/>
                <w:szCs w:val="24"/>
                <w:highlight w:val="none"/>
                <w:lang w:eastAsia="zh-CN"/>
              </w:rPr>
              <w:t>验收监测期间，</w:t>
            </w:r>
            <w:r>
              <w:rPr>
                <w:rFonts w:hint="default" w:ascii="Times New Roman" w:hAnsi="Times New Roman" w:eastAsia="宋体" w:cs="Times New Roman"/>
                <w:kern w:val="0"/>
                <w:sz w:val="24"/>
                <w:szCs w:val="24"/>
                <w:lang w:val="en-US" w:eastAsia="zh-CN" w:bidi="ar"/>
              </w:rPr>
              <w:t>除南侧厂界因施工无法进入未测外，其他厂界昼间和夜间噪声监测结果均未超过《工业企业厂界环境噪声排放标准》（GB12348-2008）中3类区标准限值，为达标排放</w:t>
            </w:r>
            <w:r>
              <w:rPr>
                <w:rFonts w:hint="eastAsia" w:ascii="Times New Roman" w:hAnsi="Times New Roman" w:eastAsia="宋体" w:cs="Times New Roman"/>
                <w:sz w:val="24"/>
                <w:szCs w:val="24"/>
                <w:highlight w:val="none"/>
                <w:lang w:eastAsia="zh-CN"/>
              </w:rPr>
              <w:t>。</w:t>
            </w:r>
          </w:p>
          <w:p w14:paraId="6382A187">
            <w:pPr>
              <w:pStyle w:val="15"/>
              <w:rPr>
                <w:rFonts w:hint="eastAsia" w:ascii="Times New Roman" w:hAnsi="Times New Roman" w:cs="Times New Roman"/>
                <w:sz w:val="24"/>
                <w:szCs w:val="32"/>
              </w:rPr>
            </w:pPr>
          </w:p>
          <w:p w14:paraId="1CC35D76">
            <w:pPr>
              <w:pStyle w:val="15"/>
              <w:rPr>
                <w:rFonts w:hint="eastAsia" w:ascii="Times New Roman" w:hAnsi="Times New Roman" w:cs="Times New Roman"/>
                <w:sz w:val="24"/>
                <w:szCs w:val="32"/>
              </w:rPr>
            </w:pPr>
          </w:p>
          <w:p w14:paraId="4B129DB0">
            <w:pPr>
              <w:pStyle w:val="15"/>
              <w:rPr>
                <w:rFonts w:hint="eastAsia" w:ascii="Times New Roman" w:hAnsi="Times New Roman" w:cs="Times New Roman"/>
                <w:sz w:val="24"/>
                <w:szCs w:val="32"/>
              </w:rPr>
            </w:pPr>
          </w:p>
          <w:p w14:paraId="620EE966">
            <w:pPr>
              <w:pStyle w:val="15"/>
              <w:rPr>
                <w:rFonts w:hint="eastAsia" w:ascii="Times New Roman" w:hAnsi="Times New Roman" w:cs="Times New Roman"/>
                <w:sz w:val="24"/>
                <w:szCs w:val="32"/>
              </w:rPr>
            </w:pPr>
          </w:p>
          <w:p w14:paraId="50494005">
            <w:pPr>
              <w:pStyle w:val="15"/>
              <w:ind w:left="0" w:leftChars="0" w:firstLine="0" w:firstLineChars="0"/>
              <w:rPr>
                <w:rFonts w:hint="eastAsia" w:ascii="Times New Roman" w:hAnsi="Times New Roman" w:cs="Times New Roman"/>
                <w:sz w:val="24"/>
                <w:szCs w:val="32"/>
              </w:rPr>
            </w:pPr>
          </w:p>
        </w:tc>
      </w:tr>
    </w:tbl>
    <w:p w14:paraId="17736DE5">
      <w:pPr>
        <w:spacing w:line="360" w:lineRule="auto"/>
        <w:rPr>
          <w:rFonts w:ascii="Times New Roman" w:hAnsi="Times New Roman" w:cs="Times New Roman"/>
          <w:b/>
          <w:sz w:val="32"/>
          <w:szCs w:val="32"/>
        </w:rPr>
        <w:sectPr>
          <w:pgSz w:w="11906" w:h="16838"/>
          <w:pgMar w:top="1440" w:right="1418" w:bottom="1843" w:left="1418" w:header="851" w:footer="879" w:gutter="0"/>
          <w:cols w:space="425" w:num="1"/>
          <w:docGrid w:type="linesAndChars" w:linePitch="312" w:charSpace="0"/>
        </w:sectPr>
      </w:pPr>
    </w:p>
    <w:p w14:paraId="27A07A9F">
      <w:pPr>
        <w:spacing w:line="360" w:lineRule="auto"/>
        <w:rPr>
          <w:rFonts w:ascii="Times New Roman" w:hAnsi="Times New Roman" w:cs="Times New Roman"/>
          <w:b/>
          <w:sz w:val="32"/>
          <w:szCs w:val="32"/>
        </w:rPr>
      </w:pPr>
      <w:r>
        <w:rPr>
          <w:rFonts w:ascii="Times New Roman" w:hAnsi="Times New Roman" w:cs="Times New Roman"/>
          <w:b/>
          <w:sz w:val="32"/>
          <w:szCs w:val="32"/>
        </w:rPr>
        <w:t>表八</w:t>
      </w:r>
    </w:p>
    <w:tbl>
      <w:tblPr>
        <w:tblStyle w:val="1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6"/>
      </w:tblGrid>
      <w:tr w14:paraId="23859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6" w:hRule="atLeast"/>
        </w:trPr>
        <w:tc>
          <w:tcPr>
            <w:tcW w:w="9286" w:type="dxa"/>
          </w:tcPr>
          <w:p w14:paraId="4DA9011A">
            <w:pPr>
              <w:spacing w:line="360" w:lineRule="auto"/>
              <w:rPr>
                <w:rFonts w:ascii="Times New Roman" w:hAnsi="Times New Roman" w:cs="Times New Roman"/>
                <w:b/>
                <w:sz w:val="28"/>
                <w:szCs w:val="32"/>
              </w:rPr>
            </w:pPr>
            <w:r>
              <w:rPr>
                <w:rFonts w:ascii="Times New Roman" w:hAnsi="Times New Roman" w:cs="Times New Roman"/>
                <w:b/>
                <w:sz w:val="32"/>
                <w:szCs w:val="32"/>
              </w:rPr>
              <w:t>验收监测结论</w:t>
            </w:r>
          </w:p>
          <w:p w14:paraId="60C1A7FA">
            <w:pPr>
              <w:spacing w:line="360" w:lineRule="auto"/>
              <w:rPr>
                <w:rFonts w:ascii="Times New Roman" w:hAnsi="Times New Roman" w:cs="Times New Roman"/>
                <w:b/>
                <w:sz w:val="24"/>
                <w:szCs w:val="32"/>
              </w:rPr>
            </w:pPr>
            <w:r>
              <w:rPr>
                <w:rFonts w:ascii="Times New Roman" w:hAnsi="Times New Roman" w:cs="Times New Roman"/>
                <w:b/>
                <w:sz w:val="24"/>
                <w:szCs w:val="32"/>
              </w:rPr>
              <w:t>8.1环保设施落实情况</w:t>
            </w:r>
          </w:p>
          <w:p w14:paraId="0AEF14B3">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8.1.1废气治理设施</w:t>
            </w:r>
          </w:p>
          <w:p w14:paraId="28B50D5A">
            <w:pPr>
              <w:spacing w:line="360" w:lineRule="auto"/>
              <w:ind w:firstLine="480" w:firstLineChars="200"/>
              <w:rPr>
                <w:rFonts w:hint="default" w:ascii="Times New Roman" w:hAnsi="Times New Roman" w:cs="Times New Roman"/>
                <w:sz w:val="24"/>
                <w:szCs w:val="32"/>
                <w:lang w:val="en-US" w:eastAsia="zh-CN"/>
              </w:rPr>
            </w:pPr>
            <w:r>
              <w:rPr>
                <w:rFonts w:hint="default" w:ascii="Times New Roman" w:hAnsi="Times New Roman" w:cs="Times New Roman"/>
                <w:sz w:val="24"/>
                <w:szCs w:val="32"/>
                <w:lang w:val="en-US" w:eastAsia="zh-CN"/>
              </w:rPr>
              <w:t>102车间工艺废气、甲醇清洗废气排放口经过水喷淋+一级碱洗喷淋塔+干燥+一级活性炭吸附+25m排气筒排放；罐区废气及危废库废气经过二级活性炭吸附+25m排气筒排放；污水处理站废气经过碱洗喷淋塔+生物滤池+25m排气筒排放。</w:t>
            </w:r>
          </w:p>
          <w:p w14:paraId="6B877CAE">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8.1.2废水治理措施</w:t>
            </w:r>
          </w:p>
          <w:p w14:paraId="2A2041A4">
            <w:pPr>
              <w:spacing w:line="360" w:lineRule="auto"/>
              <w:ind w:firstLine="480" w:firstLineChars="200"/>
              <w:rPr>
                <w:rFonts w:hint="eastAsia" w:ascii="Times New Roman" w:hAnsi="Times New Roman" w:cs="Times New Roman"/>
                <w:sz w:val="24"/>
                <w:szCs w:val="32"/>
              </w:rPr>
            </w:pPr>
            <w:r>
              <w:rPr>
                <w:rFonts w:hint="default" w:ascii="Times New Roman" w:hAnsi="Times New Roman" w:cs="Times New Roman"/>
                <w:sz w:val="24"/>
                <w:szCs w:val="32"/>
                <w:lang w:val="en-US" w:eastAsia="zh-CN"/>
              </w:rPr>
              <w:t>厂区生活污水和生产废水依托现有厂区污水处理站</w:t>
            </w:r>
            <w:r>
              <w:rPr>
                <w:rFonts w:hint="eastAsia" w:ascii="Times New Roman" w:hAnsi="Times New Roman" w:cs="Times New Roman"/>
                <w:sz w:val="24"/>
                <w:szCs w:val="32"/>
                <w:lang w:val="en-US" w:eastAsia="zh-CN"/>
              </w:rPr>
              <w:t>处理后</w:t>
            </w:r>
            <w:r>
              <w:rPr>
                <w:rFonts w:hint="default" w:ascii="Times New Roman" w:hAnsi="Times New Roman" w:cs="Times New Roman"/>
                <w:sz w:val="24"/>
                <w:szCs w:val="32"/>
                <w:lang w:val="en-US" w:eastAsia="zh-CN"/>
              </w:rPr>
              <w:t>集中排入安庆亚同城西污水处理厂</w:t>
            </w:r>
            <w:r>
              <w:rPr>
                <w:rFonts w:hint="eastAsia" w:ascii="Times New Roman" w:hAnsi="Times New Roman" w:cs="Times New Roman"/>
                <w:sz w:val="24"/>
                <w:szCs w:val="32"/>
                <w:lang w:val="en-US" w:eastAsia="zh-CN"/>
              </w:rPr>
              <w:t>。</w:t>
            </w:r>
          </w:p>
          <w:p w14:paraId="1817860C">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8.1.3噪声治理措施</w:t>
            </w:r>
          </w:p>
          <w:p w14:paraId="40BB9411">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rPr>
              <w:t>通过基础减震，合理布局，选用低噪声设备加强生产设备的维护保养；厂房隔声；风机安装时采用减振垫等、需要单独的风机房等</w:t>
            </w:r>
            <w:r>
              <w:rPr>
                <w:rFonts w:ascii="Times New Roman" w:hAnsi="Times New Roman" w:cs="Times New Roman"/>
                <w:sz w:val="24"/>
                <w:szCs w:val="32"/>
              </w:rPr>
              <w:t>。</w:t>
            </w:r>
          </w:p>
          <w:p w14:paraId="0B0B745B">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8.1.4固废治理措施</w:t>
            </w:r>
          </w:p>
          <w:p w14:paraId="5659C605">
            <w:pPr>
              <w:spacing w:line="440" w:lineRule="exact"/>
              <w:ind w:firstLine="480" w:firstLineChars="200"/>
              <w:rPr>
                <w:rFonts w:hint="eastAsia" w:ascii="宋体" w:hAnsi="宋体" w:eastAsia="宋体" w:cs="宋体"/>
                <w:sz w:val="24"/>
                <w:szCs w:val="32"/>
              </w:rPr>
            </w:pPr>
            <w:r>
              <w:rPr>
                <w:rFonts w:hint="eastAsia"/>
                <w:sz w:val="24"/>
                <w:szCs w:val="24"/>
              </w:rPr>
              <w:t>职工生活垃圾收集后统一交由环卫部门处理；废包材（一般固废）外售给资源回收单位；废包材（危险废物）、废活性炭、废</w:t>
            </w:r>
            <w:r>
              <w:rPr>
                <w:rFonts w:hint="eastAsia" w:ascii="Times New Roman" w:eastAsia="宋体"/>
                <w:sz w:val="24"/>
                <w:szCs w:val="24"/>
                <w:lang w:val="en-US" w:eastAsia="zh-CN"/>
              </w:rPr>
              <w:t>DMC</w:t>
            </w:r>
            <w:r>
              <w:rPr>
                <w:rFonts w:hint="eastAsia"/>
                <w:sz w:val="24"/>
                <w:szCs w:val="24"/>
              </w:rPr>
              <w:t>、</w:t>
            </w:r>
            <w:r>
              <w:rPr>
                <w:rFonts w:hint="eastAsia" w:ascii="Times New Roman" w:eastAsia="宋体"/>
                <w:sz w:val="24"/>
                <w:szCs w:val="24"/>
                <w:lang w:val="en-US" w:eastAsia="zh-CN"/>
              </w:rPr>
              <w:t>废甲醇、</w:t>
            </w:r>
            <w:r>
              <w:rPr>
                <w:rFonts w:hint="eastAsia"/>
                <w:sz w:val="24"/>
                <w:szCs w:val="24"/>
              </w:rPr>
              <w:t>污水处理站污泥、废润滑油交由安徽省创美环保科技有限公司处置。</w:t>
            </w:r>
          </w:p>
          <w:p w14:paraId="382224D8">
            <w:pPr>
              <w:spacing w:line="360" w:lineRule="auto"/>
              <w:rPr>
                <w:rFonts w:ascii="Times New Roman" w:hAnsi="Times New Roman" w:cs="Times New Roman"/>
                <w:b/>
                <w:sz w:val="24"/>
                <w:szCs w:val="32"/>
              </w:rPr>
            </w:pPr>
            <w:r>
              <w:rPr>
                <w:rFonts w:ascii="Times New Roman" w:hAnsi="Times New Roman" w:cs="Times New Roman"/>
                <w:b/>
                <w:sz w:val="24"/>
                <w:szCs w:val="32"/>
              </w:rPr>
              <w:t>8.2监测结果</w:t>
            </w:r>
          </w:p>
          <w:p w14:paraId="10FCC881">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8.2.1废气监测结论</w:t>
            </w:r>
          </w:p>
          <w:p w14:paraId="5952AF7C">
            <w:pPr>
              <w:pStyle w:val="32"/>
              <w:spacing w:line="360" w:lineRule="auto"/>
              <w:jc w:val="left"/>
              <w:rPr>
                <w:szCs w:val="32"/>
              </w:rPr>
            </w:pPr>
            <w:r>
              <w:rPr>
                <w:rFonts w:hint="eastAsia"/>
                <w:szCs w:val="32"/>
              </w:rPr>
              <w:t>①</w:t>
            </w:r>
            <w:r>
              <w:rPr>
                <w:szCs w:val="32"/>
              </w:rPr>
              <w:t>有组织</w:t>
            </w:r>
          </w:p>
          <w:p w14:paraId="3B4BA815">
            <w:pPr>
              <w:keepNext w:val="0"/>
              <w:keepLines w:val="0"/>
              <w:widowControl w:val="0"/>
              <w:suppressLineNumbers w:val="0"/>
              <w:spacing w:before="0" w:beforeAutospacing="0" w:after="0" w:afterAutospacing="0" w:line="440" w:lineRule="exact"/>
              <w:ind w:left="0" w:right="0" w:firstLine="480" w:firstLineChars="200"/>
              <w:jc w:val="left"/>
              <w:rPr>
                <w:rFonts w:hint="default" w:ascii="Times New Roman" w:hAnsi="Times New Roman" w:eastAsia="宋体" w:cs="Times New Roman"/>
                <w:kern w:val="0"/>
                <w:sz w:val="24"/>
                <w:szCs w:val="24"/>
                <w:lang w:val="en-US" w:eastAsia="zh-CN" w:bidi="ar"/>
              </w:rPr>
            </w:pPr>
            <w:r>
              <w:rPr>
                <w:rFonts w:hint="default" w:ascii="Times New Roman" w:hAnsi="Times New Roman" w:eastAsia="宋体" w:cs="Times New Roman"/>
                <w:kern w:val="0"/>
                <w:sz w:val="24"/>
                <w:szCs w:val="24"/>
                <w:lang w:val="en-US" w:eastAsia="zh-CN" w:bidi="ar"/>
              </w:rPr>
              <w:t>根据本次验收监测，项目产生的工艺废气（</w:t>
            </w:r>
            <w:r>
              <w:rPr>
                <w:rFonts w:hint="eastAsia" w:ascii="Times New Roman" w:hAnsi="Times New Roman" w:eastAsia="宋体" w:cs="Times New Roman"/>
                <w:kern w:val="0"/>
                <w:sz w:val="24"/>
                <w:szCs w:val="24"/>
                <w:lang w:val="en-US" w:eastAsia="zh-CN" w:bidi="ar"/>
              </w:rPr>
              <w:t>碳酸二甲酯、甲醇</w:t>
            </w:r>
            <w:r>
              <w:rPr>
                <w:rFonts w:hint="default" w:ascii="Times New Roman" w:hAnsi="Times New Roman" w:eastAsia="宋体" w:cs="Times New Roman"/>
                <w:kern w:val="0"/>
                <w:sz w:val="24"/>
                <w:szCs w:val="24"/>
                <w:lang w:val="en-US" w:eastAsia="zh-CN" w:bidi="ar"/>
              </w:rPr>
              <w:t>，以非甲烷总烃计）执行《固定源挥发性有机物综合排放标准第5部分：电子工业》（DB34/4812.5-2024）中表1挥发性有机物基本污染物项目排放限值</w:t>
            </w:r>
            <w:r>
              <w:rPr>
                <w:rFonts w:hint="eastAsia" w:ascii="Times New Roman" w:hAnsi="Times New Roman" w:eastAsia="宋体" w:cs="Times New Roman"/>
                <w:kern w:val="0"/>
                <w:sz w:val="24"/>
                <w:szCs w:val="24"/>
                <w:lang w:val="en-US" w:eastAsia="zh-CN" w:bidi="ar"/>
              </w:rPr>
              <w:t>；罐区DMC储罐产生的有机废气（以非甲烷总烃计）以及</w:t>
            </w:r>
            <w:r>
              <w:rPr>
                <w:rFonts w:hint="eastAsia" w:ascii="Times New Roman" w:hAnsi="Times New Roman" w:eastAsia="宋体" w:cs="Times New Roman"/>
                <w:kern w:val="0"/>
                <w:sz w:val="24"/>
                <w:szCs w:val="24"/>
                <w:lang w:bidi="ar"/>
              </w:rPr>
              <w:t>危废库产生的有机废气</w:t>
            </w:r>
            <w:r>
              <w:rPr>
                <w:rFonts w:hint="eastAsia" w:ascii="Times New Roman" w:hAnsi="Times New Roman" w:eastAsia="宋体" w:cs="Times New Roman"/>
                <w:kern w:val="0"/>
                <w:sz w:val="24"/>
                <w:szCs w:val="24"/>
                <w:lang w:eastAsia="zh-CN" w:bidi="ar"/>
              </w:rPr>
              <w:t>（</w:t>
            </w:r>
            <w:r>
              <w:rPr>
                <w:rFonts w:hint="eastAsia" w:ascii="Times New Roman" w:hAnsi="Times New Roman" w:eastAsia="宋体" w:cs="Times New Roman"/>
                <w:kern w:val="0"/>
                <w:sz w:val="24"/>
                <w:szCs w:val="24"/>
                <w:lang w:val="en-US" w:eastAsia="zh-CN" w:bidi="ar"/>
              </w:rPr>
              <w:t>以非甲烷总烃计</w:t>
            </w:r>
            <w:r>
              <w:rPr>
                <w:rFonts w:hint="eastAsia" w:ascii="Times New Roman" w:hAnsi="Times New Roman" w:eastAsia="宋体" w:cs="Times New Roman"/>
                <w:kern w:val="0"/>
                <w:sz w:val="24"/>
                <w:szCs w:val="24"/>
                <w:lang w:eastAsia="zh-CN" w:bidi="ar"/>
              </w:rPr>
              <w:t>）</w:t>
            </w:r>
            <w:r>
              <w:rPr>
                <w:rFonts w:hint="eastAsia" w:ascii="Times New Roman" w:hAnsi="Times New Roman" w:eastAsia="宋体" w:cs="Times New Roman"/>
                <w:kern w:val="0"/>
                <w:sz w:val="24"/>
                <w:szCs w:val="24"/>
                <w:lang w:val="en-US" w:eastAsia="zh-CN" w:bidi="ar"/>
              </w:rPr>
              <w:t>从</w:t>
            </w:r>
            <w:r>
              <w:rPr>
                <w:rFonts w:hint="eastAsia" w:ascii="Times New Roman" w:hAnsi="Times New Roman" w:eastAsia="宋体" w:cs="Times New Roman"/>
                <w:kern w:val="0"/>
                <w:sz w:val="24"/>
                <w:szCs w:val="24"/>
                <w:lang w:val="en-US" w:eastAsia="zh-CN" w:bidi="ar"/>
              </w:rPr>
              <w:t>严执行</w:t>
            </w:r>
            <w:r>
              <w:rPr>
                <w:rFonts w:hint="default" w:ascii="Times New Roman" w:hAnsi="Times New Roman" w:eastAsia="宋体" w:cs="Times New Roman"/>
                <w:kern w:val="0"/>
                <w:sz w:val="24"/>
                <w:szCs w:val="24"/>
                <w:lang w:val="en-US" w:eastAsia="zh-CN" w:bidi="ar"/>
              </w:rPr>
              <w:t>《固定源挥发性有机物综合排放标准第3部分：有机化学品制造工业》（DB34/4812.3-2024）</w:t>
            </w:r>
            <w:r>
              <w:rPr>
                <w:rFonts w:hint="eastAsia" w:ascii="Times New Roman" w:hAnsi="Times New Roman" w:eastAsia="宋体" w:cs="Times New Roman"/>
                <w:kern w:val="0"/>
                <w:sz w:val="24"/>
                <w:szCs w:val="24"/>
                <w:lang w:val="en-US" w:eastAsia="zh-CN" w:bidi="ar"/>
              </w:rPr>
              <w:t>；</w:t>
            </w:r>
            <w:r>
              <w:rPr>
                <w:rFonts w:hint="default" w:ascii="Times New Roman" w:hAnsi="Times New Roman" w:eastAsia="宋体" w:cs="Times New Roman"/>
                <w:kern w:val="0"/>
                <w:sz w:val="24"/>
                <w:szCs w:val="24"/>
                <w:lang w:val="en-US" w:eastAsia="zh-CN" w:bidi="ar"/>
              </w:rPr>
              <w:t>污水处理站产生的恶臭废气（硫化氢、氨、臭气浓度）执行《恶臭污染物排放标准》（(GB14554-93)</w:t>
            </w:r>
            <w:r>
              <w:rPr>
                <w:rFonts w:hint="eastAsia" w:ascii="Times New Roman" w:hAnsi="Times New Roman" w:eastAsia="宋体" w:cs="Times New Roman"/>
                <w:kern w:val="0"/>
                <w:sz w:val="24"/>
                <w:szCs w:val="24"/>
                <w:lang w:val="en-US" w:eastAsia="zh-CN" w:bidi="ar"/>
              </w:rPr>
              <w:t>，非甲烷总烃执行</w:t>
            </w:r>
            <w:r>
              <w:rPr>
                <w:rFonts w:hint="eastAsia" w:ascii="Times New Roman" w:hAnsi="Times New Roman" w:eastAsia="宋体" w:cs="Times New Roman"/>
                <w:kern w:val="0"/>
                <w:sz w:val="24"/>
                <w:szCs w:val="24"/>
                <w:lang w:val="en-US" w:eastAsia="zh-CN" w:bidi="ar"/>
              </w:rPr>
              <w:t>《固定源挥发性有机物综合排放标准第3部分：有机化学品制造工业》（DB34/4812.3-2024）</w:t>
            </w:r>
            <w:r>
              <w:rPr>
                <w:rFonts w:hint="default" w:ascii="Times New Roman" w:hAnsi="Times New Roman" w:eastAsia="宋体" w:cs="Times New Roman"/>
                <w:kern w:val="0"/>
                <w:sz w:val="24"/>
                <w:szCs w:val="24"/>
                <w:lang w:val="en-US" w:eastAsia="zh-CN" w:bidi="ar"/>
              </w:rPr>
              <w:t>。</w:t>
            </w:r>
          </w:p>
          <w:p w14:paraId="44601B5F">
            <w:pPr>
              <w:spacing w:line="440" w:lineRule="exact"/>
              <w:ind w:firstLine="480" w:firstLineChars="200"/>
              <w:rPr>
                <w:rFonts w:ascii="Times New Roman" w:hAnsi="Times New Roman" w:cs="Times New Roman"/>
                <w:sz w:val="24"/>
                <w:szCs w:val="32"/>
              </w:rPr>
            </w:pPr>
            <w:r>
              <w:rPr>
                <w:rFonts w:hint="eastAsia" w:ascii="Times New Roman" w:hAnsi="Times New Roman" w:cs="Times New Roman"/>
                <w:sz w:val="24"/>
                <w:szCs w:val="32"/>
              </w:rPr>
              <w:t>②</w:t>
            </w:r>
            <w:r>
              <w:rPr>
                <w:rFonts w:ascii="Times New Roman" w:hAnsi="Times New Roman" w:cs="Times New Roman"/>
                <w:sz w:val="24"/>
                <w:szCs w:val="32"/>
              </w:rPr>
              <w:t>无组织</w:t>
            </w:r>
          </w:p>
          <w:p w14:paraId="7A59837F">
            <w:pPr>
              <w:keepNext w:val="0"/>
              <w:keepLines w:val="0"/>
              <w:widowControl w:val="0"/>
              <w:suppressLineNumbers w:val="0"/>
              <w:spacing w:before="0" w:beforeAutospacing="0" w:after="0" w:afterAutospacing="0" w:line="440" w:lineRule="exact"/>
              <w:ind w:left="0" w:right="0" w:firstLine="480" w:firstLineChars="200"/>
              <w:jc w:val="left"/>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lang w:val="en-US" w:eastAsia="zh-CN" w:bidi="ar"/>
              </w:rPr>
              <w:t>根据监测结果，厂界无组织废气中颗粒物、非甲烷总烃</w:t>
            </w:r>
            <w:r>
              <w:rPr>
                <w:rFonts w:hint="eastAsia" w:ascii="Times New Roman" w:hAnsi="Times New Roman" w:eastAsia="宋体" w:cs="Times New Roman"/>
                <w:kern w:val="0"/>
                <w:sz w:val="24"/>
                <w:szCs w:val="24"/>
                <w:lang w:val="en-US" w:eastAsia="zh-CN" w:bidi="ar"/>
              </w:rPr>
              <w:t>从严</w:t>
            </w:r>
            <w:r>
              <w:rPr>
                <w:rFonts w:hint="default" w:ascii="Times New Roman" w:hAnsi="Times New Roman" w:eastAsia="宋体" w:cs="Times New Roman"/>
                <w:kern w:val="0"/>
                <w:sz w:val="24"/>
                <w:szCs w:val="24"/>
                <w:lang w:val="en-US" w:eastAsia="zh-CN" w:bidi="ar"/>
              </w:rPr>
              <w:t>执行</w:t>
            </w:r>
            <w:r>
              <w:rPr>
                <w:rFonts w:hint="eastAsia" w:ascii="Times New Roman" w:hAnsi="Times New Roman" w:eastAsia="宋体" w:cs="Times New Roman"/>
                <w:kern w:val="0"/>
                <w:sz w:val="24"/>
                <w:szCs w:val="24"/>
                <w:lang w:val="en-US" w:eastAsia="zh-CN" w:bidi="ar"/>
              </w:rPr>
              <w:t>《石油化学工业污染物排放标准》（GB 31571-2015）</w:t>
            </w:r>
            <w:r>
              <w:rPr>
                <w:rFonts w:hint="default" w:ascii="Times New Roman" w:hAnsi="Times New Roman" w:eastAsia="宋体" w:cs="Times New Roman"/>
                <w:kern w:val="0"/>
                <w:sz w:val="24"/>
                <w:szCs w:val="24"/>
                <w:lang w:val="en-US" w:eastAsia="zh-CN" w:bidi="ar"/>
              </w:rPr>
              <w:t>，</w:t>
            </w:r>
            <w:r>
              <w:rPr>
                <w:rFonts w:hint="default" w:ascii="Times New Roman" w:hAnsi="Times New Roman" w:eastAsia="宋体" w:cs="Times New Roman"/>
                <w:kern w:val="0"/>
                <w:sz w:val="24"/>
                <w:szCs w:val="24"/>
                <w:lang w:val="en-US" w:eastAsia="zh-CN" w:bidi="ar"/>
              </w:rPr>
              <w:t>硫化氢</w:t>
            </w:r>
            <w:r>
              <w:rPr>
                <w:rFonts w:hint="eastAsia" w:ascii="Times New Roman" w:hAnsi="Times New Roman" w:eastAsia="宋体" w:cs="Times New Roman"/>
                <w:kern w:val="0"/>
                <w:sz w:val="24"/>
                <w:szCs w:val="24"/>
                <w:lang w:val="en-US" w:eastAsia="zh-CN" w:bidi="ar"/>
              </w:rPr>
              <w:t>、氨、臭气浓度</w:t>
            </w:r>
            <w:r>
              <w:rPr>
                <w:rFonts w:hint="default" w:ascii="Times New Roman" w:hAnsi="Times New Roman" w:eastAsia="宋体" w:cs="Times New Roman"/>
                <w:kern w:val="0"/>
                <w:sz w:val="24"/>
                <w:szCs w:val="24"/>
                <w:lang w:val="en-US" w:eastAsia="zh-CN" w:bidi="ar"/>
              </w:rPr>
              <w:t>执行《恶臭污染物排放标准》（GB14554-</w:t>
            </w:r>
            <w:r>
              <w:rPr>
                <w:rFonts w:hint="eastAsia" w:ascii="Times New Roman" w:hAnsi="Times New Roman" w:eastAsia="宋体" w:cs="Times New Roman"/>
                <w:kern w:val="0"/>
                <w:sz w:val="24"/>
                <w:szCs w:val="24"/>
                <w:lang w:val="en-US" w:eastAsia="zh-CN" w:bidi="ar"/>
              </w:rPr>
              <w:t>19</w:t>
            </w:r>
            <w:r>
              <w:rPr>
                <w:rFonts w:hint="default" w:ascii="Times New Roman" w:hAnsi="Times New Roman" w:eastAsia="宋体" w:cs="Times New Roman"/>
                <w:kern w:val="0"/>
                <w:sz w:val="24"/>
                <w:szCs w:val="24"/>
                <w:lang w:val="en-US" w:eastAsia="zh-CN" w:bidi="ar"/>
              </w:rPr>
              <w:t>93）。</w:t>
            </w:r>
          </w:p>
          <w:p w14:paraId="77FE2046">
            <w:pPr>
              <w:pStyle w:val="32"/>
              <w:spacing w:line="360" w:lineRule="auto"/>
              <w:jc w:val="left"/>
              <w:rPr>
                <w:rFonts w:hint="eastAsia"/>
                <w:szCs w:val="32"/>
                <w:lang w:val="en-US" w:eastAsia="zh-CN"/>
              </w:rPr>
            </w:pPr>
            <w:r>
              <w:rPr>
                <w:rFonts w:hint="eastAsia"/>
                <w:szCs w:val="32"/>
                <w:lang w:val="en-US" w:eastAsia="zh-CN"/>
              </w:rPr>
              <w:t>③厂内无组织</w:t>
            </w:r>
          </w:p>
          <w:p w14:paraId="50168729">
            <w:pPr>
              <w:spacing w:line="360" w:lineRule="auto"/>
              <w:ind w:firstLine="480" w:firstLineChars="200"/>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厂区内非甲烷总烃无组织排放执行《固定源挥发性有机物综合排放标准第</w:t>
            </w:r>
            <w:r>
              <w:rPr>
                <w:rFonts w:hint="default" w:ascii="Times New Roman" w:hAnsi="Times New Roman" w:eastAsia="宋体" w:cs="Times New Roman"/>
                <w:kern w:val="0"/>
                <w:sz w:val="24"/>
                <w:szCs w:val="24"/>
                <w:lang w:val="en-US" w:eastAsia="zh-CN" w:bidi="ar"/>
              </w:rPr>
              <w:t>5</w:t>
            </w:r>
            <w:r>
              <w:rPr>
                <w:rFonts w:hint="eastAsia" w:ascii="宋体" w:hAnsi="宋体" w:eastAsia="宋体" w:cs="宋体"/>
                <w:kern w:val="0"/>
                <w:sz w:val="24"/>
                <w:szCs w:val="24"/>
                <w:lang w:val="en-US" w:eastAsia="zh-CN" w:bidi="ar"/>
              </w:rPr>
              <w:t>部分：电子工业》（</w:t>
            </w:r>
            <w:r>
              <w:rPr>
                <w:rFonts w:hint="default" w:ascii="Times New Roman" w:hAnsi="Times New Roman" w:eastAsia="宋体" w:cs="Times New Roman"/>
                <w:kern w:val="0"/>
                <w:sz w:val="24"/>
                <w:szCs w:val="24"/>
                <w:lang w:val="en-US" w:eastAsia="zh-CN" w:bidi="ar"/>
              </w:rPr>
              <w:t>DB34/4812.5-2024</w:t>
            </w:r>
            <w:r>
              <w:rPr>
                <w:rFonts w:hint="eastAsia" w:ascii="宋体" w:hAnsi="宋体" w:eastAsia="宋体" w:cs="宋体"/>
                <w:kern w:val="0"/>
                <w:sz w:val="24"/>
                <w:szCs w:val="24"/>
                <w:lang w:val="en-US" w:eastAsia="zh-CN" w:bidi="ar"/>
              </w:rPr>
              <w:t>）表</w:t>
            </w:r>
            <w:r>
              <w:rPr>
                <w:rFonts w:hint="default" w:ascii="Times New Roman" w:hAnsi="Times New Roman" w:eastAsia="宋体" w:cs="Times New Roman"/>
                <w:kern w:val="0"/>
                <w:sz w:val="24"/>
                <w:szCs w:val="24"/>
                <w:lang w:val="en-US" w:eastAsia="zh-CN" w:bidi="ar"/>
              </w:rPr>
              <w:t>3</w:t>
            </w:r>
            <w:r>
              <w:rPr>
                <w:rFonts w:hint="eastAsia" w:ascii="宋体" w:hAnsi="宋体" w:eastAsia="宋体" w:cs="宋体"/>
                <w:kern w:val="0"/>
                <w:sz w:val="24"/>
                <w:szCs w:val="24"/>
                <w:lang w:val="en-US" w:eastAsia="zh-CN" w:bidi="ar"/>
              </w:rPr>
              <w:t>厂区内</w:t>
            </w:r>
            <w:r>
              <w:rPr>
                <w:rFonts w:hint="default" w:ascii="Times New Roman" w:hAnsi="Times New Roman" w:eastAsia="宋体" w:cs="Times New Roman"/>
                <w:kern w:val="0"/>
                <w:sz w:val="24"/>
                <w:szCs w:val="24"/>
                <w:lang w:val="en-US" w:eastAsia="zh-CN" w:bidi="ar"/>
              </w:rPr>
              <w:t>VOCs</w:t>
            </w:r>
            <w:r>
              <w:rPr>
                <w:rFonts w:hint="eastAsia" w:ascii="宋体" w:hAnsi="宋体" w:eastAsia="宋体" w:cs="宋体"/>
                <w:kern w:val="0"/>
                <w:sz w:val="24"/>
                <w:szCs w:val="24"/>
                <w:lang w:val="en-US" w:eastAsia="zh-CN" w:bidi="ar"/>
              </w:rPr>
              <w:t>无组织排放限值。</w:t>
            </w:r>
          </w:p>
          <w:p w14:paraId="077B6702">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8.2.</w:t>
            </w:r>
            <w:r>
              <w:rPr>
                <w:rFonts w:hint="eastAsia" w:ascii="Times New Roman" w:hAnsi="Times New Roman" w:cs="Times New Roman"/>
                <w:b/>
                <w:sz w:val="24"/>
                <w:szCs w:val="32"/>
                <w:lang w:val="en-US" w:eastAsia="zh-CN"/>
              </w:rPr>
              <w:t>2废水</w:t>
            </w:r>
            <w:r>
              <w:rPr>
                <w:rFonts w:ascii="Times New Roman" w:hAnsi="Times New Roman" w:cs="Times New Roman"/>
                <w:b/>
                <w:sz w:val="24"/>
                <w:szCs w:val="32"/>
              </w:rPr>
              <w:t>监测结果</w:t>
            </w:r>
          </w:p>
          <w:p w14:paraId="39392B31">
            <w:pPr>
              <w:pStyle w:val="32"/>
              <w:spacing w:line="380" w:lineRule="exact"/>
              <w:jc w:val="left"/>
              <w:rPr>
                <w:rFonts w:hint="eastAsia" w:ascii="Times New Roman" w:hAnsi="Times New Roman" w:cs="Times New Roman"/>
              </w:rPr>
            </w:pPr>
            <w:r>
              <w:rPr>
                <w:szCs w:val="32"/>
              </w:rPr>
              <w:t>根据本次验收监测，</w:t>
            </w:r>
            <w:r>
              <w:rPr>
                <w:rFonts w:hint="eastAsia" w:ascii="Times New Roman" w:hAnsi="Times New Roman" w:cs="Times New Roman"/>
              </w:rPr>
              <w:t>废水</w:t>
            </w:r>
            <w:r>
              <w:rPr>
                <w:rFonts w:hint="eastAsia" w:ascii="Times New Roman" w:hAnsi="Times New Roman" w:cs="Times New Roman"/>
                <w:lang w:val="en-US" w:eastAsia="zh-CN"/>
              </w:rPr>
              <w:t>满足与</w:t>
            </w:r>
            <w:r>
              <w:rPr>
                <w:rFonts w:hint="default" w:ascii="Times New Roman" w:hAnsi="Times New Roman" w:eastAsia="宋体" w:cs="Times New Roman"/>
                <w:kern w:val="2"/>
                <w:sz w:val="24"/>
                <w:szCs w:val="24"/>
                <w:lang w:val="en-US" w:eastAsia="zh-CN" w:bidi="ar"/>
              </w:rPr>
              <w:t>安庆亚同城西污水厂</w:t>
            </w:r>
            <w:r>
              <w:rPr>
                <w:rFonts w:hint="eastAsia" w:ascii="Times New Roman" w:hAnsi="Times New Roman" w:cs="Times New Roman"/>
                <w:kern w:val="2"/>
                <w:sz w:val="24"/>
                <w:szCs w:val="24"/>
                <w:lang w:val="en-US" w:eastAsia="zh-CN" w:bidi="ar"/>
              </w:rPr>
              <w:t>的</w:t>
            </w:r>
            <w:r>
              <w:rPr>
                <w:rFonts w:hint="default" w:ascii="Times New Roman" w:hAnsi="Times New Roman" w:eastAsia="宋体" w:cs="Times New Roman"/>
                <w:kern w:val="2"/>
                <w:sz w:val="24"/>
                <w:szCs w:val="24"/>
                <w:lang w:val="en-US" w:eastAsia="zh-CN" w:bidi="ar"/>
              </w:rPr>
              <w:t>接管协议标准值</w:t>
            </w:r>
            <w:r>
              <w:rPr>
                <w:rFonts w:hint="eastAsia" w:ascii="Times New Roman" w:hAnsi="Times New Roman" w:cs="Times New Roman"/>
              </w:rPr>
              <w:t>。</w:t>
            </w:r>
          </w:p>
          <w:p w14:paraId="25DAC0E5">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8.2.3噪声监测结果</w:t>
            </w:r>
          </w:p>
          <w:p w14:paraId="1E89BFEB">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根据本次验收监测，</w:t>
            </w:r>
            <w:r>
              <w:rPr>
                <w:rFonts w:hint="eastAsia" w:ascii="Times New Roman" w:hAnsi="Times New Roman" w:cs="Times New Roman"/>
                <w:sz w:val="24"/>
                <w:szCs w:val="32"/>
              </w:rPr>
              <w:t>根据验收监测结果，</w:t>
            </w:r>
            <w:r>
              <w:rPr>
                <w:rFonts w:hint="eastAsia" w:ascii="Times New Roman" w:hAnsi="Times New Roman" w:cs="Times New Roman"/>
                <w:sz w:val="24"/>
                <w:szCs w:val="32"/>
                <w:lang w:val="en-US" w:eastAsia="zh-CN"/>
              </w:rPr>
              <w:t>三侧</w:t>
            </w:r>
            <w:r>
              <w:rPr>
                <w:rFonts w:hint="eastAsia" w:ascii="Times New Roman" w:hAnsi="Times New Roman" w:cs="Times New Roman"/>
                <w:sz w:val="24"/>
                <w:szCs w:val="32"/>
              </w:rPr>
              <w:t>厂界昼、夜噪声监测值达到《工业企业厂界环境噪声排放标准》（GB12348－2008）</w:t>
            </w:r>
            <w:r>
              <w:rPr>
                <w:rFonts w:hint="eastAsia" w:ascii="Times New Roman" w:hAnsi="Times New Roman" w:cs="Times New Roman"/>
                <w:sz w:val="24"/>
                <w:szCs w:val="32"/>
                <w:lang w:val="en-US" w:eastAsia="zh-CN"/>
              </w:rPr>
              <w:t>3</w:t>
            </w:r>
            <w:r>
              <w:rPr>
                <w:rFonts w:hint="eastAsia" w:ascii="Times New Roman" w:hAnsi="Times New Roman" w:cs="Times New Roman"/>
                <w:sz w:val="24"/>
                <w:szCs w:val="32"/>
              </w:rPr>
              <w:t>类区标准限值</w:t>
            </w:r>
            <w:r>
              <w:rPr>
                <w:rFonts w:hint="eastAsia" w:ascii="Times New Roman" w:hAnsi="Times New Roman" w:cs="Times New Roman"/>
                <w:sz w:val="24"/>
                <w:szCs w:val="32"/>
                <w:lang w:eastAsia="zh-CN"/>
              </w:rPr>
              <w:t>，</w:t>
            </w:r>
            <w:r>
              <w:rPr>
                <w:rFonts w:hint="eastAsia" w:ascii="Times New Roman" w:hAnsi="Times New Roman" w:cs="Times New Roman"/>
                <w:sz w:val="24"/>
                <w:szCs w:val="32"/>
                <w:lang w:val="en-US" w:eastAsia="zh-CN"/>
              </w:rPr>
              <w:t>南厂界由于不具备检测条件未监测</w:t>
            </w:r>
            <w:r>
              <w:rPr>
                <w:rFonts w:hint="eastAsia" w:ascii="Times New Roman" w:hAnsi="Times New Roman" w:cs="Times New Roman"/>
                <w:sz w:val="24"/>
                <w:szCs w:val="32"/>
              </w:rPr>
              <w:t>。</w:t>
            </w:r>
          </w:p>
          <w:p w14:paraId="64A3B0C5">
            <w:pPr>
              <w:spacing w:line="360" w:lineRule="auto"/>
              <w:ind w:firstLine="480" w:firstLineChars="200"/>
              <w:rPr>
                <w:rFonts w:ascii="Times New Roman" w:hAnsi="Times New Roman" w:cs="Times New Roman"/>
                <w:b/>
                <w:sz w:val="24"/>
                <w:szCs w:val="32"/>
                <w:highlight w:val="none"/>
              </w:rPr>
            </w:pPr>
            <w:r>
              <w:rPr>
                <w:rFonts w:ascii="Times New Roman" w:hAnsi="Times New Roman" w:cs="Times New Roman"/>
                <w:b/>
                <w:sz w:val="24"/>
                <w:szCs w:val="32"/>
                <w:highlight w:val="none"/>
              </w:rPr>
              <w:t>8.2.3总量</w:t>
            </w:r>
          </w:p>
          <w:p w14:paraId="720F3087">
            <w:pPr>
              <w:spacing w:line="360" w:lineRule="auto"/>
              <w:ind w:firstLine="480" w:firstLineChars="200"/>
              <w:rPr>
                <w:rFonts w:hint="eastAsia" w:ascii="Times New Roman" w:hAnsi="Times New Roman" w:cs="Times New Roman"/>
                <w:sz w:val="24"/>
                <w:szCs w:val="32"/>
                <w:lang w:val="en-US" w:eastAsia="zh-CN"/>
              </w:rPr>
            </w:pPr>
            <w:r>
              <w:rPr>
                <w:rFonts w:ascii="Times New Roman" w:hAnsi="Times New Roman" w:cs="Times New Roman"/>
                <w:sz w:val="24"/>
                <w:szCs w:val="32"/>
              </w:rPr>
              <w:t>根据本次验收监测</w:t>
            </w:r>
            <w:r>
              <w:rPr>
                <w:rFonts w:hint="eastAsia" w:ascii="Times New Roman" w:hAnsi="Times New Roman" w:cs="Times New Roman"/>
                <w:sz w:val="24"/>
                <w:szCs w:val="32"/>
              </w:rPr>
              <w:t>，</w:t>
            </w:r>
            <w:r>
              <w:rPr>
                <w:rFonts w:hint="eastAsia" w:ascii="Times New Roman" w:hAnsi="Times New Roman" w:cs="Times New Roman"/>
                <w:sz w:val="24"/>
                <w:szCs w:val="32"/>
                <w:lang w:val="en-US" w:eastAsia="zh-CN"/>
              </w:rPr>
              <w:t>非甲烷总烃</w:t>
            </w:r>
            <w:r>
              <w:rPr>
                <w:rFonts w:ascii="Times New Roman" w:hAnsi="Times New Roman" w:cs="Times New Roman"/>
                <w:sz w:val="24"/>
                <w:szCs w:val="32"/>
              </w:rPr>
              <w:t>排放总量为</w:t>
            </w:r>
            <w:r>
              <w:rPr>
                <w:rFonts w:hint="eastAsia" w:ascii="Times New Roman" w:hAnsi="Times New Roman" w:cs="Times New Roman"/>
                <w:sz w:val="24"/>
                <w:szCs w:val="32"/>
                <w:lang w:val="en-US" w:eastAsia="zh-CN"/>
              </w:rPr>
              <w:t>1.683</w:t>
            </w:r>
            <w:r>
              <w:rPr>
                <w:rFonts w:ascii="Times New Roman" w:hAnsi="Times New Roman" w:cs="Times New Roman"/>
                <w:sz w:val="24"/>
                <w:szCs w:val="32"/>
              </w:rPr>
              <w:t>t/a</w:t>
            </w:r>
            <w:r>
              <w:rPr>
                <w:rFonts w:hint="eastAsia" w:ascii="Times New Roman" w:hAnsi="Times New Roman" w:cs="Times New Roman"/>
                <w:sz w:val="24"/>
                <w:szCs w:val="32"/>
              </w:rPr>
              <w:t>，未超过</w:t>
            </w:r>
            <w:r>
              <w:rPr>
                <w:rFonts w:ascii="Times New Roman" w:hAnsi="Times New Roman" w:cs="Times New Roman"/>
                <w:sz w:val="24"/>
                <w:szCs w:val="32"/>
              </w:rPr>
              <w:t>环评核定总量</w:t>
            </w:r>
            <w:r>
              <w:rPr>
                <w:rFonts w:hint="eastAsia" w:ascii="Times New Roman" w:hAnsi="Times New Roman" w:cs="Times New Roman"/>
                <w:sz w:val="24"/>
                <w:szCs w:val="32"/>
                <w:lang w:val="en-US" w:eastAsia="zh-CN"/>
              </w:rPr>
              <w:t>32.234</w:t>
            </w:r>
            <w:r>
              <w:rPr>
                <w:rFonts w:ascii="Times New Roman" w:hAnsi="Times New Roman" w:cs="Times New Roman"/>
                <w:sz w:val="24"/>
                <w:szCs w:val="32"/>
              </w:rPr>
              <w:t>t/a</w:t>
            </w:r>
            <w:r>
              <w:rPr>
                <w:rFonts w:hint="eastAsia" w:ascii="Times New Roman" w:hAnsi="Times New Roman" w:cs="Times New Roman"/>
                <w:sz w:val="24"/>
                <w:szCs w:val="32"/>
                <w:lang w:val="en-US" w:eastAsia="zh-CN"/>
              </w:rPr>
              <w:t>。COD的总量为0.390t/a，未超过环评核定总量的9.714t/a；氨氮的总量为0.887t/a，未超过环评核定总量的0.973t/a。</w:t>
            </w:r>
          </w:p>
          <w:p w14:paraId="0E9DCC53">
            <w:pPr>
              <w:spacing w:line="360" w:lineRule="auto"/>
              <w:ind w:firstLine="480" w:firstLineChars="200"/>
              <w:rPr>
                <w:rFonts w:ascii="Times New Roman" w:hAnsi="Times New Roman" w:cs="Times New Roman"/>
                <w:b/>
                <w:sz w:val="24"/>
                <w:szCs w:val="32"/>
              </w:rPr>
            </w:pPr>
            <w:r>
              <w:rPr>
                <w:rFonts w:ascii="Times New Roman" w:hAnsi="Times New Roman" w:cs="Times New Roman"/>
                <w:b/>
                <w:sz w:val="24"/>
                <w:szCs w:val="32"/>
              </w:rPr>
              <w:t>8.3验收监测结论</w:t>
            </w:r>
          </w:p>
          <w:p w14:paraId="1E1B4242">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lang w:eastAsia="zh-CN"/>
              </w:rPr>
              <w:t>年产300吨甘露醇纯化建设项目</w:t>
            </w:r>
            <w:r>
              <w:rPr>
                <w:rFonts w:ascii="Times New Roman" w:hAnsi="Times New Roman" w:cs="Times New Roman"/>
                <w:sz w:val="24"/>
                <w:szCs w:val="32"/>
              </w:rPr>
              <w:t>符合国家产业政策。通过监测和现场环保检查，项目工程已按设计要求进行建设，项目的建设执行了环境保护“三同时”要求，验收监测期间项目环保设施，已安装并投入正常运行使用。通过现场检查，项目环保规章制度基本齐全，项目基本落实了工程设计、环评要求和其它的环境保护管理要求。</w:t>
            </w:r>
          </w:p>
        </w:tc>
      </w:tr>
    </w:tbl>
    <w:p w14:paraId="16298257">
      <w:pPr>
        <w:spacing w:line="360" w:lineRule="auto"/>
        <w:rPr>
          <w:rFonts w:ascii="Times New Roman" w:hAnsi="Times New Roman" w:cs="Times New Roman"/>
          <w:b/>
          <w:sz w:val="28"/>
          <w:szCs w:val="32"/>
        </w:rPr>
      </w:pPr>
    </w:p>
    <w:sectPr>
      <w:pgSz w:w="11906" w:h="16838"/>
      <w:pgMar w:top="1440" w:right="1418" w:bottom="1843" w:left="1418" w:header="851" w:footer="879"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0"/>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2000000000000000000"/>
    <w:charset w:val="86"/>
    <w:family w:val="auto"/>
    <w:pitch w:val="default"/>
    <w:sig w:usb0="A00002BF" w:usb1="184F6CFA" w:usb2="00000012" w:usb3="00000000" w:csb0="00040001" w:csb1="00000000"/>
  </w:font>
  <w:font w:name="MicrosoftYaHei">
    <w:altName w:val="Segoe Print"/>
    <w:panose1 w:val="00000000000000000000"/>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196001">
    <w:pPr>
      <w:pStyle w:val="13"/>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73632282"/>
    </w:sdtPr>
    <w:sdtContent>
      <w:p w14:paraId="51384C4E">
        <w:pPr>
          <w:pStyle w:val="13"/>
          <w:jc w:val="center"/>
        </w:pPr>
        <w:r>
          <w:fldChar w:fldCharType="begin"/>
        </w:r>
        <w:r>
          <w:instrText xml:space="preserve">PAGE   \* MERGEFORMAT</w:instrText>
        </w:r>
        <w:r>
          <w:fldChar w:fldCharType="separate"/>
        </w:r>
        <w:r>
          <w:rPr>
            <w:lang w:val="zh-CN"/>
          </w:rPr>
          <w:t>5</w:t>
        </w:r>
        <w:r>
          <w:fldChar w:fldCharType="end"/>
        </w:r>
      </w:p>
    </w:sdtContent>
  </w:sdt>
  <w:p w14:paraId="10767606">
    <w:pPr>
      <w:pStyle w:val="1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0353798"/>
    </w:sdtPr>
    <w:sdtContent>
      <w:p w14:paraId="366BE797">
        <w:pPr>
          <w:pStyle w:val="13"/>
          <w:jc w:val="center"/>
        </w:pPr>
        <w:r>
          <w:fldChar w:fldCharType="begin"/>
        </w:r>
        <w:r>
          <w:instrText xml:space="preserve">PAGE   \* MERGEFORMAT</w:instrText>
        </w:r>
        <w:r>
          <w:fldChar w:fldCharType="separate"/>
        </w:r>
        <w:r>
          <w:rPr>
            <w:lang w:val="zh-CN"/>
          </w:rPr>
          <w:t>6</w:t>
        </w:r>
        <w:r>
          <w:rPr>
            <w:lang w:val="zh-CN"/>
          </w:rPr>
          <w:fldChar w:fldCharType="end"/>
        </w:r>
      </w:p>
    </w:sdtContent>
  </w:sdt>
  <w:p w14:paraId="33C9CBA5">
    <w:pPr>
      <w:pStyle w:val="1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1046C1E"/>
    <w:multiLevelType w:val="singleLevel"/>
    <w:tmpl w:val="D1046C1E"/>
    <w:lvl w:ilvl="0" w:tentative="0">
      <w:start w:val="1"/>
      <w:numFmt w:val="decimal"/>
      <w:lvlText w:val="%1."/>
      <w:lvlJc w:val="left"/>
      <w:pPr>
        <w:ind w:left="425" w:hanging="425"/>
      </w:pPr>
      <w:rPr>
        <w:rFonts w:hint="default"/>
      </w:rPr>
    </w:lvl>
  </w:abstractNum>
  <w:abstractNum w:abstractNumId="1">
    <w:nsid w:val="E9BCB880"/>
    <w:multiLevelType w:val="multilevel"/>
    <w:tmpl w:val="E9BCB880"/>
    <w:lvl w:ilvl="0" w:tentative="0">
      <w:start w:val="1"/>
      <w:numFmt w:val="upperLetter"/>
      <w:pStyle w:val="3"/>
      <w:lvlText w:val="%1）"/>
      <w:lvlJc w:val="left"/>
      <w:pPr>
        <w:tabs>
          <w:tab w:val="left" w:pos="1290"/>
        </w:tabs>
        <w:ind w:left="1290" w:hanging="720"/>
      </w:pPr>
      <w:rPr>
        <w:rFonts w:hint="eastAsia"/>
      </w:rPr>
    </w:lvl>
    <w:lvl w:ilvl="1" w:tentative="0">
      <w:start w:val="1"/>
      <w:numFmt w:val="lowerLetter"/>
      <w:lvlText w:val="%2)"/>
      <w:lvlJc w:val="left"/>
      <w:pPr>
        <w:tabs>
          <w:tab w:val="left" w:pos="1410"/>
        </w:tabs>
        <w:ind w:left="1410" w:hanging="420"/>
      </w:pPr>
    </w:lvl>
    <w:lvl w:ilvl="2" w:tentative="0">
      <w:start w:val="1"/>
      <w:numFmt w:val="lowerRoman"/>
      <w:lvlText w:val="%3."/>
      <w:lvlJc w:val="right"/>
      <w:pPr>
        <w:tabs>
          <w:tab w:val="left" w:pos="1830"/>
        </w:tabs>
        <w:ind w:left="1830" w:hanging="420"/>
      </w:pPr>
    </w:lvl>
    <w:lvl w:ilvl="3" w:tentative="0">
      <w:start w:val="1"/>
      <w:numFmt w:val="decimal"/>
      <w:lvlText w:val="%4."/>
      <w:lvlJc w:val="left"/>
      <w:pPr>
        <w:tabs>
          <w:tab w:val="left" w:pos="2250"/>
        </w:tabs>
        <w:ind w:left="2250" w:hanging="420"/>
      </w:pPr>
    </w:lvl>
    <w:lvl w:ilvl="4" w:tentative="0">
      <w:start w:val="1"/>
      <w:numFmt w:val="lowerLetter"/>
      <w:lvlText w:val="%5)"/>
      <w:lvlJc w:val="left"/>
      <w:pPr>
        <w:tabs>
          <w:tab w:val="left" w:pos="2670"/>
        </w:tabs>
        <w:ind w:left="2670" w:hanging="420"/>
      </w:pPr>
    </w:lvl>
    <w:lvl w:ilvl="5" w:tentative="0">
      <w:start w:val="1"/>
      <w:numFmt w:val="lowerRoman"/>
      <w:lvlText w:val="%6."/>
      <w:lvlJc w:val="right"/>
      <w:pPr>
        <w:tabs>
          <w:tab w:val="left" w:pos="3090"/>
        </w:tabs>
        <w:ind w:left="3090" w:hanging="420"/>
      </w:pPr>
    </w:lvl>
    <w:lvl w:ilvl="6" w:tentative="0">
      <w:start w:val="1"/>
      <w:numFmt w:val="decimal"/>
      <w:lvlText w:val="%7."/>
      <w:lvlJc w:val="left"/>
      <w:pPr>
        <w:tabs>
          <w:tab w:val="left" w:pos="3510"/>
        </w:tabs>
        <w:ind w:left="3510" w:hanging="420"/>
      </w:pPr>
    </w:lvl>
    <w:lvl w:ilvl="7" w:tentative="0">
      <w:start w:val="1"/>
      <w:numFmt w:val="lowerLetter"/>
      <w:lvlText w:val="%8)"/>
      <w:lvlJc w:val="left"/>
      <w:pPr>
        <w:tabs>
          <w:tab w:val="left" w:pos="3930"/>
        </w:tabs>
        <w:ind w:left="3930" w:hanging="420"/>
      </w:pPr>
    </w:lvl>
    <w:lvl w:ilvl="8" w:tentative="0">
      <w:start w:val="1"/>
      <w:numFmt w:val="lowerRoman"/>
      <w:lvlText w:val="%9."/>
      <w:lvlJc w:val="right"/>
      <w:pPr>
        <w:tabs>
          <w:tab w:val="left" w:pos="4350"/>
        </w:tabs>
        <w:ind w:left="4350" w:hanging="420"/>
      </w:pPr>
    </w:lvl>
  </w:abstractNum>
  <w:abstractNum w:abstractNumId="2">
    <w:nsid w:val="6C064DF9"/>
    <w:multiLevelType w:val="singleLevel"/>
    <w:tmpl w:val="6C064DF9"/>
    <w:lvl w:ilvl="0" w:tentative="0">
      <w:start w:val="2"/>
      <w:numFmt w:val="decimal"/>
      <w:suff w:val="nothing"/>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c5MzBjMzRhZmY4ZjBiNTUwOGE3MTIwOGM3NTk1MWQifQ=="/>
  </w:docVars>
  <w:rsids>
    <w:rsidRoot w:val="00172A27"/>
    <w:rsid w:val="00001751"/>
    <w:rsid w:val="00001A96"/>
    <w:rsid w:val="00001D5C"/>
    <w:rsid w:val="0000202F"/>
    <w:rsid w:val="00002290"/>
    <w:rsid w:val="0000269B"/>
    <w:rsid w:val="0000450F"/>
    <w:rsid w:val="00004EBD"/>
    <w:rsid w:val="00005247"/>
    <w:rsid w:val="00005402"/>
    <w:rsid w:val="00005C1C"/>
    <w:rsid w:val="000072DB"/>
    <w:rsid w:val="00007627"/>
    <w:rsid w:val="0001078D"/>
    <w:rsid w:val="00011965"/>
    <w:rsid w:val="0001245B"/>
    <w:rsid w:val="0001347E"/>
    <w:rsid w:val="00014108"/>
    <w:rsid w:val="00020368"/>
    <w:rsid w:val="00020576"/>
    <w:rsid w:val="00020DB0"/>
    <w:rsid w:val="00023CFB"/>
    <w:rsid w:val="00023F35"/>
    <w:rsid w:val="000241D9"/>
    <w:rsid w:val="0002463A"/>
    <w:rsid w:val="00024DD2"/>
    <w:rsid w:val="00024EAA"/>
    <w:rsid w:val="000253ED"/>
    <w:rsid w:val="00025647"/>
    <w:rsid w:val="000256F6"/>
    <w:rsid w:val="00025770"/>
    <w:rsid w:val="0002587C"/>
    <w:rsid w:val="0002589C"/>
    <w:rsid w:val="00026382"/>
    <w:rsid w:val="00026AA4"/>
    <w:rsid w:val="00026B0C"/>
    <w:rsid w:val="0003201E"/>
    <w:rsid w:val="0003261B"/>
    <w:rsid w:val="000326E8"/>
    <w:rsid w:val="000329CB"/>
    <w:rsid w:val="00032B6B"/>
    <w:rsid w:val="00032E95"/>
    <w:rsid w:val="0003330B"/>
    <w:rsid w:val="00034739"/>
    <w:rsid w:val="000348A1"/>
    <w:rsid w:val="0003524B"/>
    <w:rsid w:val="00037079"/>
    <w:rsid w:val="000370AE"/>
    <w:rsid w:val="000400C0"/>
    <w:rsid w:val="000416C6"/>
    <w:rsid w:val="0004365A"/>
    <w:rsid w:val="000439CF"/>
    <w:rsid w:val="000443F8"/>
    <w:rsid w:val="00044C04"/>
    <w:rsid w:val="00050693"/>
    <w:rsid w:val="0005120D"/>
    <w:rsid w:val="00052223"/>
    <w:rsid w:val="00053A6D"/>
    <w:rsid w:val="00054061"/>
    <w:rsid w:val="00054513"/>
    <w:rsid w:val="00055A03"/>
    <w:rsid w:val="00056724"/>
    <w:rsid w:val="00056A97"/>
    <w:rsid w:val="00057345"/>
    <w:rsid w:val="00057ACC"/>
    <w:rsid w:val="00061E13"/>
    <w:rsid w:val="00062492"/>
    <w:rsid w:val="00062520"/>
    <w:rsid w:val="000628F0"/>
    <w:rsid w:val="00064054"/>
    <w:rsid w:val="00064552"/>
    <w:rsid w:val="00064672"/>
    <w:rsid w:val="0006592B"/>
    <w:rsid w:val="00065E38"/>
    <w:rsid w:val="00066648"/>
    <w:rsid w:val="00066650"/>
    <w:rsid w:val="00067176"/>
    <w:rsid w:val="00071344"/>
    <w:rsid w:val="00071FA2"/>
    <w:rsid w:val="00072286"/>
    <w:rsid w:val="00073D28"/>
    <w:rsid w:val="00074B51"/>
    <w:rsid w:val="00074C49"/>
    <w:rsid w:val="00075447"/>
    <w:rsid w:val="00076355"/>
    <w:rsid w:val="00077B0E"/>
    <w:rsid w:val="00077EC2"/>
    <w:rsid w:val="00080846"/>
    <w:rsid w:val="00080A25"/>
    <w:rsid w:val="00080BAB"/>
    <w:rsid w:val="00081120"/>
    <w:rsid w:val="00082FA8"/>
    <w:rsid w:val="000835DB"/>
    <w:rsid w:val="00084297"/>
    <w:rsid w:val="00084A28"/>
    <w:rsid w:val="0008577B"/>
    <w:rsid w:val="0008629D"/>
    <w:rsid w:val="00086893"/>
    <w:rsid w:val="00087482"/>
    <w:rsid w:val="00087CFD"/>
    <w:rsid w:val="0009169E"/>
    <w:rsid w:val="000918AF"/>
    <w:rsid w:val="000928C1"/>
    <w:rsid w:val="000943F7"/>
    <w:rsid w:val="00094D67"/>
    <w:rsid w:val="000959C2"/>
    <w:rsid w:val="00096CA2"/>
    <w:rsid w:val="00096FC6"/>
    <w:rsid w:val="00097ACE"/>
    <w:rsid w:val="000A1CEA"/>
    <w:rsid w:val="000A2902"/>
    <w:rsid w:val="000A329E"/>
    <w:rsid w:val="000A37C6"/>
    <w:rsid w:val="000A39BE"/>
    <w:rsid w:val="000A442B"/>
    <w:rsid w:val="000A46EB"/>
    <w:rsid w:val="000A4C28"/>
    <w:rsid w:val="000A66C8"/>
    <w:rsid w:val="000A6950"/>
    <w:rsid w:val="000A70E6"/>
    <w:rsid w:val="000A74F2"/>
    <w:rsid w:val="000B1A6A"/>
    <w:rsid w:val="000B21A0"/>
    <w:rsid w:val="000B2FFD"/>
    <w:rsid w:val="000B42A0"/>
    <w:rsid w:val="000B46C1"/>
    <w:rsid w:val="000B4F03"/>
    <w:rsid w:val="000B6488"/>
    <w:rsid w:val="000B66C6"/>
    <w:rsid w:val="000B676B"/>
    <w:rsid w:val="000B676D"/>
    <w:rsid w:val="000C036C"/>
    <w:rsid w:val="000C0C07"/>
    <w:rsid w:val="000C0C59"/>
    <w:rsid w:val="000C2A09"/>
    <w:rsid w:val="000C63D0"/>
    <w:rsid w:val="000C67CA"/>
    <w:rsid w:val="000D20B0"/>
    <w:rsid w:val="000D37CD"/>
    <w:rsid w:val="000D3A50"/>
    <w:rsid w:val="000D45E0"/>
    <w:rsid w:val="000D56AC"/>
    <w:rsid w:val="000D5EFB"/>
    <w:rsid w:val="000E016B"/>
    <w:rsid w:val="000E017D"/>
    <w:rsid w:val="000E161C"/>
    <w:rsid w:val="000E1797"/>
    <w:rsid w:val="000E1C9D"/>
    <w:rsid w:val="000E3CBA"/>
    <w:rsid w:val="000E4706"/>
    <w:rsid w:val="000F0C7B"/>
    <w:rsid w:val="000F2157"/>
    <w:rsid w:val="000F41EC"/>
    <w:rsid w:val="000F4FB4"/>
    <w:rsid w:val="000F5177"/>
    <w:rsid w:val="000F520A"/>
    <w:rsid w:val="000F55E4"/>
    <w:rsid w:val="000F56BD"/>
    <w:rsid w:val="000F5DAF"/>
    <w:rsid w:val="000F5FA0"/>
    <w:rsid w:val="00103809"/>
    <w:rsid w:val="00105112"/>
    <w:rsid w:val="00106C3F"/>
    <w:rsid w:val="001070DA"/>
    <w:rsid w:val="00107A1D"/>
    <w:rsid w:val="00107F8B"/>
    <w:rsid w:val="00110A25"/>
    <w:rsid w:val="00112008"/>
    <w:rsid w:val="001129AC"/>
    <w:rsid w:val="00115D44"/>
    <w:rsid w:val="00115F53"/>
    <w:rsid w:val="00116161"/>
    <w:rsid w:val="0011619F"/>
    <w:rsid w:val="0011692B"/>
    <w:rsid w:val="0012064F"/>
    <w:rsid w:val="001209D9"/>
    <w:rsid w:val="001214A7"/>
    <w:rsid w:val="00123B00"/>
    <w:rsid w:val="00124CB7"/>
    <w:rsid w:val="001250CE"/>
    <w:rsid w:val="00125626"/>
    <w:rsid w:val="001258DB"/>
    <w:rsid w:val="0012659F"/>
    <w:rsid w:val="00126B6C"/>
    <w:rsid w:val="00126C35"/>
    <w:rsid w:val="001276DF"/>
    <w:rsid w:val="001309ED"/>
    <w:rsid w:val="00132B79"/>
    <w:rsid w:val="00132F71"/>
    <w:rsid w:val="00133D07"/>
    <w:rsid w:val="00135CFE"/>
    <w:rsid w:val="00137D90"/>
    <w:rsid w:val="00143847"/>
    <w:rsid w:val="00143D9B"/>
    <w:rsid w:val="0014468D"/>
    <w:rsid w:val="00146FD2"/>
    <w:rsid w:val="0014717E"/>
    <w:rsid w:val="00147F0B"/>
    <w:rsid w:val="00150728"/>
    <w:rsid w:val="001508FA"/>
    <w:rsid w:val="00152064"/>
    <w:rsid w:val="00152EC4"/>
    <w:rsid w:val="001575B0"/>
    <w:rsid w:val="001575CA"/>
    <w:rsid w:val="00160B6E"/>
    <w:rsid w:val="0016161A"/>
    <w:rsid w:val="00162385"/>
    <w:rsid w:val="001643B0"/>
    <w:rsid w:val="00164EDA"/>
    <w:rsid w:val="00167068"/>
    <w:rsid w:val="00167E7D"/>
    <w:rsid w:val="001700E4"/>
    <w:rsid w:val="00171935"/>
    <w:rsid w:val="00174065"/>
    <w:rsid w:val="00174553"/>
    <w:rsid w:val="00174639"/>
    <w:rsid w:val="00175772"/>
    <w:rsid w:val="0017636C"/>
    <w:rsid w:val="001773C9"/>
    <w:rsid w:val="001807BE"/>
    <w:rsid w:val="00182DD8"/>
    <w:rsid w:val="00183147"/>
    <w:rsid w:val="00183503"/>
    <w:rsid w:val="001846B1"/>
    <w:rsid w:val="001846CD"/>
    <w:rsid w:val="0018505B"/>
    <w:rsid w:val="001860D1"/>
    <w:rsid w:val="001905F9"/>
    <w:rsid w:val="001909B7"/>
    <w:rsid w:val="00190EF8"/>
    <w:rsid w:val="0019104F"/>
    <w:rsid w:val="00192DAF"/>
    <w:rsid w:val="00193B0A"/>
    <w:rsid w:val="00194D82"/>
    <w:rsid w:val="00194E42"/>
    <w:rsid w:val="00196508"/>
    <w:rsid w:val="00197614"/>
    <w:rsid w:val="00197EBC"/>
    <w:rsid w:val="001A1DD3"/>
    <w:rsid w:val="001A1ECF"/>
    <w:rsid w:val="001A20A5"/>
    <w:rsid w:val="001A5F87"/>
    <w:rsid w:val="001B0F3A"/>
    <w:rsid w:val="001B1488"/>
    <w:rsid w:val="001B1A8C"/>
    <w:rsid w:val="001B2810"/>
    <w:rsid w:val="001B3C47"/>
    <w:rsid w:val="001B4068"/>
    <w:rsid w:val="001B466A"/>
    <w:rsid w:val="001B6BBF"/>
    <w:rsid w:val="001C0CD8"/>
    <w:rsid w:val="001C205F"/>
    <w:rsid w:val="001C279B"/>
    <w:rsid w:val="001C2D01"/>
    <w:rsid w:val="001C3C3D"/>
    <w:rsid w:val="001C40A9"/>
    <w:rsid w:val="001C6496"/>
    <w:rsid w:val="001D1635"/>
    <w:rsid w:val="001D1A65"/>
    <w:rsid w:val="001D2387"/>
    <w:rsid w:val="001D3CCD"/>
    <w:rsid w:val="001D41C9"/>
    <w:rsid w:val="001D5FE3"/>
    <w:rsid w:val="001D7891"/>
    <w:rsid w:val="001D79A2"/>
    <w:rsid w:val="001D7F4A"/>
    <w:rsid w:val="001E0EC3"/>
    <w:rsid w:val="001E2114"/>
    <w:rsid w:val="001E5E28"/>
    <w:rsid w:val="001E6243"/>
    <w:rsid w:val="001E6E6C"/>
    <w:rsid w:val="001E6FCE"/>
    <w:rsid w:val="001E7243"/>
    <w:rsid w:val="001F027D"/>
    <w:rsid w:val="001F102F"/>
    <w:rsid w:val="001F172C"/>
    <w:rsid w:val="001F31CF"/>
    <w:rsid w:val="001F3653"/>
    <w:rsid w:val="001F3906"/>
    <w:rsid w:val="001F4217"/>
    <w:rsid w:val="001F4876"/>
    <w:rsid w:val="001F5251"/>
    <w:rsid w:val="001F5B2A"/>
    <w:rsid w:val="001F5FF2"/>
    <w:rsid w:val="001F6478"/>
    <w:rsid w:val="001F6AB3"/>
    <w:rsid w:val="00201BAC"/>
    <w:rsid w:val="002033F7"/>
    <w:rsid w:val="00204989"/>
    <w:rsid w:val="00205187"/>
    <w:rsid w:val="00205C25"/>
    <w:rsid w:val="0020627B"/>
    <w:rsid w:val="00206CD6"/>
    <w:rsid w:val="00206D76"/>
    <w:rsid w:val="0021013E"/>
    <w:rsid w:val="00212840"/>
    <w:rsid w:val="00213947"/>
    <w:rsid w:val="00213D82"/>
    <w:rsid w:val="002158BB"/>
    <w:rsid w:val="00216040"/>
    <w:rsid w:val="00216817"/>
    <w:rsid w:val="00217C03"/>
    <w:rsid w:val="00217C79"/>
    <w:rsid w:val="0022214D"/>
    <w:rsid w:val="002229C6"/>
    <w:rsid w:val="00223073"/>
    <w:rsid w:val="00223258"/>
    <w:rsid w:val="00224E19"/>
    <w:rsid w:val="00224F57"/>
    <w:rsid w:val="0022629B"/>
    <w:rsid w:val="00227AFF"/>
    <w:rsid w:val="00227F4C"/>
    <w:rsid w:val="00230C2F"/>
    <w:rsid w:val="00231143"/>
    <w:rsid w:val="002311B1"/>
    <w:rsid w:val="00231856"/>
    <w:rsid w:val="00231A59"/>
    <w:rsid w:val="00231B2D"/>
    <w:rsid w:val="00231B54"/>
    <w:rsid w:val="00232D70"/>
    <w:rsid w:val="00233186"/>
    <w:rsid w:val="00234831"/>
    <w:rsid w:val="0023544E"/>
    <w:rsid w:val="00236259"/>
    <w:rsid w:val="00236F9E"/>
    <w:rsid w:val="0023728E"/>
    <w:rsid w:val="002408BE"/>
    <w:rsid w:val="00240AA9"/>
    <w:rsid w:val="0024127E"/>
    <w:rsid w:val="00242016"/>
    <w:rsid w:val="00244B93"/>
    <w:rsid w:val="002450CB"/>
    <w:rsid w:val="00245590"/>
    <w:rsid w:val="00246C43"/>
    <w:rsid w:val="002475AD"/>
    <w:rsid w:val="00250230"/>
    <w:rsid w:val="0025064B"/>
    <w:rsid w:val="00250C1B"/>
    <w:rsid w:val="00251062"/>
    <w:rsid w:val="00252180"/>
    <w:rsid w:val="00253901"/>
    <w:rsid w:val="00253956"/>
    <w:rsid w:val="00254024"/>
    <w:rsid w:val="0025414F"/>
    <w:rsid w:val="00254446"/>
    <w:rsid w:val="002565F2"/>
    <w:rsid w:val="002603D7"/>
    <w:rsid w:val="00260EC8"/>
    <w:rsid w:val="0026306F"/>
    <w:rsid w:val="002630EB"/>
    <w:rsid w:val="002644A7"/>
    <w:rsid w:val="002644C5"/>
    <w:rsid w:val="00264D76"/>
    <w:rsid w:val="00265AD6"/>
    <w:rsid w:val="00267661"/>
    <w:rsid w:val="00270002"/>
    <w:rsid w:val="00270FD8"/>
    <w:rsid w:val="00271069"/>
    <w:rsid w:val="0027117E"/>
    <w:rsid w:val="002714AF"/>
    <w:rsid w:val="00272C95"/>
    <w:rsid w:val="00272E46"/>
    <w:rsid w:val="0027355D"/>
    <w:rsid w:val="00273DE3"/>
    <w:rsid w:val="00282335"/>
    <w:rsid w:val="00282446"/>
    <w:rsid w:val="00282A4E"/>
    <w:rsid w:val="00283676"/>
    <w:rsid w:val="002853FB"/>
    <w:rsid w:val="0029001D"/>
    <w:rsid w:val="002924B2"/>
    <w:rsid w:val="002936E9"/>
    <w:rsid w:val="002938E4"/>
    <w:rsid w:val="002945BC"/>
    <w:rsid w:val="00294A7B"/>
    <w:rsid w:val="00294B02"/>
    <w:rsid w:val="00295C08"/>
    <w:rsid w:val="00296CED"/>
    <w:rsid w:val="00296E90"/>
    <w:rsid w:val="00297A38"/>
    <w:rsid w:val="00297B0B"/>
    <w:rsid w:val="002A1074"/>
    <w:rsid w:val="002A442E"/>
    <w:rsid w:val="002A4720"/>
    <w:rsid w:val="002A6ABC"/>
    <w:rsid w:val="002A77C3"/>
    <w:rsid w:val="002A7852"/>
    <w:rsid w:val="002B0B01"/>
    <w:rsid w:val="002B191F"/>
    <w:rsid w:val="002B1A8E"/>
    <w:rsid w:val="002B2013"/>
    <w:rsid w:val="002B2C0B"/>
    <w:rsid w:val="002C03FD"/>
    <w:rsid w:val="002C1108"/>
    <w:rsid w:val="002C14D3"/>
    <w:rsid w:val="002C2B39"/>
    <w:rsid w:val="002C2BAB"/>
    <w:rsid w:val="002C35F6"/>
    <w:rsid w:val="002C459F"/>
    <w:rsid w:val="002C570E"/>
    <w:rsid w:val="002C6841"/>
    <w:rsid w:val="002D04C6"/>
    <w:rsid w:val="002D1D6A"/>
    <w:rsid w:val="002D238F"/>
    <w:rsid w:val="002D34BE"/>
    <w:rsid w:val="002D4213"/>
    <w:rsid w:val="002D473C"/>
    <w:rsid w:val="002D639A"/>
    <w:rsid w:val="002D7E87"/>
    <w:rsid w:val="002E2D95"/>
    <w:rsid w:val="002E4029"/>
    <w:rsid w:val="002E41E3"/>
    <w:rsid w:val="002E4338"/>
    <w:rsid w:val="002E542B"/>
    <w:rsid w:val="002E618F"/>
    <w:rsid w:val="002E65CA"/>
    <w:rsid w:val="002E7526"/>
    <w:rsid w:val="002F335D"/>
    <w:rsid w:val="002F392F"/>
    <w:rsid w:val="002F3CC4"/>
    <w:rsid w:val="002F566A"/>
    <w:rsid w:val="002F7F6F"/>
    <w:rsid w:val="00301FE8"/>
    <w:rsid w:val="00302C00"/>
    <w:rsid w:val="00303DF0"/>
    <w:rsid w:val="003047F0"/>
    <w:rsid w:val="00305CD6"/>
    <w:rsid w:val="003078FB"/>
    <w:rsid w:val="0031005D"/>
    <w:rsid w:val="003102F9"/>
    <w:rsid w:val="00310B69"/>
    <w:rsid w:val="00310F18"/>
    <w:rsid w:val="00311191"/>
    <w:rsid w:val="00311BCE"/>
    <w:rsid w:val="00313228"/>
    <w:rsid w:val="00313E2B"/>
    <w:rsid w:val="00314445"/>
    <w:rsid w:val="0031651E"/>
    <w:rsid w:val="00317422"/>
    <w:rsid w:val="003177B1"/>
    <w:rsid w:val="003178E0"/>
    <w:rsid w:val="00317A4C"/>
    <w:rsid w:val="003200EB"/>
    <w:rsid w:val="00321EC2"/>
    <w:rsid w:val="003249E1"/>
    <w:rsid w:val="00324DD8"/>
    <w:rsid w:val="003262E6"/>
    <w:rsid w:val="00326F36"/>
    <w:rsid w:val="0032710A"/>
    <w:rsid w:val="003311D2"/>
    <w:rsid w:val="0033136A"/>
    <w:rsid w:val="00332AC5"/>
    <w:rsid w:val="00335455"/>
    <w:rsid w:val="00336486"/>
    <w:rsid w:val="00337AE3"/>
    <w:rsid w:val="00341F58"/>
    <w:rsid w:val="00345D0C"/>
    <w:rsid w:val="003471BA"/>
    <w:rsid w:val="00350DF7"/>
    <w:rsid w:val="0035104E"/>
    <w:rsid w:val="003513D2"/>
    <w:rsid w:val="00352045"/>
    <w:rsid w:val="00352E8D"/>
    <w:rsid w:val="00353726"/>
    <w:rsid w:val="0035530F"/>
    <w:rsid w:val="0035533B"/>
    <w:rsid w:val="0035634D"/>
    <w:rsid w:val="00356561"/>
    <w:rsid w:val="00356596"/>
    <w:rsid w:val="00356B35"/>
    <w:rsid w:val="00361BC8"/>
    <w:rsid w:val="00362069"/>
    <w:rsid w:val="00362B47"/>
    <w:rsid w:val="003634B8"/>
    <w:rsid w:val="00363693"/>
    <w:rsid w:val="00363CDF"/>
    <w:rsid w:val="00364EBD"/>
    <w:rsid w:val="00366315"/>
    <w:rsid w:val="00366B48"/>
    <w:rsid w:val="00370B35"/>
    <w:rsid w:val="003719B7"/>
    <w:rsid w:val="00373222"/>
    <w:rsid w:val="00373865"/>
    <w:rsid w:val="00373E40"/>
    <w:rsid w:val="003761BF"/>
    <w:rsid w:val="00377F0E"/>
    <w:rsid w:val="0038011A"/>
    <w:rsid w:val="00380F44"/>
    <w:rsid w:val="003817BD"/>
    <w:rsid w:val="00381937"/>
    <w:rsid w:val="0038231B"/>
    <w:rsid w:val="003828AA"/>
    <w:rsid w:val="00382952"/>
    <w:rsid w:val="0038325E"/>
    <w:rsid w:val="003836E5"/>
    <w:rsid w:val="00385090"/>
    <w:rsid w:val="00387009"/>
    <w:rsid w:val="003954DB"/>
    <w:rsid w:val="00396115"/>
    <w:rsid w:val="003A02DA"/>
    <w:rsid w:val="003A0D87"/>
    <w:rsid w:val="003A0F62"/>
    <w:rsid w:val="003A3811"/>
    <w:rsid w:val="003A3CC0"/>
    <w:rsid w:val="003A40A1"/>
    <w:rsid w:val="003A4105"/>
    <w:rsid w:val="003A4B78"/>
    <w:rsid w:val="003A6235"/>
    <w:rsid w:val="003A64EF"/>
    <w:rsid w:val="003A79B3"/>
    <w:rsid w:val="003B39DC"/>
    <w:rsid w:val="003B39F3"/>
    <w:rsid w:val="003B3A99"/>
    <w:rsid w:val="003B3C5D"/>
    <w:rsid w:val="003B4093"/>
    <w:rsid w:val="003B4AB0"/>
    <w:rsid w:val="003B4B61"/>
    <w:rsid w:val="003B5615"/>
    <w:rsid w:val="003B71E3"/>
    <w:rsid w:val="003C063D"/>
    <w:rsid w:val="003C124B"/>
    <w:rsid w:val="003C3247"/>
    <w:rsid w:val="003C48CC"/>
    <w:rsid w:val="003C58DC"/>
    <w:rsid w:val="003C5F6A"/>
    <w:rsid w:val="003C6083"/>
    <w:rsid w:val="003C6FE6"/>
    <w:rsid w:val="003C74A7"/>
    <w:rsid w:val="003D1514"/>
    <w:rsid w:val="003D2A67"/>
    <w:rsid w:val="003D2D42"/>
    <w:rsid w:val="003D36B6"/>
    <w:rsid w:val="003D66A2"/>
    <w:rsid w:val="003D7D50"/>
    <w:rsid w:val="003D7FDD"/>
    <w:rsid w:val="003E2978"/>
    <w:rsid w:val="003E2E8A"/>
    <w:rsid w:val="003E5E96"/>
    <w:rsid w:val="003E6B7E"/>
    <w:rsid w:val="003E7BB9"/>
    <w:rsid w:val="003F3016"/>
    <w:rsid w:val="003F6B32"/>
    <w:rsid w:val="003F70B3"/>
    <w:rsid w:val="003F7521"/>
    <w:rsid w:val="003F765D"/>
    <w:rsid w:val="003F7919"/>
    <w:rsid w:val="00400053"/>
    <w:rsid w:val="0040027D"/>
    <w:rsid w:val="0040072B"/>
    <w:rsid w:val="00400A44"/>
    <w:rsid w:val="00400FDE"/>
    <w:rsid w:val="004018EE"/>
    <w:rsid w:val="004028D8"/>
    <w:rsid w:val="00404427"/>
    <w:rsid w:val="00406321"/>
    <w:rsid w:val="004064C1"/>
    <w:rsid w:val="00410CD9"/>
    <w:rsid w:val="00410D7C"/>
    <w:rsid w:val="00412FB0"/>
    <w:rsid w:val="004135BE"/>
    <w:rsid w:val="00415B65"/>
    <w:rsid w:val="00416541"/>
    <w:rsid w:val="00417532"/>
    <w:rsid w:val="004179E0"/>
    <w:rsid w:val="00421151"/>
    <w:rsid w:val="00421505"/>
    <w:rsid w:val="00423E3F"/>
    <w:rsid w:val="00425661"/>
    <w:rsid w:val="00426300"/>
    <w:rsid w:val="004263CE"/>
    <w:rsid w:val="00426C81"/>
    <w:rsid w:val="00430DC6"/>
    <w:rsid w:val="004313F4"/>
    <w:rsid w:val="00432C02"/>
    <w:rsid w:val="00433B0F"/>
    <w:rsid w:val="00434418"/>
    <w:rsid w:val="00434A8A"/>
    <w:rsid w:val="0043585F"/>
    <w:rsid w:val="004365EE"/>
    <w:rsid w:val="00441480"/>
    <w:rsid w:val="004416AF"/>
    <w:rsid w:val="00441988"/>
    <w:rsid w:val="004428F9"/>
    <w:rsid w:val="00442D2E"/>
    <w:rsid w:val="004434D4"/>
    <w:rsid w:val="0044647F"/>
    <w:rsid w:val="00450119"/>
    <w:rsid w:val="00450847"/>
    <w:rsid w:val="00450D65"/>
    <w:rsid w:val="00451442"/>
    <w:rsid w:val="00451ED0"/>
    <w:rsid w:val="00454E33"/>
    <w:rsid w:val="0045785F"/>
    <w:rsid w:val="00460D68"/>
    <w:rsid w:val="004613AD"/>
    <w:rsid w:val="00461F6B"/>
    <w:rsid w:val="00463DB5"/>
    <w:rsid w:val="004658C0"/>
    <w:rsid w:val="00470632"/>
    <w:rsid w:val="004708F5"/>
    <w:rsid w:val="00471B4D"/>
    <w:rsid w:val="00472327"/>
    <w:rsid w:val="004727F1"/>
    <w:rsid w:val="0047392A"/>
    <w:rsid w:val="00474865"/>
    <w:rsid w:val="00474A8C"/>
    <w:rsid w:val="00474FC8"/>
    <w:rsid w:val="0047591C"/>
    <w:rsid w:val="00475ED7"/>
    <w:rsid w:val="004769DE"/>
    <w:rsid w:val="004770B9"/>
    <w:rsid w:val="004808EF"/>
    <w:rsid w:val="00481FAF"/>
    <w:rsid w:val="004825F7"/>
    <w:rsid w:val="00483CCB"/>
    <w:rsid w:val="004840B3"/>
    <w:rsid w:val="004846DB"/>
    <w:rsid w:val="00484ACB"/>
    <w:rsid w:val="0048562E"/>
    <w:rsid w:val="00496987"/>
    <w:rsid w:val="00496B25"/>
    <w:rsid w:val="00496B6E"/>
    <w:rsid w:val="004977DC"/>
    <w:rsid w:val="00497839"/>
    <w:rsid w:val="004A07FD"/>
    <w:rsid w:val="004A21A3"/>
    <w:rsid w:val="004A26DA"/>
    <w:rsid w:val="004A4055"/>
    <w:rsid w:val="004A5EC2"/>
    <w:rsid w:val="004A60C3"/>
    <w:rsid w:val="004A6586"/>
    <w:rsid w:val="004A67E4"/>
    <w:rsid w:val="004A6A36"/>
    <w:rsid w:val="004A7184"/>
    <w:rsid w:val="004A7890"/>
    <w:rsid w:val="004A7BF0"/>
    <w:rsid w:val="004B1731"/>
    <w:rsid w:val="004B3051"/>
    <w:rsid w:val="004B33CD"/>
    <w:rsid w:val="004B4486"/>
    <w:rsid w:val="004B5680"/>
    <w:rsid w:val="004B59E1"/>
    <w:rsid w:val="004B7B0D"/>
    <w:rsid w:val="004C3DAB"/>
    <w:rsid w:val="004C3F84"/>
    <w:rsid w:val="004C4CAB"/>
    <w:rsid w:val="004C5A09"/>
    <w:rsid w:val="004C62CC"/>
    <w:rsid w:val="004D089D"/>
    <w:rsid w:val="004D1C4D"/>
    <w:rsid w:val="004D29A3"/>
    <w:rsid w:val="004D3D6A"/>
    <w:rsid w:val="004D622F"/>
    <w:rsid w:val="004D63A8"/>
    <w:rsid w:val="004E0AE3"/>
    <w:rsid w:val="004E1405"/>
    <w:rsid w:val="004E1AA2"/>
    <w:rsid w:val="004E358E"/>
    <w:rsid w:val="004E44BD"/>
    <w:rsid w:val="004E4575"/>
    <w:rsid w:val="004E47B0"/>
    <w:rsid w:val="004E6382"/>
    <w:rsid w:val="004E66D6"/>
    <w:rsid w:val="004F100D"/>
    <w:rsid w:val="004F1247"/>
    <w:rsid w:val="004F1430"/>
    <w:rsid w:val="004F1B30"/>
    <w:rsid w:val="004F2D11"/>
    <w:rsid w:val="004F3259"/>
    <w:rsid w:val="004F3590"/>
    <w:rsid w:val="004F474E"/>
    <w:rsid w:val="004F4E2D"/>
    <w:rsid w:val="004F5C45"/>
    <w:rsid w:val="004F6B3A"/>
    <w:rsid w:val="004F6F8C"/>
    <w:rsid w:val="004F7406"/>
    <w:rsid w:val="00500346"/>
    <w:rsid w:val="0050237C"/>
    <w:rsid w:val="00503D6F"/>
    <w:rsid w:val="00505E30"/>
    <w:rsid w:val="00506005"/>
    <w:rsid w:val="00506D6D"/>
    <w:rsid w:val="00507815"/>
    <w:rsid w:val="0051002D"/>
    <w:rsid w:val="005119D5"/>
    <w:rsid w:val="0051245D"/>
    <w:rsid w:val="00512904"/>
    <w:rsid w:val="00512FC8"/>
    <w:rsid w:val="005134EF"/>
    <w:rsid w:val="00514087"/>
    <w:rsid w:val="005142F2"/>
    <w:rsid w:val="00516975"/>
    <w:rsid w:val="00517F45"/>
    <w:rsid w:val="005206D9"/>
    <w:rsid w:val="005215B8"/>
    <w:rsid w:val="005218D8"/>
    <w:rsid w:val="005233DC"/>
    <w:rsid w:val="00523582"/>
    <w:rsid w:val="00524AFB"/>
    <w:rsid w:val="00525B03"/>
    <w:rsid w:val="005263FD"/>
    <w:rsid w:val="0052659C"/>
    <w:rsid w:val="00526659"/>
    <w:rsid w:val="00527CDC"/>
    <w:rsid w:val="00531527"/>
    <w:rsid w:val="00532B29"/>
    <w:rsid w:val="005348E6"/>
    <w:rsid w:val="00537D43"/>
    <w:rsid w:val="00537DD2"/>
    <w:rsid w:val="00540266"/>
    <w:rsid w:val="00540A6D"/>
    <w:rsid w:val="00540DFA"/>
    <w:rsid w:val="00542442"/>
    <w:rsid w:val="00543628"/>
    <w:rsid w:val="00543774"/>
    <w:rsid w:val="00543B7E"/>
    <w:rsid w:val="00545B75"/>
    <w:rsid w:val="00546A0F"/>
    <w:rsid w:val="0054729A"/>
    <w:rsid w:val="005478F0"/>
    <w:rsid w:val="005508BB"/>
    <w:rsid w:val="005522F4"/>
    <w:rsid w:val="00554213"/>
    <w:rsid w:val="005552ED"/>
    <w:rsid w:val="00556096"/>
    <w:rsid w:val="00557EEC"/>
    <w:rsid w:val="00560664"/>
    <w:rsid w:val="005608F6"/>
    <w:rsid w:val="00560E8F"/>
    <w:rsid w:val="0056148E"/>
    <w:rsid w:val="005623A2"/>
    <w:rsid w:val="00562B98"/>
    <w:rsid w:val="00563413"/>
    <w:rsid w:val="0056627A"/>
    <w:rsid w:val="00567F15"/>
    <w:rsid w:val="0057016D"/>
    <w:rsid w:val="00570E87"/>
    <w:rsid w:val="00570F22"/>
    <w:rsid w:val="0057113C"/>
    <w:rsid w:val="00571412"/>
    <w:rsid w:val="00571BD5"/>
    <w:rsid w:val="005720AA"/>
    <w:rsid w:val="0057220E"/>
    <w:rsid w:val="0057265C"/>
    <w:rsid w:val="0057279A"/>
    <w:rsid w:val="00573EA2"/>
    <w:rsid w:val="00575621"/>
    <w:rsid w:val="00575877"/>
    <w:rsid w:val="00575A06"/>
    <w:rsid w:val="005761AC"/>
    <w:rsid w:val="0057664E"/>
    <w:rsid w:val="00577ACF"/>
    <w:rsid w:val="0058053C"/>
    <w:rsid w:val="00580BAD"/>
    <w:rsid w:val="005828B3"/>
    <w:rsid w:val="00583556"/>
    <w:rsid w:val="00583A86"/>
    <w:rsid w:val="00583BC6"/>
    <w:rsid w:val="005912A6"/>
    <w:rsid w:val="00594936"/>
    <w:rsid w:val="00594FDB"/>
    <w:rsid w:val="00595EDF"/>
    <w:rsid w:val="005970EC"/>
    <w:rsid w:val="005974CB"/>
    <w:rsid w:val="0059767A"/>
    <w:rsid w:val="00597F39"/>
    <w:rsid w:val="005A22A9"/>
    <w:rsid w:val="005A2A5E"/>
    <w:rsid w:val="005A549C"/>
    <w:rsid w:val="005A55A8"/>
    <w:rsid w:val="005A5F16"/>
    <w:rsid w:val="005A6C29"/>
    <w:rsid w:val="005A7ED5"/>
    <w:rsid w:val="005B19EE"/>
    <w:rsid w:val="005B1F98"/>
    <w:rsid w:val="005B2102"/>
    <w:rsid w:val="005B41F0"/>
    <w:rsid w:val="005B4EEE"/>
    <w:rsid w:val="005B6D7C"/>
    <w:rsid w:val="005B6EBD"/>
    <w:rsid w:val="005C1210"/>
    <w:rsid w:val="005C2BBF"/>
    <w:rsid w:val="005C4B38"/>
    <w:rsid w:val="005C56B0"/>
    <w:rsid w:val="005C597A"/>
    <w:rsid w:val="005C5A23"/>
    <w:rsid w:val="005C6B89"/>
    <w:rsid w:val="005D0268"/>
    <w:rsid w:val="005D08D9"/>
    <w:rsid w:val="005D0E09"/>
    <w:rsid w:val="005D10D1"/>
    <w:rsid w:val="005D1777"/>
    <w:rsid w:val="005D2889"/>
    <w:rsid w:val="005D346C"/>
    <w:rsid w:val="005D36F5"/>
    <w:rsid w:val="005D3786"/>
    <w:rsid w:val="005D44D0"/>
    <w:rsid w:val="005D4912"/>
    <w:rsid w:val="005D49A7"/>
    <w:rsid w:val="005D4C46"/>
    <w:rsid w:val="005D5A72"/>
    <w:rsid w:val="005D601D"/>
    <w:rsid w:val="005D64DD"/>
    <w:rsid w:val="005D7D68"/>
    <w:rsid w:val="005D7E85"/>
    <w:rsid w:val="005E0BFC"/>
    <w:rsid w:val="005E11EA"/>
    <w:rsid w:val="005E20EF"/>
    <w:rsid w:val="005E2979"/>
    <w:rsid w:val="005E3801"/>
    <w:rsid w:val="005E655A"/>
    <w:rsid w:val="005E696F"/>
    <w:rsid w:val="005E7377"/>
    <w:rsid w:val="005F13A3"/>
    <w:rsid w:val="005F1A32"/>
    <w:rsid w:val="005F2970"/>
    <w:rsid w:val="005F2BB1"/>
    <w:rsid w:val="005F46A7"/>
    <w:rsid w:val="005F519C"/>
    <w:rsid w:val="005F5861"/>
    <w:rsid w:val="005F59FC"/>
    <w:rsid w:val="005F5DC0"/>
    <w:rsid w:val="005F6AF1"/>
    <w:rsid w:val="005F6FA5"/>
    <w:rsid w:val="00600C54"/>
    <w:rsid w:val="00600CAB"/>
    <w:rsid w:val="0060130B"/>
    <w:rsid w:val="00601B95"/>
    <w:rsid w:val="006023E4"/>
    <w:rsid w:val="00603325"/>
    <w:rsid w:val="00604771"/>
    <w:rsid w:val="006052FC"/>
    <w:rsid w:val="0060606C"/>
    <w:rsid w:val="0060671D"/>
    <w:rsid w:val="006078A3"/>
    <w:rsid w:val="00610B14"/>
    <w:rsid w:val="00612BEA"/>
    <w:rsid w:val="00612F35"/>
    <w:rsid w:val="00612F89"/>
    <w:rsid w:val="00613B34"/>
    <w:rsid w:val="00614C48"/>
    <w:rsid w:val="0061694E"/>
    <w:rsid w:val="00617C4C"/>
    <w:rsid w:val="00621748"/>
    <w:rsid w:val="00621875"/>
    <w:rsid w:val="00622D2D"/>
    <w:rsid w:val="0062357A"/>
    <w:rsid w:val="006244BC"/>
    <w:rsid w:val="00627584"/>
    <w:rsid w:val="006276E3"/>
    <w:rsid w:val="00630A67"/>
    <w:rsid w:val="006325CD"/>
    <w:rsid w:val="006340E5"/>
    <w:rsid w:val="006351B4"/>
    <w:rsid w:val="00635C4F"/>
    <w:rsid w:val="00635E0E"/>
    <w:rsid w:val="006364A0"/>
    <w:rsid w:val="00636776"/>
    <w:rsid w:val="00637D06"/>
    <w:rsid w:val="00637DFD"/>
    <w:rsid w:val="00640769"/>
    <w:rsid w:val="0064078D"/>
    <w:rsid w:val="00640869"/>
    <w:rsid w:val="00640BD5"/>
    <w:rsid w:val="006412B0"/>
    <w:rsid w:val="006417F7"/>
    <w:rsid w:val="006438EB"/>
    <w:rsid w:val="00644377"/>
    <w:rsid w:val="0064508D"/>
    <w:rsid w:val="00645799"/>
    <w:rsid w:val="0064688D"/>
    <w:rsid w:val="00647354"/>
    <w:rsid w:val="0064757E"/>
    <w:rsid w:val="00650C44"/>
    <w:rsid w:val="0065145C"/>
    <w:rsid w:val="00652995"/>
    <w:rsid w:val="006534E7"/>
    <w:rsid w:val="00653DDC"/>
    <w:rsid w:val="00657FC3"/>
    <w:rsid w:val="006609DF"/>
    <w:rsid w:val="00660E9D"/>
    <w:rsid w:val="0066100A"/>
    <w:rsid w:val="00662034"/>
    <w:rsid w:val="00662295"/>
    <w:rsid w:val="00663E05"/>
    <w:rsid w:val="006665A8"/>
    <w:rsid w:val="00667049"/>
    <w:rsid w:val="00672EA6"/>
    <w:rsid w:val="00673515"/>
    <w:rsid w:val="006735DD"/>
    <w:rsid w:val="00674425"/>
    <w:rsid w:val="00675073"/>
    <w:rsid w:val="00675DCB"/>
    <w:rsid w:val="0068058B"/>
    <w:rsid w:val="006820D3"/>
    <w:rsid w:val="00682EF1"/>
    <w:rsid w:val="00683076"/>
    <w:rsid w:val="00683378"/>
    <w:rsid w:val="006840D6"/>
    <w:rsid w:val="00684E30"/>
    <w:rsid w:val="00685677"/>
    <w:rsid w:val="00685861"/>
    <w:rsid w:val="0068682A"/>
    <w:rsid w:val="00686885"/>
    <w:rsid w:val="006879E6"/>
    <w:rsid w:val="00687C3B"/>
    <w:rsid w:val="0069127D"/>
    <w:rsid w:val="00691DAC"/>
    <w:rsid w:val="0069242B"/>
    <w:rsid w:val="0069573C"/>
    <w:rsid w:val="00695743"/>
    <w:rsid w:val="00696AAB"/>
    <w:rsid w:val="00696C1E"/>
    <w:rsid w:val="006977A6"/>
    <w:rsid w:val="0069789D"/>
    <w:rsid w:val="00697B30"/>
    <w:rsid w:val="00697ED3"/>
    <w:rsid w:val="006A088C"/>
    <w:rsid w:val="006A241F"/>
    <w:rsid w:val="006A47B2"/>
    <w:rsid w:val="006B0149"/>
    <w:rsid w:val="006B194B"/>
    <w:rsid w:val="006B2169"/>
    <w:rsid w:val="006B360F"/>
    <w:rsid w:val="006B45B8"/>
    <w:rsid w:val="006B45E3"/>
    <w:rsid w:val="006B4E1F"/>
    <w:rsid w:val="006B5AD5"/>
    <w:rsid w:val="006B5FF1"/>
    <w:rsid w:val="006B67A1"/>
    <w:rsid w:val="006B7E04"/>
    <w:rsid w:val="006C0333"/>
    <w:rsid w:val="006C053C"/>
    <w:rsid w:val="006C0643"/>
    <w:rsid w:val="006C08B2"/>
    <w:rsid w:val="006C3BE0"/>
    <w:rsid w:val="006C527F"/>
    <w:rsid w:val="006C5CD5"/>
    <w:rsid w:val="006C5CF6"/>
    <w:rsid w:val="006D02B6"/>
    <w:rsid w:val="006D18C1"/>
    <w:rsid w:val="006D2A51"/>
    <w:rsid w:val="006D3EA0"/>
    <w:rsid w:val="006D4D34"/>
    <w:rsid w:val="006D6E83"/>
    <w:rsid w:val="006E01DE"/>
    <w:rsid w:val="006E0DF3"/>
    <w:rsid w:val="006E128B"/>
    <w:rsid w:val="006E237D"/>
    <w:rsid w:val="006E3222"/>
    <w:rsid w:val="006E39D7"/>
    <w:rsid w:val="006E3C75"/>
    <w:rsid w:val="006E5D44"/>
    <w:rsid w:val="006E5F01"/>
    <w:rsid w:val="006E6E7F"/>
    <w:rsid w:val="006F0980"/>
    <w:rsid w:val="006F112B"/>
    <w:rsid w:val="006F4E3E"/>
    <w:rsid w:val="006F6DA3"/>
    <w:rsid w:val="00700752"/>
    <w:rsid w:val="00701151"/>
    <w:rsid w:val="0070236E"/>
    <w:rsid w:val="007023A0"/>
    <w:rsid w:val="007028B2"/>
    <w:rsid w:val="0070468C"/>
    <w:rsid w:val="00705FC6"/>
    <w:rsid w:val="0070690D"/>
    <w:rsid w:val="00706A77"/>
    <w:rsid w:val="00706E18"/>
    <w:rsid w:val="00707F05"/>
    <w:rsid w:val="00710A3B"/>
    <w:rsid w:val="007119DB"/>
    <w:rsid w:val="00713014"/>
    <w:rsid w:val="00713FD7"/>
    <w:rsid w:val="00714167"/>
    <w:rsid w:val="00714393"/>
    <w:rsid w:val="007153DE"/>
    <w:rsid w:val="007162B5"/>
    <w:rsid w:val="00716381"/>
    <w:rsid w:val="007168AB"/>
    <w:rsid w:val="007169B7"/>
    <w:rsid w:val="00716E18"/>
    <w:rsid w:val="0071730F"/>
    <w:rsid w:val="00717CD0"/>
    <w:rsid w:val="00720429"/>
    <w:rsid w:val="00721399"/>
    <w:rsid w:val="007221D7"/>
    <w:rsid w:val="007235E1"/>
    <w:rsid w:val="00723B2A"/>
    <w:rsid w:val="00723B2C"/>
    <w:rsid w:val="00724923"/>
    <w:rsid w:val="00727436"/>
    <w:rsid w:val="007276FF"/>
    <w:rsid w:val="00732CBA"/>
    <w:rsid w:val="007332A9"/>
    <w:rsid w:val="0073345D"/>
    <w:rsid w:val="00733513"/>
    <w:rsid w:val="007347F1"/>
    <w:rsid w:val="00734AE8"/>
    <w:rsid w:val="007354E3"/>
    <w:rsid w:val="007363F4"/>
    <w:rsid w:val="00736B4B"/>
    <w:rsid w:val="007375EA"/>
    <w:rsid w:val="007400DC"/>
    <w:rsid w:val="0074081E"/>
    <w:rsid w:val="00740F3E"/>
    <w:rsid w:val="00741CBF"/>
    <w:rsid w:val="00743A43"/>
    <w:rsid w:val="00743A87"/>
    <w:rsid w:val="00744239"/>
    <w:rsid w:val="00744D99"/>
    <w:rsid w:val="00745163"/>
    <w:rsid w:val="007453CB"/>
    <w:rsid w:val="00745E06"/>
    <w:rsid w:val="00746134"/>
    <w:rsid w:val="007467FD"/>
    <w:rsid w:val="00747080"/>
    <w:rsid w:val="007515F4"/>
    <w:rsid w:val="00752ADE"/>
    <w:rsid w:val="00752D06"/>
    <w:rsid w:val="007535D8"/>
    <w:rsid w:val="0075377D"/>
    <w:rsid w:val="00753F24"/>
    <w:rsid w:val="00755374"/>
    <w:rsid w:val="00755CCD"/>
    <w:rsid w:val="007570C9"/>
    <w:rsid w:val="007572BD"/>
    <w:rsid w:val="00757551"/>
    <w:rsid w:val="00757D23"/>
    <w:rsid w:val="007609F9"/>
    <w:rsid w:val="00761602"/>
    <w:rsid w:val="00762344"/>
    <w:rsid w:val="00762616"/>
    <w:rsid w:val="00763744"/>
    <w:rsid w:val="007646F9"/>
    <w:rsid w:val="00766C27"/>
    <w:rsid w:val="00767EA6"/>
    <w:rsid w:val="007721B9"/>
    <w:rsid w:val="00772E03"/>
    <w:rsid w:val="00772E09"/>
    <w:rsid w:val="00772E71"/>
    <w:rsid w:val="007734BA"/>
    <w:rsid w:val="00773662"/>
    <w:rsid w:val="007738D6"/>
    <w:rsid w:val="00775BCC"/>
    <w:rsid w:val="00776B80"/>
    <w:rsid w:val="007773DB"/>
    <w:rsid w:val="007823F1"/>
    <w:rsid w:val="00782B40"/>
    <w:rsid w:val="00786496"/>
    <w:rsid w:val="007921F2"/>
    <w:rsid w:val="0079220A"/>
    <w:rsid w:val="00792C2F"/>
    <w:rsid w:val="00792E4F"/>
    <w:rsid w:val="007932EE"/>
    <w:rsid w:val="00793513"/>
    <w:rsid w:val="00793609"/>
    <w:rsid w:val="00793704"/>
    <w:rsid w:val="0079433D"/>
    <w:rsid w:val="00794AE3"/>
    <w:rsid w:val="00795CA9"/>
    <w:rsid w:val="007A027C"/>
    <w:rsid w:val="007A0706"/>
    <w:rsid w:val="007A3239"/>
    <w:rsid w:val="007A41F8"/>
    <w:rsid w:val="007A68C2"/>
    <w:rsid w:val="007B2517"/>
    <w:rsid w:val="007B4193"/>
    <w:rsid w:val="007B41E8"/>
    <w:rsid w:val="007B48FF"/>
    <w:rsid w:val="007B4E63"/>
    <w:rsid w:val="007C175C"/>
    <w:rsid w:val="007C181E"/>
    <w:rsid w:val="007C2C5C"/>
    <w:rsid w:val="007C324C"/>
    <w:rsid w:val="007C355D"/>
    <w:rsid w:val="007C3780"/>
    <w:rsid w:val="007C3F4B"/>
    <w:rsid w:val="007C4448"/>
    <w:rsid w:val="007C4DF0"/>
    <w:rsid w:val="007C750E"/>
    <w:rsid w:val="007C7AB0"/>
    <w:rsid w:val="007C7C82"/>
    <w:rsid w:val="007D0FFC"/>
    <w:rsid w:val="007D14DC"/>
    <w:rsid w:val="007D2D9A"/>
    <w:rsid w:val="007D355A"/>
    <w:rsid w:val="007D36A9"/>
    <w:rsid w:val="007D3BC1"/>
    <w:rsid w:val="007D5166"/>
    <w:rsid w:val="007D53DC"/>
    <w:rsid w:val="007D581A"/>
    <w:rsid w:val="007D690D"/>
    <w:rsid w:val="007D79D4"/>
    <w:rsid w:val="007E1B79"/>
    <w:rsid w:val="007E1BFE"/>
    <w:rsid w:val="007E1F91"/>
    <w:rsid w:val="007E5E7D"/>
    <w:rsid w:val="007E70B9"/>
    <w:rsid w:val="007F036E"/>
    <w:rsid w:val="007F0453"/>
    <w:rsid w:val="007F2C78"/>
    <w:rsid w:val="007F3AE5"/>
    <w:rsid w:val="007F4CD0"/>
    <w:rsid w:val="007F52DA"/>
    <w:rsid w:val="007F539D"/>
    <w:rsid w:val="007F5790"/>
    <w:rsid w:val="007F669B"/>
    <w:rsid w:val="007F74EC"/>
    <w:rsid w:val="007F7D19"/>
    <w:rsid w:val="00800B2B"/>
    <w:rsid w:val="00800DC6"/>
    <w:rsid w:val="008016EC"/>
    <w:rsid w:val="0080233C"/>
    <w:rsid w:val="008030D8"/>
    <w:rsid w:val="008033F9"/>
    <w:rsid w:val="00805008"/>
    <w:rsid w:val="0080597A"/>
    <w:rsid w:val="008064D1"/>
    <w:rsid w:val="0080660B"/>
    <w:rsid w:val="00806644"/>
    <w:rsid w:val="0080675C"/>
    <w:rsid w:val="00807CE7"/>
    <w:rsid w:val="0081002B"/>
    <w:rsid w:val="00812B93"/>
    <w:rsid w:val="008131BD"/>
    <w:rsid w:val="00813F71"/>
    <w:rsid w:val="00814395"/>
    <w:rsid w:val="008155A0"/>
    <w:rsid w:val="00815764"/>
    <w:rsid w:val="008172F4"/>
    <w:rsid w:val="008216C1"/>
    <w:rsid w:val="0082191D"/>
    <w:rsid w:val="00822962"/>
    <w:rsid w:val="00824381"/>
    <w:rsid w:val="0082475F"/>
    <w:rsid w:val="00824FCC"/>
    <w:rsid w:val="0082546A"/>
    <w:rsid w:val="00825554"/>
    <w:rsid w:val="00835414"/>
    <w:rsid w:val="00836D71"/>
    <w:rsid w:val="008376BE"/>
    <w:rsid w:val="00840BC7"/>
    <w:rsid w:val="0084156F"/>
    <w:rsid w:val="00841C39"/>
    <w:rsid w:val="00845A11"/>
    <w:rsid w:val="00846F26"/>
    <w:rsid w:val="0084752F"/>
    <w:rsid w:val="00850704"/>
    <w:rsid w:val="00851059"/>
    <w:rsid w:val="0085154F"/>
    <w:rsid w:val="00852939"/>
    <w:rsid w:val="00852E85"/>
    <w:rsid w:val="00853AC7"/>
    <w:rsid w:val="008549EA"/>
    <w:rsid w:val="00856761"/>
    <w:rsid w:val="00857001"/>
    <w:rsid w:val="00857466"/>
    <w:rsid w:val="00857D71"/>
    <w:rsid w:val="00860621"/>
    <w:rsid w:val="0086077D"/>
    <w:rsid w:val="00860AAF"/>
    <w:rsid w:val="00860EF2"/>
    <w:rsid w:val="008612DF"/>
    <w:rsid w:val="00861FF5"/>
    <w:rsid w:val="00862C88"/>
    <w:rsid w:val="008634E6"/>
    <w:rsid w:val="0086387D"/>
    <w:rsid w:val="00864483"/>
    <w:rsid w:val="0086480E"/>
    <w:rsid w:val="00864B1D"/>
    <w:rsid w:val="0087052C"/>
    <w:rsid w:val="00871242"/>
    <w:rsid w:val="008720E0"/>
    <w:rsid w:val="00872D3E"/>
    <w:rsid w:val="00873C2C"/>
    <w:rsid w:val="00880B8A"/>
    <w:rsid w:val="00882868"/>
    <w:rsid w:val="00884C6B"/>
    <w:rsid w:val="00887F3E"/>
    <w:rsid w:val="008903CD"/>
    <w:rsid w:val="00890A80"/>
    <w:rsid w:val="0089152F"/>
    <w:rsid w:val="00891AFA"/>
    <w:rsid w:val="00891B2D"/>
    <w:rsid w:val="00892432"/>
    <w:rsid w:val="008940F0"/>
    <w:rsid w:val="00896A3E"/>
    <w:rsid w:val="00897834"/>
    <w:rsid w:val="008A0677"/>
    <w:rsid w:val="008A14C5"/>
    <w:rsid w:val="008A14EC"/>
    <w:rsid w:val="008A2038"/>
    <w:rsid w:val="008A2DC5"/>
    <w:rsid w:val="008A2FEA"/>
    <w:rsid w:val="008A3E70"/>
    <w:rsid w:val="008A3FEC"/>
    <w:rsid w:val="008A4EBB"/>
    <w:rsid w:val="008A519E"/>
    <w:rsid w:val="008A54DD"/>
    <w:rsid w:val="008A6266"/>
    <w:rsid w:val="008B1415"/>
    <w:rsid w:val="008B33A6"/>
    <w:rsid w:val="008B4021"/>
    <w:rsid w:val="008B4E42"/>
    <w:rsid w:val="008B531D"/>
    <w:rsid w:val="008B67DE"/>
    <w:rsid w:val="008B7601"/>
    <w:rsid w:val="008B7A20"/>
    <w:rsid w:val="008B7AC6"/>
    <w:rsid w:val="008C00C3"/>
    <w:rsid w:val="008C2B98"/>
    <w:rsid w:val="008C4D83"/>
    <w:rsid w:val="008C55CC"/>
    <w:rsid w:val="008C6651"/>
    <w:rsid w:val="008C6C82"/>
    <w:rsid w:val="008D0066"/>
    <w:rsid w:val="008D06BA"/>
    <w:rsid w:val="008D1A7C"/>
    <w:rsid w:val="008D237B"/>
    <w:rsid w:val="008D28AA"/>
    <w:rsid w:val="008D2BA6"/>
    <w:rsid w:val="008D7BF3"/>
    <w:rsid w:val="008E21D0"/>
    <w:rsid w:val="008E23FE"/>
    <w:rsid w:val="008E293A"/>
    <w:rsid w:val="008E3D7F"/>
    <w:rsid w:val="008E673A"/>
    <w:rsid w:val="008E6F19"/>
    <w:rsid w:val="008E77AC"/>
    <w:rsid w:val="008F0FF5"/>
    <w:rsid w:val="008F1F76"/>
    <w:rsid w:val="008F3C40"/>
    <w:rsid w:val="008F46D2"/>
    <w:rsid w:val="008F4A12"/>
    <w:rsid w:val="00900847"/>
    <w:rsid w:val="00900CC9"/>
    <w:rsid w:val="009010BF"/>
    <w:rsid w:val="009020CF"/>
    <w:rsid w:val="00903C6F"/>
    <w:rsid w:val="00904D02"/>
    <w:rsid w:val="009050BD"/>
    <w:rsid w:val="009055EA"/>
    <w:rsid w:val="00906395"/>
    <w:rsid w:val="00907BFB"/>
    <w:rsid w:val="00907F03"/>
    <w:rsid w:val="00910F92"/>
    <w:rsid w:val="0091187E"/>
    <w:rsid w:val="009120DB"/>
    <w:rsid w:val="0091222D"/>
    <w:rsid w:val="0091236C"/>
    <w:rsid w:val="00913718"/>
    <w:rsid w:val="00913D2F"/>
    <w:rsid w:val="00914CA9"/>
    <w:rsid w:val="0091550A"/>
    <w:rsid w:val="00915CA9"/>
    <w:rsid w:val="0091616E"/>
    <w:rsid w:val="00917371"/>
    <w:rsid w:val="00917A84"/>
    <w:rsid w:val="00917E74"/>
    <w:rsid w:val="009208DE"/>
    <w:rsid w:val="009212FC"/>
    <w:rsid w:val="00921969"/>
    <w:rsid w:val="00921CC6"/>
    <w:rsid w:val="0092348B"/>
    <w:rsid w:val="00925EDE"/>
    <w:rsid w:val="0092665B"/>
    <w:rsid w:val="009319DB"/>
    <w:rsid w:val="00931BCF"/>
    <w:rsid w:val="009331A0"/>
    <w:rsid w:val="00935063"/>
    <w:rsid w:val="00936434"/>
    <w:rsid w:val="0093759C"/>
    <w:rsid w:val="00937740"/>
    <w:rsid w:val="009412B2"/>
    <w:rsid w:val="009414B4"/>
    <w:rsid w:val="00942C94"/>
    <w:rsid w:val="00944505"/>
    <w:rsid w:val="009455F1"/>
    <w:rsid w:val="009477AF"/>
    <w:rsid w:val="009503F4"/>
    <w:rsid w:val="00950F1B"/>
    <w:rsid w:val="00951CC2"/>
    <w:rsid w:val="00952A03"/>
    <w:rsid w:val="00952F3A"/>
    <w:rsid w:val="00952FF1"/>
    <w:rsid w:val="00954278"/>
    <w:rsid w:val="009548C5"/>
    <w:rsid w:val="00955A35"/>
    <w:rsid w:val="009560B3"/>
    <w:rsid w:val="00957D72"/>
    <w:rsid w:val="009603BF"/>
    <w:rsid w:val="00961E33"/>
    <w:rsid w:val="00962F4F"/>
    <w:rsid w:val="0096342E"/>
    <w:rsid w:val="00964219"/>
    <w:rsid w:val="0096437D"/>
    <w:rsid w:val="00964C8D"/>
    <w:rsid w:val="009659D6"/>
    <w:rsid w:val="00965BA2"/>
    <w:rsid w:val="009668E8"/>
    <w:rsid w:val="00967630"/>
    <w:rsid w:val="00967970"/>
    <w:rsid w:val="00967E1B"/>
    <w:rsid w:val="009702BC"/>
    <w:rsid w:val="0097067A"/>
    <w:rsid w:val="00970C46"/>
    <w:rsid w:val="009710A7"/>
    <w:rsid w:val="0097154E"/>
    <w:rsid w:val="0097299F"/>
    <w:rsid w:val="00972E27"/>
    <w:rsid w:val="00972E41"/>
    <w:rsid w:val="00972EDD"/>
    <w:rsid w:val="009746BA"/>
    <w:rsid w:val="009747B1"/>
    <w:rsid w:val="00975341"/>
    <w:rsid w:val="0097581C"/>
    <w:rsid w:val="0097717B"/>
    <w:rsid w:val="009817E0"/>
    <w:rsid w:val="00982027"/>
    <w:rsid w:val="00982924"/>
    <w:rsid w:val="00982F49"/>
    <w:rsid w:val="009831B8"/>
    <w:rsid w:val="0098331D"/>
    <w:rsid w:val="00983F6D"/>
    <w:rsid w:val="00986104"/>
    <w:rsid w:val="0098610F"/>
    <w:rsid w:val="0098636D"/>
    <w:rsid w:val="00986A05"/>
    <w:rsid w:val="00986DDE"/>
    <w:rsid w:val="00987B78"/>
    <w:rsid w:val="00990272"/>
    <w:rsid w:val="00992613"/>
    <w:rsid w:val="00992B1B"/>
    <w:rsid w:val="00993264"/>
    <w:rsid w:val="0099373C"/>
    <w:rsid w:val="009941F4"/>
    <w:rsid w:val="0099527F"/>
    <w:rsid w:val="00996053"/>
    <w:rsid w:val="009962BF"/>
    <w:rsid w:val="00997F99"/>
    <w:rsid w:val="009A078E"/>
    <w:rsid w:val="009A13A1"/>
    <w:rsid w:val="009A1BE6"/>
    <w:rsid w:val="009A27EA"/>
    <w:rsid w:val="009A3824"/>
    <w:rsid w:val="009A39A4"/>
    <w:rsid w:val="009A41F3"/>
    <w:rsid w:val="009A44C6"/>
    <w:rsid w:val="009A56F6"/>
    <w:rsid w:val="009A62DE"/>
    <w:rsid w:val="009A722A"/>
    <w:rsid w:val="009A7876"/>
    <w:rsid w:val="009B0336"/>
    <w:rsid w:val="009B1273"/>
    <w:rsid w:val="009B2B24"/>
    <w:rsid w:val="009B4950"/>
    <w:rsid w:val="009B4C32"/>
    <w:rsid w:val="009B5B13"/>
    <w:rsid w:val="009B6564"/>
    <w:rsid w:val="009B7896"/>
    <w:rsid w:val="009B7E92"/>
    <w:rsid w:val="009C0103"/>
    <w:rsid w:val="009C112D"/>
    <w:rsid w:val="009C1302"/>
    <w:rsid w:val="009C26A5"/>
    <w:rsid w:val="009C2F8F"/>
    <w:rsid w:val="009C4FD0"/>
    <w:rsid w:val="009C6E04"/>
    <w:rsid w:val="009D0E79"/>
    <w:rsid w:val="009D26C1"/>
    <w:rsid w:val="009D35A9"/>
    <w:rsid w:val="009D3C6A"/>
    <w:rsid w:val="009D4E9E"/>
    <w:rsid w:val="009D5A92"/>
    <w:rsid w:val="009D61E5"/>
    <w:rsid w:val="009E0398"/>
    <w:rsid w:val="009E1E62"/>
    <w:rsid w:val="009E206F"/>
    <w:rsid w:val="009E2606"/>
    <w:rsid w:val="009E2A99"/>
    <w:rsid w:val="009E3DBD"/>
    <w:rsid w:val="009E453C"/>
    <w:rsid w:val="009E6CE5"/>
    <w:rsid w:val="009F0019"/>
    <w:rsid w:val="009F0826"/>
    <w:rsid w:val="009F0A9A"/>
    <w:rsid w:val="009F2054"/>
    <w:rsid w:val="009F37D6"/>
    <w:rsid w:val="009F487D"/>
    <w:rsid w:val="009F4B13"/>
    <w:rsid w:val="009F5EFE"/>
    <w:rsid w:val="009F66DD"/>
    <w:rsid w:val="009F6E12"/>
    <w:rsid w:val="009F76AB"/>
    <w:rsid w:val="009F79AB"/>
    <w:rsid w:val="009F7D18"/>
    <w:rsid w:val="009F7E3B"/>
    <w:rsid w:val="00A00C25"/>
    <w:rsid w:val="00A00E4C"/>
    <w:rsid w:val="00A014FD"/>
    <w:rsid w:val="00A020D2"/>
    <w:rsid w:val="00A025E5"/>
    <w:rsid w:val="00A02BA3"/>
    <w:rsid w:val="00A1051F"/>
    <w:rsid w:val="00A11E0E"/>
    <w:rsid w:val="00A11FF4"/>
    <w:rsid w:val="00A12A4A"/>
    <w:rsid w:val="00A13040"/>
    <w:rsid w:val="00A1305B"/>
    <w:rsid w:val="00A14EF9"/>
    <w:rsid w:val="00A15B9A"/>
    <w:rsid w:val="00A16412"/>
    <w:rsid w:val="00A173E0"/>
    <w:rsid w:val="00A1771A"/>
    <w:rsid w:val="00A17C85"/>
    <w:rsid w:val="00A20511"/>
    <w:rsid w:val="00A21DC3"/>
    <w:rsid w:val="00A22B2F"/>
    <w:rsid w:val="00A22BEB"/>
    <w:rsid w:val="00A22F37"/>
    <w:rsid w:val="00A23745"/>
    <w:rsid w:val="00A24234"/>
    <w:rsid w:val="00A255CE"/>
    <w:rsid w:val="00A25AA0"/>
    <w:rsid w:val="00A266E5"/>
    <w:rsid w:val="00A273CE"/>
    <w:rsid w:val="00A27FAB"/>
    <w:rsid w:val="00A301DE"/>
    <w:rsid w:val="00A30B01"/>
    <w:rsid w:val="00A31170"/>
    <w:rsid w:val="00A34A3E"/>
    <w:rsid w:val="00A35A76"/>
    <w:rsid w:val="00A376A8"/>
    <w:rsid w:val="00A37BDA"/>
    <w:rsid w:val="00A40C7E"/>
    <w:rsid w:val="00A42106"/>
    <w:rsid w:val="00A42C53"/>
    <w:rsid w:val="00A42E25"/>
    <w:rsid w:val="00A43F31"/>
    <w:rsid w:val="00A44602"/>
    <w:rsid w:val="00A45A8A"/>
    <w:rsid w:val="00A45B97"/>
    <w:rsid w:val="00A4697D"/>
    <w:rsid w:val="00A505DD"/>
    <w:rsid w:val="00A51D0A"/>
    <w:rsid w:val="00A51E16"/>
    <w:rsid w:val="00A524BA"/>
    <w:rsid w:val="00A52E12"/>
    <w:rsid w:val="00A53379"/>
    <w:rsid w:val="00A54B3F"/>
    <w:rsid w:val="00A5502B"/>
    <w:rsid w:val="00A5686B"/>
    <w:rsid w:val="00A56B98"/>
    <w:rsid w:val="00A573E6"/>
    <w:rsid w:val="00A57E84"/>
    <w:rsid w:val="00A62E68"/>
    <w:rsid w:val="00A64811"/>
    <w:rsid w:val="00A66CB2"/>
    <w:rsid w:val="00A700AC"/>
    <w:rsid w:val="00A703E7"/>
    <w:rsid w:val="00A7125C"/>
    <w:rsid w:val="00A72C74"/>
    <w:rsid w:val="00A72E20"/>
    <w:rsid w:val="00A72E70"/>
    <w:rsid w:val="00A7720E"/>
    <w:rsid w:val="00A80994"/>
    <w:rsid w:val="00A82FE8"/>
    <w:rsid w:val="00A83528"/>
    <w:rsid w:val="00A83CC8"/>
    <w:rsid w:val="00A85F18"/>
    <w:rsid w:val="00A85FEA"/>
    <w:rsid w:val="00A8611F"/>
    <w:rsid w:val="00A8647F"/>
    <w:rsid w:val="00A86A85"/>
    <w:rsid w:val="00A86C04"/>
    <w:rsid w:val="00A872B9"/>
    <w:rsid w:val="00A90E7A"/>
    <w:rsid w:val="00A925A0"/>
    <w:rsid w:val="00A93505"/>
    <w:rsid w:val="00A935DC"/>
    <w:rsid w:val="00A952F4"/>
    <w:rsid w:val="00A958B9"/>
    <w:rsid w:val="00A96EA1"/>
    <w:rsid w:val="00A976BC"/>
    <w:rsid w:val="00AA0833"/>
    <w:rsid w:val="00AA1929"/>
    <w:rsid w:val="00AA1F01"/>
    <w:rsid w:val="00AA48BC"/>
    <w:rsid w:val="00AA4A95"/>
    <w:rsid w:val="00AA4C3B"/>
    <w:rsid w:val="00AA50AF"/>
    <w:rsid w:val="00AA6006"/>
    <w:rsid w:val="00AA7FDC"/>
    <w:rsid w:val="00AB0A62"/>
    <w:rsid w:val="00AB0A89"/>
    <w:rsid w:val="00AB0F23"/>
    <w:rsid w:val="00AB2377"/>
    <w:rsid w:val="00AB327C"/>
    <w:rsid w:val="00AB76B7"/>
    <w:rsid w:val="00AB7DEC"/>
    <w:rsid w:val="00AC1ACB"/>
    <w:rsid w:val="00AC257F"/>
    <w:rsid w:val="00AC292C"/>
    <w:rsid w:val="00AC2EFC"/>
    <w:rsid w:val="00AC3F92"/>
    <w:rsid w:val="00AC60EA"/>
    <w:rsid w:val="00AC75C6"/>
    <w:rsid w:val="00AD0CCD"/>
    <w:rsid w:val="00AD13DF"/>
    <w:rsid w:val="00AD163C"/>
    <w:rsid w:val="00AD2877"/>
    <w:rsid w:val="00AD3218"/>
    <w:rsid w:val="00AD3FD6"/>
    <w:rsid w:val="00AD65DF"/>
    <w:rsid w:val="00AD77E8"/>
    <w:rsid w:val="00AD7A56"/>
    <w:rsid w:val="00AE0209"/>
    <w:rsid w:val="00AE1162"/>
    <w:rsid w:val="00AE2D3D"/>
    <w:rsid w:val="00AE3F62"/>
    <w:rsid w:val="00AE5309"/>
    <w:rsid w:val="00AE5610"/>
    <w:rsid w:val="00AE58CD"/>
    <w:rsid w:val="00AE6596"/>
    <w:rsid w:val="00AE67F6"/>
    <w:rsid w:val="00AE6C75"/>
    <w:rsid w:val="00AE7060"/>
    <w:rsid w:val="00AF231E"/>
    <w:rsid w:val="00AF253B"/>
    <w:rsid w:val="00AF32B8"/>
    <w:rsid w:val="00AF3A84"/>
    <w:rsid w:val="00AF47F8"/>
    <w:rsid w:val="00AF50F4"/>
    <w:rsid w:val="00AF6D88"/>
    <w:rsid w:val="00AF73C9"/>
    <w:rsid w:val="00B00750"/>
    <w:rsid w:val="00B00848"/>
    <w:rsid w:val="00B0120C"/>
    <w:rsid w:val="00B02088"/>
    <w:rsid w:val="00B029D1"/>
    <w:rsid w:val="00B02B99"/>
    <w:rsid w:val="00B05EC3"/>
    <w:rsid w:val="00B0649E"/>
    <w:rsid w:val="00B071E7"/>
    <w:rsid w:val="00B1058A"/>
    <w:rsid w:val="00B1293A"/>
    <w:rsid w:val="00B12D56"/>
    <w:rsid w:val="00B14F98"/>
    <w:rsid w:val="00B161CD"/>
    <w:rsid w:val="00B171FD"/>
    <w:rsid w:val="00B17AC1"/>
    <w:rsid w:val="00B208E5"/>
    <w:rsid w:val="00B22226"/>
    <w:rsid w:val="00B22895"/>
    <w:rsid w:val="00B2446F"/>
    <w:rsid w:val="00B24917"/>
    <w:rsid w:val="00B2603D"/>
    <w:rsid w:val="00B26CB5"/>
    <w:rsid w:val="00B27603"/>
    <w:rsid w:val="00B27965"/>
    <w:rsid w:val="00B27C54"/>
    <w:rsid w:val="00B30221"/>
    <w:rsid w:val="00B30272"/>
    <w:rsid w:val="00B30DEE"/>
    <w:rsid w:val="00B310F8"/>
    <w:rsid w:val="00B31E0D"/>
    <w:rsid w:val="00B324E1"/>
    <w:rsid w:val="00B36241"/>
    <w:rsid w:val="00B40040"/>
    <w:rsid w:val="00B416A8"/>
    <w:rsid w:val="00B41F1E"/>
    <w:rsid w:val="00B41FEB"/>
    <w:rsid w:val="00B4277F"/>
    <w:rsid w:val="00B42A51"/>
    <w:rsid w:val="00B4354F"/>
    <w:rsid w:val="00B44E57"/>
    <w:rsid w:val="00B45BD1"/>
    <w:rsid w:val="00B45C92"/>
    <w:rsid w:val="00B45D0B"/>
    <w:rsid w:val="00B466A2"/>
    <w:rsid w:val="00B46C33"/>
    <w:rsid w:val="00B475EF"/>
    <w:rsid w:val="00B47679"/>
    <w:rsid w:val="00B477DD"/>
    <w:rsid w:val="00B47E97"/>
    <w:rsid w:val="00B47F0A"/>
    <w:rsid w:val="00B50EC2"/>
    <w:rsid w:val="00B51AF9"/>
    <w:rsid w:val="00B53244"/>
    <w:rsid w:val="00B53CB3"/>
    <w:rsid w:val="00B54199"/>
    <w:rsid w:val="00B54E39"/>
    <w:rsid w:val="00B55AB6"/>
    <w:rsid w:val="00B55ABD"/>
    <w:rsid w:val="00B5633F"/>
    <w:rsid w:val="00B57B5F"/>
    <w:rsid w:val="00B61914"/>
    <w:rsid w:val="00B63437"/>
    <w:rsid w:val="00B63C5D"/>
    <w:rsid w:val="00B66B35"/>
    <w:rsid w:val="00B678B1"/>
    <w:rsid w:val="00B70AF3"/>
    <w:rsid w:val="00B72134"/>
    <w:rsid w:val="00B734B5"/>
    <w:rsid w:val="00B73AA4"/>
    <w:rsid w:val="00B74534"/>
    <w:rsid w:val="00B75248"/>
    <w:rsid w:val="00B7539D"/>
    <w:rsid w:val="00B8017E"/>
    <w:rsid w:val="00B812E6"/>
    <w:rsid w:val="00B8240F"/>
    <w:rsid w:val="00B83124"/>
    <w:rsid w:val="00B840B6"/>
    <w:rsid w:val="00B84652"/>
    <w:rsid w:val="00B84AC9"/>
    <w:rsid w:val="00B8737B"/>
    <w:rsid w:val="00B91D2F"/>
    <w:rsid w:val="00B93AA7"/>
    <w:rsid w:val="00B94D1B"/>
    <w:rsid w:val="00B94E1C"/>
    <w:rsid w:val="00B95428"/>
    <w:rsid w:val="00B96928"/>
    <w:rsid w:val="00B96A51"/>
    <w:rsid w:val="00B975B7"/>
    <w:rsid w:val="00B97FF8"/>
    <w:rsid w:val="00BA0BD2"/>
    <w:rsid w:val="00BA2198"/>
    <w:rsid w:val="00BA2BBD"/>
    <w:rsid w:val="00BA3854"/>
    <w:rsid w:val="00BA42DD"/>
    <w:rsid w:val="00BA4350"/>
    <w:rsid w:val="00BA5577"/>
    <w:rsid w:val="00BA5748"/>
    <w:rsid w:val="00BA71CA"/>
    <w:rsid w:val="00BB0314"/>
    <w:rsid w:val="00BB2604"/>
    <w:rsid w:val="00BB44B4"/>
    <w:rsid w:val="00BB44B5"/>
    <w:rsid w:val="00BB45CA"/>
    <w:rsid w:val="00BB4C87"/>
    <w:rsid w:val="00BB51A1"/>
    <w:rsid w:val="00BB6DFB"/>
    <w:rsid w:val="00BC0919"/>
    <w:rsid w:val="00BC2613"/>
    <w:rsid w:val="00BC3EB5"/>
    <w:rsid w:val="00BC45E7"/>
    <w:rsid w:val="00BC4FF3"/>
    <w:rsid w:val="00BC719A"/>
    <w:rsid w:val="00BC7D1A"/>
    <w:rsid w:val="00BD0208"/>
    <w:rsid w:val="00BD076D"/>
    <w:rsid w:val="00BD0D3D"/>
    <w:rsid w:val="00BD2612"/>
    <w:rsid w:val="00BD404D"/>
    <w:rsid w:val="00BD4704"/>
    <w:rsid w:val="00BD5C2D"/>
    <w:rsid w:val="00BD794A"/>
    <w:rsid w:val="00BD7BB1"/>
    <w:rsid w:val="00BE02F4"/>
    <w:rsid w:val="00BE0C68"/>
    <w:rsid w:val="00BE394D"/>
    <w:rsid w:val="00BE43C0"/>
    <w:rsid w:val="00BE464E"/>
    <w:rsid w:val="00BE48B5"/>
    <w:rsid w:val="00BE5116"/>
    <w:rsid w:val="00BE6D01"/>
    <w:rsid w:val="00BE7532"/>
    <w:rsid w:val="00BE7D2C"/>
    <w:rsid w:val="00BF0BD8"/>
    <w:rsid w:val="00BF1A19"/>
    <w:rsid w:val="00BF1B4B"/>
    <w:rsid w:val="00BF1FF3"/>
    <w:rsid w:val="00BF2849"/>
    <w:rsid w:val="00BF2B91"/>
    <w:rsid w:val="00BF4642"/>
    <w:rsid w:val="00BF4AA5"/>
    <w:rsid w:val="00BF52BD"/>
    <w:rsid w:val="00BF7AA6"/>
    <w:rsid w:val="00C02A1F"/>
    <w:rsid w:val="00C05FCC"/>
    <w:rsid w:val="00C06335"/>
    <w:rsid w:val="00C06930"/>
    <w:rsid w:val="00C06D0D"/>
    <w:rsid w:val="00C113C1"/>
    <w:rsid w:val="00C122A5"/>
    <w:rsid w:val="00C12A45"/>
    <w:rsid w:val="00C132B3"/>
    <w:rsid w:val="00C13F96"/>
    <w:rsid w:val="00C1432D"/>
    <w:rsid w:val="00C154E6"/>
    <w:rsid w:val="00C15F55"/>
    <w:rsid w:val="00C1715F"/>
    <w:rsid w:val="00C214A6"/>
    <w:rsid w:val="00C22595"/>
    <w:rsid w:val="00C23490"/>
    <w:rsid w:val="00C236F7"/>
    <w:rsid w:val="00C24EFC"/>
    <w:rsid w:val="00C25CCE"/>
    <w:rsid w:val="00C27F3A"/>
    <w:rsid w:val="00C305A7"/>
    <w:rsid w:val="00C3167D"/>
    <w:rsid w:val="00C32BA6"/>
    <w:rsid w:val="00C32C4D"/>
    <w:rsid w:val="00C33FC3"/>
    <w:rsid w:val="00C3416B"/>
    <w:rsid w:val="00C35F2D"/>
    <w:rsid w:val="00C4012A"/>
    <w:rsid w:val="00C40EAA"/>
    <w:rsid w:val="00C40F73"/>
    <w:rsid w:val="00C428E9"/>
    <w:rsid w:val="00C43107"/>
    <w:rsid w:val="00C431B0"/>
    <w:rsid w:val="00C436A4"/>
    <w:rsid w:val="00C45BDA"/>
    <w:rsid w:val="00C45E73"/>
    <w:rsid w:val="00C46502"/>
    <w:rsid w:val="00C4785A"/>
    <w:rsid w:val="00C47916"/>
    <w:rsid w:val="00C5052A"/>
    <w:rsid w:val="00C505D5"/>
    <w:rsid w:val="00C50728"/>
    <w:rsid w:val="00C5147B"/>
    <w:rsid w:val="00C5180B"/>
    <w:rsid w:val="00C518D8"/>
    <w:rsid w:val="00C5460F"/>
    <w:rsid w:val="00C5470C"/>
    <w:rsid w:val="00C54F18"/>
    <w:rsid w:val="00C5675F"/>
    <w:rsid w:val="00C619E1"/>
    <w:rsid w:val="00C62BC0"/>
    <w:rsid w:val="00C631C8"/>
    <w:rsid w:val="00C65064"/>
    <w:rsid w:val="00C661D5"/>
    <w:rsid w:val="00C66A9B"/>
    <w:rsid w:val="00C67B99"/>
    <w:rsid w:val="00C70126"/>
    <w:rsid w:val="00C70F17"/>
    <w:rsid w:val="00C713E9"/>
    <w:rsid w:val="00C71585"/>
    <w:rsid w:val="00C73A75"/>
    <w:rsid w:val="00C73FF8"/>
    <w:rsid w:val="00C77D08"/>
    <w:rsid w:val="00C77E2D"/>
    <w:rsid w:val="00C8011F"/>
    <w:rsid w:val="00C80A09"/>
    <w:rsid w:val="00C84CB8"/>
    <w:rsid w:val="00C84E0D"/>
    <w:rsid w:val="00C85571"/>
    <w:rsid w:val="00C861A0"/>
    <w:rsid w:val="00C86499"/>
    <w:rsid w:val="00C8680D"/>
    <w:rsid w:val="00C87DF4"/>
    <w:rsid w:val="00C90072"/>
    <w:rsid w:val="00C901AD"/>
    <w:rsid w:val="00C912BD"/>
    <w:rsid w:val="00C91FC3"/>
    <w:rsid w:val="00C921FE"/>
    <w:rsid w:val="00C924C5"/>
    <w:rsid w:val="00C93904"/>
    <w:rsid w:val="00C944B5"/>
    <w:rsid w:val="00C94AD7"/>
    <w:rsid w:val="00C96EF7"/>
    <w:rsid w:val="00C9755D"/>
    <w:rsid w:val="00CA02C4"/>
    <w:rsid w:val="00CA0D5D"/>
    <w:rsid w:val="00CA2B99"/>
    <w:rsid w:val="00CA3A12"/>
    <w:rsid w:val="00CA3AEE"/>
    <w:rsid w:val="00CA4536"/>
    <w:rsid w:val="00CA453E"/>
    <w:rsid w:val="00CA50D3"/>
    <w:rsid w:val="00CA5223"/>
    <w:rsid w:val="00CA5831"/>
    <w:rsid w:val="00CA6734"/>
    <w:rsid w:val="00CA6EE6"/>
    <w:rsid w:val="00CA7221"/>
    <w:rsid w:val="00CA74E4"/>
    <w:rsid w:val="00CA7AFC"/>
    <w:rsid w:val="00CB130B"/>
    <w:rsid w:val="00CB132D"/>
    <w:rsid w:val="00CB3279"/>
    <w:rsid w:val="00CB430D"/>
    <w:rsid w:val="00CB440A"/>
    <w:rsid w:val="00CB4A5A"/>
    <w:rsid w:val="00CB4F45"/>
    <w:rsid w:val="00CB5E47"/>
    <w:rsid w:val="00CC6D61"/>
    <w:rsid w:val="00CD1C38"/>
    <w:rsid w:val="00CD1D9A"/>
    <w:rsid w:val="00CD3F9A"/>
    <w:rsid w:val="00CD42BB"/>
    <w:rsid w:val="00CD4F87"/>
    <w:rsid w:val="00CD5C12"/>
    <w:rsid w:val="00CD6608"/>
    <w:rsid w:val="00CE13D4"/>
    <w:rsid w:val="00CE3229"/>
    <w:rsid w:val="00CE4046"/>
    <w:rsid w:val="00CE435F"/>
    <w:rsid w:val="00CE4B0C"/>
    <w:rsid w:val="00CE4BEC"/>
    <w:rsid w:val="00CE5B12"/>
    <w:rsid w:val="00CE5FE4"/>
    <w:rsid w:val="00CE7830"/>
    <w:rsid w:val="00CE7953"/>
    <w:rsid w:val="00CF12D9"/>
    <w:rsid w:val="00CF24FA"/>
    <w:rsid w:val="00CF2FB1"/>
    <w:rsid w:val="00CF4F52"/>
    <w:rsid w:val="00D00813"/>
    <w:rsid w:val="00D018F9"/>
    <w:rsid w:val="00D019D4"/>
    <w:rsid w:val="00D02420"/>
    <w:rsid w:val="00D04602"/>
    <w:rsid w:val="00D05BFF"/>
    <w:rsid w:val="00D05C6B"/>
    <w:rsid w:val="00D07898"/>
    <w:rsid w:val="00D07DB9"/>
    <w:rsid w:val="00D07DCC"/>
    <w:rsid w:val="00D128EF"/>
    <w:rsid w:val="00D12D09"/>
    <w:rsid w:val="00D12F17"/>
    <w:rsid w:val="00D1444C"/>
    <w:rsid w:val="00D1632C"/>
    <w:rsid w:val="00D20154"/>
    <w:rsid w:val="00D224D4"/>
    <w:rsid w:val="00D2276E"/>
    <w:rsid w:val="00D227B6"/>
    <w:rsid w:val="00D24BB0"/>
    <w:rsid w:val="00D24E26"/>
    <w:rsid w:val="00D24F17"/>
    <w:rsid w:val="00D25730"/>
    <w:rsid w:val="00D26200"/>
    <w:rsid w:val="00D27099"/>
    <w:rsid w:val="00D302A0"/>
    <w:rsid w:val="00D31429"/>
    <w:rsid w:val="00D32A79"/>
    <w:rsid w:val="00D33411"/>
    <w:rsid w:val="00D34CCE"/>
    <w:rsid w:val="00D3595A"/>
    <w:rsid w:val="00D35DD8"/>
    <w:rsid w:val="00D35F86"/>
    <w:rsid w:val="00D36387"/>
    <w:rsid w:val="00D36B5F"/>
    <w:rsid w:val="00D36FDB"/>
    <w:rsid w:val="00D37EEC"/>
    <w:rsid w:val="00D433EE"/>
    <w:rsid w:val="00D4384C"/>
    <w:rsid w:val="00D4456E"/>
    <w:rsid w:val="00D5110F"/>
    <w:rsid w:val="00D52727"/>
    <w:rsid w:val="00D537B4"/>
    <w:rsid w:val="00D539C6"/>
    <w:rsid w:val="00D540A1"/>
    <w:rsid w:val="00D54898"/>
    <w:rsid w:val="00D561DA"/>
    <w:rsid w:val="00D56800"/>
    <w:rsid w:val="00D56903"/>
    <w:rsid w:val="00D600FA"/>
    <w:rsid w:val="00D60453"/>
    <w:rsid w:val="00D6054F"/>
    <w:rsid w:val="00D6058D"/>
    <w:rsid w:val="00D607E2"/>
    <w:rsid w:val="00D62825"/>
    <w:rsid w:val="00D63CD9"/>
    <w:rsid w:val="00D6684A"/>
    <w:rsid w:val="00D67204"/>
    <w:rsid w:val="00D673EC"/>
    <w:rsid w:val="00D674B4"/>
    <w:rsid w:val="00D6794A"/>
    <w:rsid w:val="00D70547"/>
    <w:rsid w:val="00D723F0"/>
    <w:rsid w:val="00D738C6"/>
    <w:rsid w:val="00D7456D"/>
    <w:rsid w:val="00D75445"/>
    <w:rsid w:val="00D75466"/>
    <w:rsid w:val="00D754C0"/>
    <w:rsid w:val="00D75CF0"/>
    <w:rsid w:val="00D7628F"/>
    <w:rsid w:val="00D76B4C"/>
    <w:rsid w:val="00D76ECB"/>
    <w:rsid w:val="00D770BE"/>
    <w:rsid w:val="00D80C2B"/>
    <w:rsid w:val="00D81063"/>
    <w:rsid w:val="00D81CD9"/>
    <w:rsid w:val="00D83542"/>
    <w:rsid w:val="00D83D51"/>
    <w:rsid w:val="00D84322"/>
    <w:rsid w:val="00D8546D"/>
    <w:rsid w:val="00D8568E"/>
    <w:rsid w:val="00D857DB"/>
    <w:rsid w:val="00D85FA5"/>
    <w:rsid w:val="00D871D2"/>
    <w:rsid w:val="00D87CCB"/>
    <w:rsid w:val="00D9311B"/>
    <w:rsid w:val="00D9377B"/>
    <w:rsid w:val="00D944DF"/>
    <w:rsid w:val="00D959F6"/>
    <w:rsid w:val="00D95C47"/>
    <w:rsid w:val="00D972AB"/>
    <w:rsid w:val="00D976E6"/>
    <w:rsid w:val="00DA238B"/>
    <w:rsid w:val="00DA3238"/>
    <w:rsid w:val="00DA3E21"/>
    <w:rsid w:val="00DA47E0"/>
    <w:rsid w:val="00DA524B"/>
    <w:rsid w:val="00DA5A8E"/>
    <w:rsid w:val="00DA7EA3"/>
    <w:rsid w:val="00DB126C"/>
    <w:rsid w:val="00DB2BAB"/>
    <w:rsid w:val="00DB2EF2"/>
    <w:rsid w:val="00DB380D"/>
    <w:rsid w:val="00DB41D2"/>
    <w:rsid w:val="00DB4686"/>
    <w:rsid w:val="00DB482D"/>
    <w:rsid w:val="00DB4CED"/>
    <w:rsid w:val="00DC10BC"/>
    <w:rsid w:val="00DC19DE"/>
    <w:rsid w:val="00DC1E4E"/>
    <w:rsid w:val="00DC1EC3"/>
    <w:rsid w:val="00DC2E9D"/>
    <w:rsid w:val="00DC3EDB"/>
    <w:rsid w:val="00DC4C74"/>
    <w:rsid w:val="00DC5CDC"/>
    <w:rsid w:val="00DC5EEB"/>
    <w:rsid w:val="00DC6A5E"/>
    <w:rsid w:val="00DC6D4C"/>
    <w:rsid w:val="00DC6DD0"/>
    <w:rsid w:val="00DD0B6B"/>
    <w:rsid w:val="00DD0FCE"/>
    <w:rsid w:val="00DD10AD"/>
    <w:rsid w:val="00DD23E4"/>
    <w:rsid w:val="00DD2873"/>
    <w:rsid w:val="00DD2EBD"/>
    <w:rsid w:val="00DD3169"/>
    <w:rsid w:val="00DD5520"/>
    <w:rsid w:val="00DD5C28"/>
    <w:rsid w:val="00DD6310"/>
    <w:rsid w:val="00DD7002"/>
    <w:rsid w:val="00DD7D96"/>
    <w:rsid w:val="00DD7E55"/>
    <w:rsid w:val="00DD7EC8"/>
    <w:rsid w:val="00DE0352"/>
    <w:rsid w:val="00DE1385"/>
    <w:rsid w:val="00DE59E6"/>
    <w:rsid w:val="00DE5C49"/>
    <w:rsid w:val="00DE6788"/>
    <w:rsid w:val="00DF02E6"/>
    <w:rsid w:val="00DF096D"/>
    <w:rsid w:val="00DF0AC7"/>
    <w:rsid w:val="00DF0B48"/>
    <w:rsid w:val="00DF1625"/>
    <w:rsid w:val="00DF1AD2"/>
    <w:rsid w:val="00DF2CBF"/>
    <w:rsid w:val="00DF2D68"/>
    <w:rsid w:val="00DF4B8C"/>
    <w:rsid w:val="00DF4C43"/>
    <w:rsid w:val="00DF6548"/>
    <w:rsid w:val="00DF6EB2"/>
    <w:rsid w:val="00DF748E"/>
    <w:rsid w:val="00DF7A35"/>
    <w:rsid w:val="00E0015D"/>
    <w:rsid w:val="00E0037B"/>
    <w:rsid w:val="00E003F3"/>
    <w:rsid w:val="00E006FC"/>
    <w:rsid w:val="00E01F31"/>
    <w:rsid w:val="00E043A9"/>
    <w:rsid w:val="00E06D69"/>
    <w:rsid w:val="00E1115C"/>
    <w:rsid w:val="00E12013"/>
    <w:rsid w:val="00E1253D"/>
    <w:rsid w:val="00E1282C"/>
    <w:rsid w:val="00E1376C"/>
    <w:rsid w:val="00E15D4F"/>
    <w:rsid w:val="00E1636F"/>
    <w:rsid w:val="00E16BBF"/>
    <w:rsid w:val="00E177F5"/>
    <w:rsid w:val="00E1793B"/>
    <w:rsid w:val="00E17EA6"/>
    <w:rsid w:val="00E20A5F"/>
    <w:rsid w:val="00E20BAC"/>
    <w:rsid w:val="00E20CE6"/>
    <w:rsid w:val="00E21216"/>
    <w:rsid w:val="00E21272"/>
    <w:rsid w:val="00E21AE3"/>
    <w:rsid w:val="00E21E8D"/>
    <w:rsid w:val="00E22E57"/>
    <w:rsid w:val="00E22F6C"/>
    <w:rsid w:val="00E23477"/>
    <w:rsid w:val="00E23654"/>
    <w:rsid w:val="00E2365B"/>
    <w:rsid w:val="00E2516B"/>
    <w:rsid w:val="00E251C5"/>
    <w:rsid w:val="00E25344"/>
    <w:rsid w:val="00E2599E"/>
    <w:rsid w:val="00E25ED1"/>
    <w:rsid w:val="00E27329"/>
    <w:rsid w:val="00E27706"/>
    <w:rsid w:val="00E315C4"/>
    <w:rsid w:val="00E32D25"/>
    <w:rsid w:val="00E34BA7"/>
    <w:rsid w:val="00E34C1B"/>
    <w:rsid w:val="00E3550B"/>
    <w:rsid w:val="00E375CA"/>
    <w:rsid w:val="00E40330"/>
    <w:rsid w:val="00E40453"/>
    <w:rsid w:val="00E43209"/>
    <w:rsid w:val="00E43618"/>
    <w:rsid w:val="00E439C5"/>
    <w:rsid w:val="00E46284"/>
    <w:rsid w:val="00E4710A"/>
    <w:rsid w:val="00E476EF"/>
    <w:rsid w:val="00E47B6B"/>
    <w:rsid w:val="00E506B6"/>
    <w:rsid w:val="00E5215D"/>
    <w:rsid w:val="00E52C89"/>
    <w:rsid w:val="00E52ECD"/>
    <w:rsid w:val="00E53E85"/>
    <w:rsid w:val="00E55450"/>
    <w:rsid w:val="00E55856"/>
    <w:rsid w:val="00E55A41"/>
    <w:rsid w:val="00E55A96"/>
    <w:rsid w:val="00E5775C"/>
    <w:rsid w:val="00E57906"/>
    <w:rsid w:val="00E57B5B"/>
    <w:rsid w:val="00E60155"/>
    <w:rsid w:val="00E60BD4"/>
    <w:rsid w:val="00E60FA9"/>
    <w:rsid w:val="00E61A13"/>
    <w:rsid w:val="00E61EF7"/>
    <w:rsid w:val="00E62008"/>
    <w:rsid w:val="00E627C7"/>
    <w:rsid w:val="00E6369F"/>
    <w:rsid w:val="00E63D6C"/>
    <w:rsid w:val="00E658A8"/>
    <w:rsid w:val="00E7087E"/>
    <w:rsid w:val="00E74279"/>
    <w:rsid w:val="00E74E93"/>
    <w:rsid w:val="00E75D21"/>
    <w:rsid w:val="00E765A5"/>
    <w:rsid w:val="00E76D09"/>
    <w:rsid w:val="00E80823"/>
    <w:rsid w:val="00E810EA"/>
    <w:rsid w:val="00E81196"/>
    <w:rsid w:val="00E83AF4"/>
    <w:rsid w:val="00E8520B"/>
    <w:rsid w:val="00E8530B"/>
    <w:rsid w:val="00E854E6"/>
    <w:rsid w:val="00E85C4A"/>
    <w:rsid w:val="00E874F7"/>
    <w:rsid w:val="00E900E9"/>
    <w:rsid w:val="00E90C21"/>
    <w:rsid w:val="00E90F73"/>
    <w:rsid w:val="00E92783"/>
    <w:rsid w:val="00E94610"/>
    <w:rsid w:val="00E946E2"/>
    <w:rsid w:val="00E9478E"/>
    <w:rsid w:val="00E94884"/>
    <w:rsid w:val="00E959E1"/>
    <w:rsid w:val="00E95FEB"/>
    <w:rsid w:val="00E961BF"/>
    <w:rsid w:val="00E96285"/>
    <w:rsid w:val="00E969AF"/>
    <w:rsid w:val="00E978AA"/>
    <w:rsid w:val="00E97BF2"/>
    <w:rsid w:val="00EA3478"/>
    <w:rsid w:val="00EA350F"/>
    <w:rsid w:val="00EA3E5C"/>
    <w:rsid w:val="00EA52DD"/>
    <w:rsid w:val="00EA7A5B"/>
    <w:rsid w:val="00EA7F63"/>
    <w:rsid w:val="00EB0517"/>
    <w:rsid w:val="00EB234E"/>
    <w:rsid w:val="00EB309E"/>
    <w:rsid w:val="00EB3453"/>
    <w:rsid w:val="00EB38CF"/>
    <w:rsid w:val="00EB407C"/>
    <w:rsid w:val="00EB5273"/>
    <w:rsid w:val="00EB5BDF"/>
    <w:rsid w:val="00EB5FF2"/>
    <w:rsid w:val="00EB74C3"/>
    <w:rsid w:val="00EC0275"/>
    <w:rsid w:val="00EC175C"/>
    <w:rsid w:val="00EC1806"/>
    <w:rsid w:val="00EC20E0"/>
    <w:rsid w:val="00EC2AEC"/>
    <w:rsid w:val="00EC3204"/>
    <w:rsid w:val="00EC4F63"/>
    <w:rsid w:val="00EC5147"/>
    <w:rsid w:val="00EC52CF"/>
    <w:rsid w:val="00EC5830"/>
    <w:rsid w:val="00EC6E05"/>
    <w:rsid w:val="00ED0101"/>
    <w:rsid w:val="00ED064E"/>
    <w:rsid w:val="00ED0CD7"/>
    <w:rsid w:val="00ED1588"/>
    <w:rsid w:val="00ED1874"/>
    <w:rsid w:val="00ED1FB3"/>
    <w:rsid w:val="00ED2F0F"/>
    <w:rsid w:val="00ED35B4"/>
    <w:rsid w:val="00ED3DA9"/>
    <w:rsid w:val="00ED4132"/>
    <w:rsid w:val="00ED5FA0"/>
    <w:rsid w:val="00ED6429"/>
    <w:rsid w:val="00EE19D3"/>
    <w:rsid w:val="00EE2D61"/>
    <w:rsid w:val="00EE4A69"/>
    <w:rsid w:val="00EE5502"/>
    <w:rsid w:val="00EE5661"/>
    <w:rsid w:val="00EE6091"/>
    <w:rsid w:val="00EE7522"/>
    <w:rsid w:val="00EE788D"/>
    <w:rsid w:val="00EE79FD"/>
    <w:rsid w:val="00EF12DE"/>
    <w:rsid w:val="00EF1379"/>
    <w:rsid w:val="00EF2B0F"/>
    <w:rsid w:val="00EF2D12"/>
    <w:rsid w:val="00EF423B"/>
    <w:rsid w:val="00EF654B"/>
    <w:rsid w:val="00EF7458"/>
    <w:rsid w:val="00EF7937"/>
    <w:rsid w:val="00EF7C7D"/>
    <w:rsid w:val="00F006F2"/>
    <w:rsid w:val="00F008B0"/>
    <w:rsid w:val="00F00F9F"/>
    <w:rsid w:val="00F0196D"/>
    <w:rsid w:val="00F0235F"/>
    <w:rsid w:val="00F0416F"/>
    <w:rsid w:val="00F04957"/>
    <w:rsid w:val="00F05F3E"/>
    <w:rsid w:val="00F06D7B"/>
    <w:rsid w:val="00F109D5"/>
    <w:rsid w:val="00F10C7E"/>
    <w:rsid w:val="00F13E46"/>
    <w:rsid w:val="00F15DAC"/>
    <w:rsid w:val="00F17BE9"/>
    <w:rsid w:val="00F2082A"/>
    <w:rsid w:val="00F21830"/>
    <w:rsid w:val="00F21848"/>
    <w:rsid w:val="00F2350E"/>
    <w:rsid w:val="00F24B64"/>
    <w:rsid w:val="00F2514B"/>
    <w:rsid w:val="00F253F3"/>
    <w:rsid w:val="00F2545E"/>
    <w:rsid w:val="00F26E44"/>
    <w:rsid w:val="00F273C6"/>
    <w:rsid w:val="00F30036"/>
    <w:rsid w:val="00F3018A"/>
    <w:rsid w:val="00F30B36"/>
    <w:rsid w:val="00F32710"/>
    <w:rsid w:val="00F32909"/>
    <w:rsid w:val="00F33135"/>
    <w:rsid w:val="00F337EB"/>
    <w:rsid w:val="00F340CF"/>
    <w:rsid w:val="00F343B5"/>
    <w:rsid w:val="00F346E4"/>
    <w:rsid w:val="00F34E8B"/>
    <w:rsid w:val="00F359BD"/>
    <w:rsid w:val="00F37694"/>
    <w:rsid w:val="00F37896"/>
    <w:rsid w:val="00F3796D"/>
    <w:rsid w:val="00F40B57"/>
    <w:rsid w:val="00F412DE"/>
    <w:rsid w:val="00F41736"/>
    <w:rsid w:val="00F41875"/>
    <w:rsid w:val="00F42F0E"/>
    <w:rsid w:val="00F4572E"/>
    <w:rsid w:val="00F45D97"/>
    <w:rsid w:val="00F47549"/>
    <w:rsid w:val="00F50E67"/>
    <w:rsid w:val="00F51829"/>
    <w:rsid w:val="00F52776"/>
    <w:rsid w:val="00F52C66"/>
    <w:rsid w:val="00F53866"/>
    <w:rsid w:val="00F53FB2"/>
    <w:rsid w:val="00F544A2"/>
    <w:rsid w:val="00F54BFC"/>
    <w:rsid w:val="00F56DCD"/>
    <w:rsid w:val="00F630D1"/>
    <w:rsid w:val="00F64CA7"/>
    <w:rsid w:val="00F66775"/>
    <w:rsid w:val="00F66D7C"/>
    <w:rsid w:val="00F66E71"/>
    <w:rsid w:val="00F70A7C"/>
    <w:rsid w:val="00F71297"/>
    <w:rsid w:val="00F71CD4"/>
    <w:rsid w:val="00F72D7D"/>
    <w:rsid w:val="00F73C05"/>
    <w:rsid w:val="00F74D47"/>
    <w:rsid w:val="00F765DB"/>
    <w:rsid w:val="00F80501"/>
    <w:rsid w:val="00F825E4"/>
    <w:rsid w:val="00F826A0"/>
    <w:rsid w:val="00F853C8"/>
    <w:rsid w:val="00F859AC"/>
    <w:rsid w:val="00F85D9D"/>
    <w:rsid w:val="00F86FAD"/>
    <w:rsid w:val="00F879E3"/>
    <w:rsid w:val="00F91985"/>
    <w:rsid w:val="00F91A62"/>
    <w:rsid w:val="00F92C87"/>
    <w:rsid w:val="00F92D36"/>
    <w:rsid w:val="00F93053"/>
    <w:rsid w:val="00F933F7"/>
    <w:rsid w:val="00F947BC"/>
    <w:rsid w:val="00F963A8"/>
    <w:rsid w:val="00F963B4"/>
    <w:rsid w:val="00FA09F1"/>
    <w:rsid w:val="00FA0F45"/>
    <w:rsid w:val="00FA2127"/>
    <w:rsid w:val="00FA271A"/>
    <w:rsid w:val="00FA2B76"/>
    <w:rsid w:val="00FA51EF"/>
    <w:rsid w:val="00FB020A"/>
    <w:rsid w:val="00FB0928"/>
    <w:rsid w:val="00FB0C58"/>
    <w:rsid w:val="00FB14D9"/>
    <w:rsid w:val="00FB1C9E"/>
    <w:rsid w:val="00FB236B"/>
    <w:rsid w:val="00FB2F85"/>
    <w:rsid w:val="00FB3C49"/>
    <w:rsid w:val="00FB3DFF"/>
    <w:rsid w:val="00FB4CB8"/>
    <w:rsid w:val="00FB52E9"/>
    <w:rsid w:val="00FB577B"/>
    <w:rsid w:val="00FB59FC"/>
    <w:rsid w:val="00FB712D"/>
    <w:rsid w:val="00FB74DA"/>
    <w:rsid w:val="00FC0039"/>
    <w:rsid w:val="00FC0A52"/>
    <w:rsid w:val="00FC4012"/>
    <w:rsid w:val="00FC4DFC"/>
    <w:rsid w:val="00FC5319"/>
    <w:rsid w:val="00FD1D3B"/>
    <w:rsid w:val="00FD2683"/>
    <w:rsid w:val="00FD2A44"/>
    <w:rsid w:val="00FD3D72"/>
    <w:rsid w:val="00FD420C"/>
    <w:rsid w:val="00FD4597"/>
    <w:rsid w:val="00FD4733"/>
    <w:rsid w:val="00FD4935"/>
    <w:rsid w:val="00FD75DA"/>
    <w:rsid w:val="00FD7E64"/>
    <w:rsid w:val="00FE11FC"/>
    <w:rsid w:val="00FE1A30"/>
    <w:rsid w:val="00FE2E84"/>
    <w:rsid w:val="00FE4AB9"/>
    <w:rsid w:val="00FE5EBB"/>
    <w:rsid w:val="00FE5F6C"/>
    <w:rsid w:val="00FE615A"/>
    <w:rsid w:val="00FF1DDB"/>
    <w:rsid w:val="00FF378D"/>
    <w:rsid w:val="00FF6881"/>
    <w:rsid w:val="00FF7580"/>
    <w:rsid w:val="01394C0A"/>
    <w:rsid w:val="01437C9C"/>
    <w:rsid w:val="018D00A7"/>
    <w:rsid w:val="02A209F3"/>
    <w:rsid w:val="02B64B46"/>
    <w:rsid w:val="041E76F0"/>
    <w:rsid w:val="0423408D"/>
    <w:rsid w:val="047107B7"/>
    <w:rsid w:val="04F10149"/>
    <w:rsid w:val="05143E2A"/>
    <w:rsid w:val="05D830A9"/>
    <w:rsid w:val="05DE1D42"/>
    <w:rsid w:val="06C26BCC"/>
    <w:rsid w:val="06FF11EC"/>
    <w:rsid w:val="090137FA"/>
    <w:rsid w:val="09AC4D03"/>
    <w:rsid w:val="0A4C5DD7"/>
    <w:rsid w:val="0A583F72"/>
    <w:rsid w:val="0AB67731"/>
    <w:rsid w:val="0AEA2F37"/>
    <w:rsid w:val="0B7A0F1B"/>
    <w:rsid w:val="0D6E42F3"/>
    <w:rsid w:val="0DBC0BBA"/>
    <w:rsid w:val="0FFA00C0"/>
    <w:rsid w:val="102E1B18"/>
    <w:rsid w:val="11DA00E3"/>
    <w:rsid w:val="144E1B59"/>
    <w:rsid w:val="14AF76CB"/>
    <w:rsid w:val="14C33176"/>
    <w:rsid w:val="14E804E7"/>
    <w:rsid w:val="15962639"/>
    <w:rsid w:val="15C947BC"/>
    <w:rsid w:val="15EC04AB"/>
    <w:rsid w:val="172A5D1E"/>
    <w:rsid w:val="180B10BC"/>
    <w:rsid w:val="19A757E8"/>
    <w:rsid w:val="1A5B175B"/>
    <w:rsid w:val="1AD03EF7"/>
    <w:rsid w:val="1B5468D6"/>
    <w:rsid w:val="1B670D90"/>
    <w:rsid w:val="1BFA31C1"/>
    <w:rsid w:val="1D37025D"/>
    <w:rsid w:val="1DA34DAE"/>
    <w:rsid w:val="1EA77665"/>
    <w:rsid w:val="1EB8528C"/>
    <w:rsid w:val="1F10784B"/>
    <w:rsid w:val="1F182311"/>
    <w:rsid w:val="1F354C71"/>
    <w:rsid w:val="1F532A51"/>
    <w:rsid w:val="1F5E4AD5"/>
    <w:rsid w:val="20457135"/>
    <w:rsid w:val="20844AE9"/>
    <w:rsid w:val="20F052F3"/>
    <w:rsid w:val="21BC3427"/>
    <w:rsid w:val="226E2973"/>
    <w:rsid w:val="22B80ABE"/>
    <w:rsid w:val="235558E1"/>
    <w:rsid w:val="24725EBF"/>
    <w:rsid w:val="24C90335"/>
    <w:rsid w:val="253A4D8F"/>
    <w:rsid w:val="255B6AB3"/>
    <w:rsid w:val="274C2B57"/>
    <w:rsid w:val="28944813"/>
    <w:rsid w:val="28E514B5"/>
    <w:rsid w:val="29E3739C"/>
    <w:rsid w:val="2AF96316"/>
    <w:rsid w:val="2B151CEE"/>
    <w:rsid w:val="2D945258"/>
    <w:rsid w:val="2DD37B2E"/>
    <w:rsid w:val="2F53021D"/>
    <w:rsid w:val="2FE96992"/>
    <w:rsid w:val="2FFA3A98"/>
    <w:rsid w:val="32E26574"/>
    <w:rsid w:val="34075AD1"/>
    <w:rsid w:val="35ED7BFB"/>
    <w:rsid w:val="35F0009B"/>
    <w:rsid w:val="38804D57"/>
    <w:rsid w:val="396E1053"/>
    <w:rsid w:val="3AF15A98"/>
    <w:rsid w:val="3D64137B"/>
    <w:rsid w:val="3E470DD8"/>
    <w:rsid w:val="3E6D7B2B"/>
    <w:rsid w:val="3ED4240D"/>
    <w:rsid w:val="3F11495A"/>
    <w:rsid w:val="3F3E6DD2"/>
    <w:rsid w:val="3F964213"/>
    <w:rsid w:val="3F9C44FE"/>
    <w:rsid w:val="402406BD"/>
    <w:rsid w:val="407F2B81"/>
    <w:rsid w:val="40901EED"/>
    <w:rsid w:val="409C46F8"/>
    <w:rsid w:val="41401527"/>
    <w:rsid w:val="419F6289"/>
    <w:rsid w:val="41C17EB4"/>
    <w:rsid w:val="42010CB6"/>
    <w:rsid w:val="42470693"/>
    <w:rsid w:val="426963FF"/>
    <w:rsid w:val="43106CD7"/>
    <w:rsid w:val="442944F4"/>
    <w:rsid w:val="44FB67ED"/>
    <w:rsid w:val="45830701"/>
    <w:rsid w:val="46A41C10"/>
    <w:rsid w:val="46E10106"/>
    <w:rsid w:val="46FA1667"/>
    <w:rsid w:val="47AC3985"/>
    <w:rsid w:val="4846390E"/>
    <w:rsid w:val="486C0E54"/>
    <w:rsid w:val="493E460B"/>
    <w:rsid w:val="49496A9F"/>
    <w:rsid w:val="49995C78"/>
    <w:rsid w:val="49B4660E"/>
    <w:rsid w:val="4C63431C"/>
    <w:rsid w:val="4CE76CFB"/>
    <w:rsid w:val="4D45378A"/>
    <w:rsid w:val="4F523B2E"/>
    <w:rsid w:val="506B2E86"/>
    <w:rsid w:val="51905BB3"/>
    <w:rsid w:val="51C92E73"/>
    <w:rsid w:val="52025AB5"/>
    <w:rsid w:val="52A35472"/>
    <w:rsid w:val="52E2243E"/>
    <w:rsid w:val="52F30C09"/>
    <w:rsid w:val="536C796C"/>
    <w:rsid w:val="53AB6CD4"/>
    <w:rsid w:val="53E6157B"/>
    <w:rsid w:val="540D34EB"/>
    <w:rsid w:val="55316428"/>
    <w:rsid w:val="55BE4C30"/>
    <w:rsid w:val="55C23E61"/>
    <w:rsid w:val="585C6E0B"/>
    <w:rsid w:val="5AA35F57"/>
    <w:rsid w:val="5AEB20AC"/>
    <w:rsid w:val="5BBC1352"/>
    <w:rsid w:val="5CFD26C5"/>
    <w:rsid w:val="5D422CCB"/>
    <w:rsid w:val="5DBC642D"/>
    <w:rsid w:val="5DBE13B2"/>
    <w:rsid w:val="5DC22821"/>
    <w:rsid w:val="5E78049E"/>
    <w:rsid w:val="5EA141F9"/>
    <w:rsid w:val="5EB629D1"/>
    <w:rsid w:val="5EBF3633"/>
    <w:rsid w:val="5EC72ACE"/>
    <w:rsid w:val="5FA7126C"/>
    <w:rsid w:val="6037544B"/>
    <w:rsid w:val="604364E6"/>
    <w:rsid w:val="60BB7E2A"/>
    <w:rsid w:val="615E35D8"/>
    <w:rsid w:val="62B64E1E"/>
    <w:rsid w:val="62D172D1"/>
    <w:rsid w:val="632858D8"/>
    <w:rsid w:val="632F2ADB"/>
    <w:rsid w:val="633F11E7"/>
    <w:rsid w:val="64D7335F"/>
    <w:rsid w:val="69861312"/>
    <w:rsid w:val="6A105B25"/>
    <w:rsid w:val="6AD259F0"/>
    <w:rsid w:val="6B2F7D93"/>
    <w:rsid w:val="6B3A7059"/>
    <w:rsid w:val="6BD004D0"/>
    <w:rsid w:val="6C4B4758"/>
    <w:rsid w:val="6CBC11B2"/>
    <w:rsid w:val="6CFA15F8"/>
    <w:rsid w:val="700417EE"/>
    <w:rsid w:val="708741CD"/>
    <w:rsid w:val="712B4B58"/>
    <w:rsid w:val="71E511AB"/>
    <w:rsid w:val="71EC42E8"/>
    <w:rsid w:val="72485150"/>
    <w:rsid w:val="72DE77C2"/>
    <w:rsid w:val="73685DD0"/>
    <w:rsid w:val="738232AC"/>
    <w:rsid w:val="741973CD"/>
    <w:rsid w:val="752D79AF"/>
    <w:rsid w:val="75BD28DE"/>
    <w:rsid w:val="7B2D797A"/>
    <w:rsid w:val="7B5A6766"/>
    <w:rsid w:val="7B5F706A"/>
    <w:rsid w:val="7B8B344A"/>
    <w:rsid w:val="7BED1E98"/>
    <w:rsid w:val="7C0A6D20"/>
    <w:rsid w:val="7C1B0EC3"/>
    <w:rsid w:val="7ED732A4"/>
    <w:rsid w:val="7F3B240A"/>
    <w:rsid w:val="7FD64829"/>
    <w:rsid w:val="7FDE455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0" w:semiHidden="0" w:name="Normal Indent"/>
    <w:lsdException w:uiPriority="99" w:name="footnote text"/>
    <w:lsdException w:qFormat="1"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iPriority="99"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qFormat="1" w:uiPriority="99" w:semiHidden="0" w:name="Body Text First Indent 2"/>
    <w:lsdException w:uiPriority="99" w:name="Note Heading"/>
    <w:lsdException w:qFormat="1" w:uiPriority="99" w:semiHidden="0" w:name="Body Text 2"/>
    <w:lsdException w:uiPriority="99" w:name="Body Text 3"/>
    <w:lsdException w:qFormat="1"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link w:val="59"/>
    <w:autoRedefine/>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3">
    <w:name w:val="heading 4"/>
    <w:basedOn w:val="1"/>
    <w:next w:val="1"/>
    <w:autoRedefine/>
    <w:qFormat/>
    <w:uiPriority w:val="0"/>
    <w:pPr>
      <w:keepNext/>
      <w:numPr>
        <w:ilvl w:val="0"/>
        <w:numId w:val="1"/>
      </w:numPr>
      <w:tabs>
        <w:tab w:val="clear" w:pos="1290"/>
      </w:tabs>
      <w:spacing w:line="360" w:lineRule="auto"/>
      <w:ind w:left="0" w:firstLine="0"/>
      <w:outlineLvl w:val="3"/>
    </w:pPr>
    <w:rPr>
      <w:b/>
    </w:rPr>
  </w:style>
  <w:style w:type="character" w:default="1" w:styleId="20">
    <w:name w:val="Default Paragraph Font"/>
    <w:autoRedefine/>
    <w:unhideWhenUsed/>
    <w:qFormat/>
    <w:uiPriority w:val="1"/>
  </w:style>
  <w:style w:type="table" w:default="1" w:styleId="18">
    <w:name w:val="Normal Table"/>
    <w:autoRedefine/>
    <w:semiHidden/>
    <w:unhideWhenUsed/>
    <w:qFormat/>
    <w:uiPriority w:val="99"/>
    <w:tblPr>
      <w:tblCellMar>
        <w:top w:w="0" w:type="dxa"/>
        <w:left w:w="108" w:type="dxa"/>
        <w:bottom w:w="0" w:type="dxa"/>
        <w:right w:w="108" w:type="dxa"/>
      </w:tblCellMar>
    </w:tblPr>
  </w:style>
  <w:style w:type="paragraph" w:styleId="4">
    <w:name w:val="Normal Indent"/>
    <w:basedOn w:val="1"/>
    <w:next w:val="5"/>
    <w:link w:val="47"/>
    <w:autoRedefine/>
    <w:unhideWhenUsed/>
    <w:qFormat/>
    <w:uiPriority w:val="0"/>
    <w:pPr>
      <w:ind w:firstLine="420" w:firstLineChars="200"/>
    </w:pPr>
  </w:style>
  <w:style w:type="paragraph" w:styleId="5">
    <w:name w:val="Body Text First Indent 2"/>
    <w:basedOn w:val="1"/>
    <w:next w:val="1"/>
    <w:link w:val="49"/>
    <w:autoRedefine/>
    <w:unhideWhenUsed/>
    <w:qFormat/>
    <w:uiPriority w:val="99"/>
    <w:pPr>
      <w:ind w:firstLine="420" w:firstLineChars="200"/>
    </w:pPr>
  </w:style>
  <w:style w:type="paragraph" w:styleId="6">
    <w:name w:val="annotation text"/>
    <w:basedOn w:val="1"/>
    <w:link w:val="38"/>
    <w:autoRedefine/>
    <w:semiHidden/>
    <w:unhideWhenUsed/>
    <w:qFormat/>
    <w:uiPriority w:val="99"/>
    <w:pPr>
      <w:jc w:val="left"/>
    </w:pPr>
  </w:style>
  <w:style w:type="paragraph" w:styleId="7">
    <w:name w:val="Body Text"/>
    <w:basedOn w:val="1"/>
    <w:next w:val="1"/>
    <w:link w:val="53"/>
    <w:autoRedefine/>
    <w:semiHidden/>
    <w:unhideWhenUsed/>
    <w:qFormat/>
    <w:uiPriority w:val="99"/>
    <w:pPr>
      <w:spacing w:after="120"/>
    </w:pPr>
  </w:style>
  <w:style w:type="paragraph" w:styleId="8">
    <w:name w:val="Body Text Indent"/>
    <w:basedOn w:val="1"/>
    <w:link w:val="48"/>
    <w:autoRedefine/>
    <w:semiHidden/>
    <w:unhideWhenUsed/>
    <w:qFormat/>
    <w:uiPriority w:val="99"/>
    <w:pPr>
      <w:spacing w:after="120"/>
      <w:ind w:left="420" w:leftChars="200"/>
    </w:pPr>
  </w:style>
  <w:style w:type="paragraph" w:styleId="9">
    <w:name w:val="Plain Text"/>
    <w:basedOn w:val="1"/>
    <w:next w:val="1"/>
    <w:link w:val="56"/>
    <w:autoRedefine/>
    <w:qFormat/>
    <w:uiPriority w:val="0"/>
    <w:pPr>
      <w:spacing w:line="440" w:lineRule="exact"/>
      <w:jc w:val="center"/>
    </w:pPr>
    <w:rPr>
      <w:rFonts w:ascii="宋体" w:hAnsi="Courier New" w:eastAsia="宋体" w:cs="Times New Roman"/>
      <w:sz w:val="24"/>
      <w:szCs w:val="24"/>
    </w:rPr>
  </w:style>
  <w:style w:type="paragraph" w:styleId="10">
    <w:name w:val="Date"/>
    <w:basedOn w:val="1"/>
    <w:next w:val="1"/>
    <w:link w:val="30"/>
    <w:autoRedefine/>
    <w:semiHidden/>
    <w:unhideWhenUsed/>
    <w:qFormat/>
    <w:uiPriority w:val="99"/>
    <w:pPr>
      <w:ind w:left="100" w:leftChars="2500"/>
    </w:pPr>
  </w:style>
  <w:style w:type="paragraph" w:styleId="11">
    <w:name w:val="Body Text Indent 2"/>
    <w:basedOn w:val="1"/>
    <w:link w:val="35"/>
    <w:autoRedefine/>
    <w:semiHidden/>
    <w:unhideWhenUsed/>
    <w:qFormat/>
    <w:uiPriority w:val="99"/>
    <w:pPr>
      <w:spacing w:after="120" w:line="480" w:lineRule="auto"/>
      <w:ind w:left="420" w:leftChars="200"/>
    </w:pPr>
  </w:style>
  <w:style w:type="paragraph" w:styleId="12">
    <w:name w:val="Balloon Text"/>
    <w:basedOn w:val="1"/>
    <w:link w:val="37"/>
    <w:autoRedefine/>
    <w:semiHidden/>
    <w:unhideWhenUsed/>
    <w:qFormat/>
    <w:uiPriority w:val="99"/>
    <w:rPr>
      <w:sz w:val="18"/>
      <w:szCs w:val="18"/>
    </w:rPr>
  </w:style>
  <w:style w:type="paragraph" w:styleId="13">
    <w:name w:val="footer"/>
    <w:basedOn w:val="1"/>
    <w:link w:val="29"/>
    <w:autoRedefine/>
    <w:unhideWhenUsed/>
    <w:qFormat/>
    <w:uiPriority w:val="99"/>
    <w:pPr>
      <w:tabs>
        <w:tab w:val="center" w:pos="4153"/>
        <w:tab w:val="right" w:pos="8306"/>
      </w:tabs>
      <w:snapToGrid w:val="0"/>
      <w:jc w:val="left"/>
    </w:pPr>
    <w:rPr>
      <w:sz w:val="18"/>
      <w:szCs w:val="18"/>
    </w:rPr>
  </w:style>
  <w:style w:type="paragraph" w:styleId="14">
    <w:name w:val="header"/>
    <w:basedOn w:val="1"/>
    <w:link w:val="28"/>
    <w:autoRedefine/>
    <w:unhideWhenUsed/>
    <w:qFormat/>
    <w:uiPriority w:val="0"/>
    <w:pPr>
      <w:pBdr>
        <w:bottom w:val="single" w:color="auto" w:sz="6" w:space="1"/>
      </w:pBdr>
      <w:tabs>
        <w:tab w:val="center" w:pos="4153"/>
        <w:tab w:val="right" w:pos="8306"/>
      </w:tabs>
      <w:snapToGrid w:val="0"/>
      <w:jc w:val="center"/>
    </w:pPr>
    <w:rPr>
      <w:sz w:val="18"/>
      <w:szCs w:val="18"/>
    </w:rPr>
  </w:style>
  <w:style w:type="paragraph" w:styleId="15">
    <w:name w:val="Body Text 2"/>
    <w:basedOn w:val="1"/>
    <w:autoRedefine/>
    <w:unhideWhenUsed/>
    <w:qFormat/>
    <w:uiPriority w:val="99"/>
    <w:pPr>
      <w:spacing w:after="120"/>
      <w:ind w:firstLine="200"/>
    </w:pPr>
  </w:style>
  <w:style w:type="paragraph" w:styleId="16">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7">
    <w:name w:val="annotation subject"/>
    <w:basedOn w:val="6"/>
    <w:next w:val="6"/>
    <w:link w:val="39"/>
    <w:autoRedefine/>
    <w:semiHidden/>
    <w:unhideWhenUsed/>
    <w:qFormat/>
    <w:uiPriority w:val="99"/>
    <w:rPr>
      <w:b/>
      <w:bCs/>
    </w:rPr>
  </w:style>
  <w:style w:type="table" w:styleId="19">
    <w:name w:val="Table Grid"/>
    <w:basedOn w:val="18"/>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annotation reference"/>
    <w:basedOn w:val="20"/>
    <w:autoRedefine/>
    <w:unhideWhenUsed/>
    <w:qFormat/>
    <w:uiPriority w:val="0"/>
    <w:rPr>
      <w:sz w:val="21"/>
      <w:szCs w:val="21"/>
    </w:rPr>
  </w:style>
  <w:style w:type="paragraph" w:customStyle="1" w:styleId="22">
    <w:name w:val="表头"/>
    <w:basedOn w:val="23"/>
    <w:next w:val="1"/>
    <w:qFormat/>
    <w:uiPriority w:val="0"/>
    <w:pPr>
      <w:keepNext/>
      <w:keepLines/>
      <w:spacing w:line="240" w:lineRule="auto"/>
      <w:ind w:firstLine="0" w:firstLineChars="0"/>
      <w:jc w:val="center"/>
      <w:outlineLvl w:val="5"/>
    </w:pPr>
    <w:rPr>
      <w:rFonts w:ascii="Times New Roman" w:hAnsi="Times New Roman" w:eastAsia="宋体"/>
      <w:b/>
      <w:bCs/>
      <w:sz w:val="24"/>
    </w:rPr>
  </w:style>
  <w:style w:type="paragraph" w:customStyle="1" w:styleId="23">
    <w:name w:val="文本"/>
    <w:basedOn w:val="1"/>
    <w:next w:val="1"/>
    <w:autoRedefine/>
    <w:qFormat/>
    <w:uiPriority w:val="99"/>
    <w:pPr>
      <w:widowControl/>
      <w:spacing w:line="440" w:lineRule="exact"/>
      <w:ind w:firstLine="0" w:firstLineChars="0"/>
      <w:jc w:val="left"/>
    </w:pPr>
    <w:rPr>
      <w:rFonts w:ascii="Calibri" w:hAnsi="Calibri"/>
      <w:sz w:val="21"/>
    </w:rPr>
  </w:style>
  <w:style w:type="paragraph" w:customStyle="1" w:styleId="24">
    <w:name w:val="表格"/>
    <w:basedOn w:val="22"/>
    <w:link w:val="25"/>
    <w:autoRedefine/>
    <w:qFormat/>
    <w:uiPriority w:val="0"/>
    <w:pPr>
      <w:spacing w:line="540" w:lineRule="exact"/>
    </w:pPr>
  </w:style>
  <w:style w:type="character" w:customStyle="1" w:styleId="25">
    <w:name w:val="表格 Char"/>
    <w:link w:val="24"/>
    <w:autoRedefine/>
    <w:qFormat/>
    <w:locked/>
    <w:uiPriority w:val="0"/>
    <w:rPr>
      <w:kern w:val="2"/>
      <w:sz w:val="21"/>
      <w:szCs w:val="22"/>
    </w:rPr>
  </w:style>
  <w:style w:type="paragraph" w:customStyle="1" w:styleId="26">
    <w:name w:val="表格标题"/>
    <w:basedOn w:val="1"/>
    <w:next w:val="9"/>
    <w:autoRedefine/>
    <w:qFormat/>
    <w:uiPriority w:val="0"/>
    <w:pPr>
      <w:widowControl/>
      <w:spacing w:line="360" w:lineRule="auto"/>
      <w:ind w:firstLine="200" w:firstLineChars="200"/>
      <w:jc w:val="center"/>
    </w:pPr>
    <w:rPr>
      <w:rFonts w:ascii="Times New Roman" w:hAnsi="Times New Roman" w:eastAsia="宋体" w:cs="Times New Roman"/>
      <w:b/>
      <w:sz w:val="24"/>
      <w:szCs w:val="24"/>
      <w:u w:val="single" w:color="FFFFFF"/>
    </w:rPr>
  </w:style>
  <w:style w:type="paragraph" w:customStyle="1" w:styleId="27">
    <w:name w:val="+正文"/>
    <w:basedOn w:val="1"/>
    <w:autoRedefine/>
    <w:qFormat/>
    <w:uiPriority w:val="0"/>
    <w:pPr>
      <w:spacing w:line="360" w:lineRule="auto"/>
      <w:ind w:firstLine="200" w:firstLineChars="200"/>
    </w:pPr>
    <w:rPr>
      <w:rFonts w:ascii="Times New Roman" w:hAnsi="Times New Roman" w:eastAsia="宋体" w:cs="Times New Roman"/>
      <w:sz w:val="24"/>
      <w:szCs w:val="24"/>
    </w:rPr>
  </w:style>
  <w:style w:type="character" w:customStyle="1" w:styleId="28">
    <w:name w:val="页眉 字符"/>
    <w:basedOn w:val="20"/>
    <w:link w:val="14"/>
    <w:autoRedefine/>
    <w:qFormat/>
    <w:uiPriority w:val="99"/>
    <w:rPr>
      <w:sz w:val="18"/>
      <w:szCs w:val="18"/>
    </w:rPr>
  </w:style>
  <w:style w:type="character" w:customStyle="1" w:styleId="29">
    <w:name w:val="页脚 字符"/>
    <w:basedOn w:val="20"/>
    <w:link w:val="13"/>
    <w:autoRedefine/>
    <w:qFormat/>
    <w:uiPriority w:val="99"/>
    <w:rPr>
      <w:sz w:val="18"/>
      <w:szCs w:val="18"/>
    </w:rPr>
  </w:style>
  <w:style w:type="character" w:customStyle="1" w:styleId="30">
    <w:name w:val="日期 字符"/>
    <w:basedOn w:val="20"/>
    <w:link w:val="10"/>
    <w:autoRedefine/>
    <w:semiHidden/>
    <w:qFormat/>
    <w:uiPriority w:val="99"/>
  </w:style>
  <w:style w:type="character" w:customStyle="1" w:styleId="31">
    <w:name w:val="A标准格式 Char Char"/>
    <w:link w:val="32"/>
    <w:autoRedefine/>
    <w:qFormat/>
    <w:uiPriority w:val="0"/>
    <w:rPr>
      <w:rFonts w:eastAsia="宋体"/>
      <w:sz w:val="24"/>
      <w:szCs w:val="24"/>
    </w:rPr>
  </w:style>
  <w:style w:type="paragraph" w:customStyle="1" w:styleId="32">
    <w:name w:val="A标准格式"/>
    <w:basedOn w:val="1"/>
    <w:link w:val="31"/>
    <w:autoRedefine/>
    <w:qFormat/>
    <w:uiPriority w:val="0"/>
    <w:pPr>
      <w:spacing w:line="440" w:lineRule="exact"/>
      <w:ind w:firstLine="480" w:firstLineChars="200"/>
    </w:pPr>
    <w:rPr>
      <w:rFonts w:eastAsia="宋体"/>
      <w:sz w:val="24"/>
      <w:szCs w:val="24"/>
    </w:rPr>
  </w:style>
  <w:style w:type="paragraph" w:customStyle="1" w:styleId="33">
    <w:name w:val="表内文子"/>
    <w:basedOn w:val="1"/>
    <w:autoRedefine/>
    <w:qFormat/>
    <w:uiPriority w:val="0"/>
    <w:pPr>
      <w:spacing w:line="360" w:lineRule="exact"/>
    </w:pPr>
    <w:rPr>
      <w:rFonts w:ascii="Times New Roman" w:hAnsi="Times New Roman" w:eastAsia="宋体" w:cs="Times New Roman"/>
      <w:sz w:val="24"/>
      <w:szCs w:val="20"/>
    </w:rPr>
  </w:style>
  <w:style w:type="paragraph" w:customStyle="1" w:styleId="34">
    <w:name w:val="3"/>
    <w:basedOn w:val="11"/>
    <w:next w:val="1"/>
    <w:autoRedefine/>
    <w:qFormat/>
    <w:uiPriority w:val="0"/>
    <w:pPr>
      <w:spacing w:before="60" w:after="0" w:line="460" w:lineRule="exact"/>
      <w:ind w:left="0" w:leftChars="0" w:firstLine="480" w:firstLineChars="200"/>
    </w:pPr>
    <w:rPr>
      <w:rFonts w:ascii="Times New Roman" w:hAnsi="Times New Roman" w:eastAsia="宋体" w:cs="Times New Roman"/>
      <w:color w:val="000000"/>
      <w:sz w:val="24"/>
      <w:szCs w:val="28"/>
    </w:rPr>
  </w:style>
  <w:style w:type="character" w:customStyle="1" w:styleId="35">
    <w:name w:val="正文文本缩进 2 字符"/>
    <w:basedOn w:val="20"/>
    <w:link w:val="11"/>
    <w:autoRedefine/>
    <w:semiHidden/>
    <w:qFormat/>
    <w:uiPriority w:val="99"/>
  </w:style>
  <w:style w:type="paragraph" w:customStyle="1" w:styleId="36">
    <w:name w:val="1"/>
    <w:basedOn w:val="1"/>
    <w:next w:val="4"/>
    <w:autoRedefine/>
    <w:qFormat/>
    <w:uiPriority w:val="0"/>
    <w:pPr>
      <w:ind w:firstLine="420"/>
    </w:pPr>
    <w:rPr>
      <w:rFonts w:ascii="宋体" w:hAnsi="Times New Roman" w:eastAsia="宋体" w:cs="Times New Roman"/>
      <w:sz w:val="26"/>
      <w:szCs w:val="20"/>
    </w:rPr>
  </w:style>
  <w:style w:type="character" w:customStyle="1" w:styleId="37">
    <w:name w:val="批注框文本 字符"/>
    <w:basedOn w:val="20"/>
    <w:link w:val="12"/>
    <w:autoRedefine/>
    <w:semiHidden/>
    <w:qFormat/>
    <w:uiPriority w:val="99"/>
    <w:rPr>
      <w:sz w:val="18"/>
      <w:szCs w:val="18"/>
    </w:rPr>
  </w:style>
  <w:style w:type="character" w:customStyle="1" w:styleId="38">
    <w:name w:val="批注文字 字符"/>
    <w:basedOn w:val="20"/>
    <w:link w:val="6"/>
    <w:autoRedefine/>
    <w:semiHidden/>
    <w:qFormat/>
    <w:uiPriority w:val="99"/>
  </w:style>
  <w:style w:type="character" w:customStyle="1" w:styleId="39">
    <w:name w:val="批注主题 字符"/>
    <w:basedOn w:val="38"/>
    <w:link w:val="17"/>
    <w:autoRedefine/>
    <w:semiHidden/>
    <w:qFormat/>
    <w:uiPriority w:val="99"/>
    <w:rPr>
      <w:b/>
      <w:bCs/>
    </w:rPr>
  </w:style>
  <w:style w:type="paragraph" w:customStyle="1" w:styleId="40">
    <w:name w:val="中文报告书样式"/>
    <w:basedOn w:val="1"/>
    <w:autoRedefine/>
    <w:qFormat/>
    <w:uiPriority w:val="0"/>
    <w:pPr>
      <w:adjustRightInd w:val="0"/>
      <w:spacing w:line="480" w:lineRule="atLeast"/>
      <w:ind w:firstLine="482"/>
    </w:pPr>
    <w:rPr>
      <w:kern w:val="24"/>
    </w:rPr>
  </w:style>
  <w:style w:type="paragraph" w:customStyle="1" w:styleId="41">
    <w:name w:val="wg"/>
    <w:basedOn w:val="1"/>
    <w:autoRedefine/>
    <w:qFormat/>
    <w:uiPriority w:val="0"/>
    <w:rPr>
      <w:sz w:val="28"/>
    </w:rPr>
  </w:style>
  <w:style w:type="paragraph" w:customStyle="1" w:styleId="42">
    <w:name w:val="表格文字"/>
    <w:basedOn w:val="1"/>
    <w:autoRedefine/>
    <w:qFormat/>
    <w:uiPriority w:val="0"/>
    <w:pPr>
      <w:jc w:val="center"/>
    </w:pPr>
    <w:rPr>
      <w:rFonts w:ascii="Times New Roman" w:hAnsi="Times New Roman" w:eastAsia="宋体"/>
      <w:kern w:val="44"/>
      <w:szCs w:val="20"/>
    </w:rPr>
  </w:style>
  <w:style w:type="paragraph" w:customStyle="1" w:styleId="43">
    <w:name w:val="正文11"/>
    <w:basedOn w:val="1"/>
    <w:autoRedefine/>
    <w:qFormat/>
    <w:uiPriority w:val="0"/>
    <w:pPr>
      <w:spacing w:line="360" w:lineRule="auto"/>
      <w:ind w:firstLine="200" w:firstLineChars="200"/>
    </w:pPr>
    <w:rPr>
      <w:rFonts w:ascii="Times New Roman" w:hAnsi="Times New Roman" w:eastAsia="宋体" w:cs="Times New Roman"/>
      <w:spacing w:val="8"/>
      <w:sz w:val="24"/>
      <w:szCs w:val="20"/>
    </w:rPr>
  </w:style>
  <w:style w:type="paragraph" w:customStyle="1" w:styleId="44">
    <w:name w:val="Default"/>
    <w:autoRedefine/>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paragraph" w:styleId="45">
    <w:name w:val="List Paragraph"/>
    <w:basedOn w:val="1"/>
    <w:autoRedefine/>
    <w:qFormat/>
    <w:uiPriority w:val="1"/>
    <w:pPr>
      <w:ind w:firstLine="420" w:firstLineChars="200"/>
    </w:pPr>
  </w:style>
  <w:style w:type="table" w:customStyle="1" w:styleId="46">
    <w:name w:val="网格型1"/>
    <w:basedOn w:val="18"/>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
    <w:name w:val="正文缩进 字符"/>
    <w:link w:val="4"/>
    <w:autoRedefine/>
    <w:qFormat/>
    <w:uiPriority w:val="0"/>
    <w:rPr>
      <w:kern w:val="2"/>
      <w:sz w:val="21"/>
      <w:szCs w:val="22"/>
    </w:rPr>
  </w:style>
  <w:style w:type="character" w:customStyle="1" w:styleId="48">
    <w:name w:val="正文文本缩进 字符"/>
    <w:basedOn w:val="20"/>
    <w:link w:val="8"/>
    <w:autoRedefine/>
    <w:semiHidden/>
    <w:qFormat/>
    <w:uiPriority w:val="99"/>
    <w:rPr>
      <w:kern w:val="2"/>
      <w:sz w:val="21"/>
      <w:szCs w:val="22"/>
    </w:rPr>
  </w:style>
  <w:style w:type="character" w:customStyle="1" w:styleId="49">
    <w:name w:val="正文文本首行缩进 2 字符"/>
    <w:basedOn w:val="48"/>
    <w:link w:val="5"/>
    <w:autoRedefine/>
    <w:qFormat/>
    <w:uiPriority w:val="99"/>
    <w:rPr>
      <w:kern w:val="2"/>
      <w:sz w:val="21"/>
      <w:szCs w:val="22"/>
    </w:rPr>
  </w:style>
  <w:style w:type="paragraph" w:customStyle="1" w:styleId="50">
    <w:name w:val="环评正文"/>
    <w:basedOn w:val="10"/>
    <w:autoRedefine/>
    <w:qFormat/>
    <w:uiPriority w:val="0"/>
    <w:pPr>
      <w:spacing w:line="500" w:lineRule="exact"/>
      <w:ind w:left="0" w:leftChars="0" w:firstLine="560" w:firstLineChars="200"/>
    </w:pPr>
    <w:rPr>
      <w:rFonts w:ascii="仿宋_GB2312" w:hAnsi="Times New Roman" w:eastAsia="仿宋_GB2312" w:cs="Times New Roman"/>
      <w:sz w:val="28"/>
      <w:szCs w:val="24"/>
    </w:rPr>
  </w:style>
  <w:style w:type="paragraph" w:customStyle="1" w:styleId="51">
    <w:name w:val="新格式表"/>
    <w:basedOn w:val="1"/>
    <w:autoRedefine/>
    <w:qFormat/>
    <w:uiPriority w:val="0"/>
    <w:pPr>
      <w:spacing w:line="440" w:lineRule="exact"/>
      <w:jc w:val="center"/>
    </w:pPr>
    <w:rPr>
      <w:rFonts w:ascii="Times New Roman" w:hAnsi="Times New Roman" w:eastAsia="宋体" w:cs="Times New Roman"/>
      <w:snapToGrid w:val="0"/>
      <w:color w:val="FF0000"/>
      <w:szCs w:val="21"/>
    </w:rPr>
  </w:style>
  <w:style w:type="paragraph" w:customStyle="1" w:styleId="52">
    <w:name w:val="Table Paragraph"/>
    <w:basedOn w:val="1"/>
    <w:autoRedefine/>
    <w:qFormat/>
    <w:uiPriority w:val="1"/>
    <w:pPr>
      <w:autoSpaceDE w:val="0"/>
      <w:autoSpaceDN w:val="0"/>
      <w:adjustRightInd w:val="0"/>
      <w:jc w:val="left"/>
    </w:pPr>
    <w:rPr>
      <w:rFonts w:ascii="Times New Roman" w:hAnsi="Times New Roman" w:cs="Times New Roman"/>
      <w:kern w:val="0"/>
      <w:sz w:val="24"/>
      <w:szCs w:val="24"/>
    </w:rPr>
  </w:style>
  <w:style w:type="character" w:customStyle="1" w:styleId="53">
    <w:name w:val="正文文本 字符"/>
    <w:basedOn w:val="20"/>
    <w:link w:val="7"/>
    <w:autoRedefine/>
    <w:semiHidden/>
    <w:qFormat/>
    <w:uiPriority w:val="99"/>
    <w:rPr>
      <w:kern w:val="2"/>
      <w:sz w:val="21"/>
      <w:szCs w:val="22"/>
    </w:rPr>
  </w:style>
  <w:style w:type="paragraph" w:customStyle="1" w:styleId="54">
    <w:name w:val="正文01"/>
    <w:basedOn w:val="1"/>
    <w:link w:val="55"/>
    <w:autoRedefine/>
    <w:qFormat/>
    <w:uiPriority w:val="0"/>
    <w:pPr>
      <w:spacing w:before="60" w:line="460" w:lineRule="exact"/>
      <w:ind w:firstLine="200" w:firstLineChars="200"/>
    </w:pPr>
    <w:rPr>
      <w:rFonts w:ascii="Arial" w:hAnsi="Arial" w:eastAsia="宋体" w:cs="Times New Roman"/>
      <w:sz w:val="24"/>
      <w:szCs w:val="24"/>
    </w:rPr>
  </w:style>
  <w:style w:type="character" w:customStyle="1" w:styleId="55">
    <w:name w:val="正文01 Char"/>
    <w:link w:val="54"/>
    <w:autoRedefine/>
    <w:qFormat/>
    <w:uiPriority w:val="0"/>
    <w:rPr>
      <w:rFonts w:ascii="Arial" w:hAnsi="Arial" w:eastAsia="宋体" w:cs="Times New Roman"/>
      <w:kern w:val="2"/>
      <w:sz w:val="24"/>
      <w:szCs w:val="24"/>
    </w:rPr>
  </w:style>
  <w:style w:type="character" w:customStyle="1" w:styleId="56">
    <w:name w:val="纯文本 字符"/>
    <w:basedOn w:val="20"/>
    <w:link w:val="9"/>
    <w:autoRedefine/>
    <w:qFormat/>
    <w:uiPriority w:val="99"/>
    <w:rPr>
      <w:rFonts w:ascii="宋体" w:hAnsi="Courier New" w:eastAsia="宋体" w:cs="Times New Roman"/>
      <w:kern w:val="2"/>
      <w:sz w:val="24"/>
      <w:szCs w:val="24"/>
    </w:rPr>
  </w:style>
  <w:style w:type="paragraph" w:customStyle="1" w:styleId="57">
    <w:name w:val="111正文"/>
    <w:basedOn w:val="1"/>
    <w:autoRedefine/>
    <w:qFormat/>
    <w:uiPriority w:val="0"/>
    <w:pPr>
      <w:tabs>
        <w:tab w:val="left" w:pos="600"/>
      </w:tabs>
      <w:spacing w:line="360" w:lineRule="auto"/>
      <w:ind w:firstLine="200" w:firstLineChars="200"/>
    </w:pPr>
    <w:rPr>
      <w:rFonts w:ascii="Times New Roman" w:hAnsi="Times New Roman" w:eastAsia="宋体" w:cs="Times New Roman"/>
      <w:kern w:val="0"/>
      <w:sz w:val="24"/>
      <w:szCs w:val="20"/>
    </w:rPr>
  </w:style>
  <w:style w:type="character" w:styleId="58">
    <w:name w:val="Placeholder Text"/>
    <w:basedOn w:val="20"/>
    <w:autoRedefine/>
    <w:semiHidden/>
    <w:qFormat/>
    <w:uiPriority w:val="99"/>
    <w:rPr>
      <w:color w:val="808080"/>
    </w:rPr>
  </w:style>
  <w:style w:type="character" w:customStyle="1" w:styleId="59">
    <w:name w:val="标题 2 字符"/>
    <w:basedOn w:val="20"/>
    <w:link w:val="2"/>
    <w:autoRedefine/>
    <w:semiHidden/>
    <w:qFormat/>
    <w:uiPriority w:val="9"/>
    <w:rPr>
      <w:rFonts w:asciiTheme="majorHAnsi" w:hAnsiTheme="majorHAnsi" w:eastAsiaTheme="majorEastAsia" w:cstheme="majorBidi"/>
      <w:b/>
      <w:bCs/>
      <w:kern w:val="2"/>
      <w:sz w:val="32"/>
      <w:szCs w:val="32"/>
    </w:rPr>
  </w:style>
  <w:style w:type="paragraph" w:customStyle="1" w:styleId="60">
    <w:name w:val="样式 首行缩进:  1.13 厘米"/>
    <w:basedOn w:val="1"/>
    <w:autoRedefine/>
    <w:qFormat/>
    <w:uiPriority w:val="0"/>
    <w:pPr>
      <w:adjustRightInd w:val="0"/>
      <w:spacing w:line="500" w:lineRule="exact"/>
      <w:ind w:firstLine="200" w:firstLineChars="200"/>
      <w:textAlignment w:val="baseline"/>
    </w:pPr>
    <w:rPr>
      <w:rFonts w:ascii="Times New Roman" w:hAnsi="Times New Roman" w:eastAsia="宋体" w:cs="Times New Roman"/>
      <w:spacing w:val="20"/>
      <w:sz w:val="24"/>
      <w:szCs w:val="20"/>
    </w:rPr>
  </w:style>
  <w:style w:type="paragraph" w:customStyle="1" w:styleId="61">
    <w:name w:val="样式 首行缩进: 1.13 厘米"/>
    <w:basedOn w:val="1"/>
    <w:qFormat/>
    <w:uiPriority w:val="0"/>
    <w:pPr>
      <w:keepNext w:val="0"/>
      <w:keepLines w:val="0"/>
      <w:widowControl w:val="0"/>
      <w:suppressLineNumbers w:val="0"/>
      <w:adjustRightInd w:val="0"/>
      <w:spacing w:before="0" w:beforeAutospacing="0" w:after="0" w:afterAutospacing="0" w:line="500" w:lineRule="exact"/>
      <w:ind w:left="0" w:right="0" w:firstLine="200" w:firstLineChars="200"/>
      <w:jc w:val="both"/>
      <w:textAlignment w:val="baseline"/>
    </w:pPr>
    <w:rPr>
      <w:rFonts w:hint="default" w:ascii="Times New Roman" w:hAnsi="Times New Roman" w:eastAsia="宋体" w:cs="Times New Roman"/>
      <w:spacing w:val="20"/>
      <w:kern w:val="2"/>
      <w:sz w:val="24"/>
      <w:szCs w:val="24"/>
      <w:lang w:val="en-US" w:eastAsia="zh-CN" w:bidi="ar"/>
    </w:rPr>
  </w:style>
  <w:style w:type="paragraph" w:customStyle="1" w:styleId="62">
    <w:name w:val="图表标题"/>
    <w:basedOn w:val="1"/>
    <w:qFormat/>
    <w:uiPriority w:val="0"/>
    <w:pPr>
      <w:ind w:firstLine="0" w:firstLineChars="0"/>
      <w:jc w:val="center"/>
    </w:pPr>
    <w:rPr>
      <w:b/>
      <w:bCs/>
      <w:snapToGrid w:val="0"/>
    </w:rPr>
  </w:style>
  <w:style w:type="paragraph" w:customStyle="1" w:styleId="63">
    <w:name w:val="表格正文"/>
    <w:basedOn w:val="4"/>
    <w:qFormat/>
    <w:uiPriority w:val="0"/>
    <w:pPr>
      <w:autoSpaceDE w:val="0"/>
      <w:autoSpaceDN w:val="0"/>
      <w:spacing w:line="240" w:lineRule="auto"/>
      <w:ind w:firstLine="0" w:firstLineChars="0"/>
      <w:jc w:val="center"/>
      <w:textAlignment w:val="bottom"/>
    </w:pPr>
    <w:rPr>
      <w:rFonts w:ascii="Times New Roman" w:hAnsi="Times New Roman"/>
      <w:kern w:val="0"/>
      <w:sz w:val="21"/>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emf"/><Relationship Id="rId12" Type="http://schemas.openxmlformats.org/officeDocument/2006/relationships/oleObject" Target="embeddings/oleObject3.bin"/><Relationship Id="rId11" Type="http://schemas.openxmlformats.org/officeDocument/2006/relationships/image" Target="media/image3.jpeg"/><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AFEE8E-7815-4E8C-A876-584B53B400DF}">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49</Pages>
  <Words>188</Words>
  <Characters>208</Characters>
  <Lines>110</Lines>
  <Paragraphs>31</Paragraphs>
  <TotalTime>6</TotalTime>
  <ScaleCrop>false</ScaleCrop>
  <LinksUpToDate>false</LinksUpToDate>
  <CharactersWithSpaces>233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2024-04-24T18:26:00Z</dcterms:created>
  <dc:creator>dreamsummit</dc:creator>
  <cp:lastModifiedBy>lucy</cp:lastModifiedBy>
  <cp:lastPrinted>2024-05-08T09:53:00Z</cp:lastPrinted>
  <dcterms:modified xsi:type="dcterms:W3CDTF">2026-06-18T08:51:14Z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00CD12AF758A42E2B04F532CDF149685</vt:lpwstr>
  </property>
  <property fmtid="{D5CDD505-2E9C-101B-9397-08002B2CF9AE}" pid="4" name="KSOTemplateDocerSaveRecord">
    <vt:lpwstr>eyJoZGlkIjoiMjc5MzBjMzRhZmY4ZjBiNTUwOGE3MTIwOGM3NTk1MWQiLCJ1c2VySWQiOiIyNjU5NjEyMSJ9</vt:lpwstr>
  </property>
</Properties>
</file>