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10F4280">
      <w:pPr>
        <w:keepNext w:val="0"/>
        <w:keepLines w:val="0"/>
        <w:pageBreakBefore w:val="0"/>
        <w:kinsoku/>
        <w:wordWrap/>
        <w:overflowPunct/>
        <w:topLinePunct w:val="0"/>
        <w:autoSpaceDE/>
        <w:autoSpaceDN/>
        <w:bidi w:val="0"/>
        <w:spacing w:line="360" w:lineRule="auto"/>
        <w:ind w:firstLine="0" w:firstLineChars="0"/>
        <w:jc w:val="center"/>
        <w:textAlignment w:val="auto"/>
        <w:rPr>
          <w:rFonts w:hint="default" w:ascii="仿宋_GB2312" w:eastAsia="仿宋_GB2312"/>
          <w:color w:val="000000" w:themeColor="text1"/>
          <w:sz w:val="44"/>
          <w:szCs w:val="44"/>
          <w:lang w:val="en-US" w:eastAsia="zh-CN"/>
          <w14:textFill>
            <w14:solidFill>
              <w14:schemeClr w14:val="tx1"/>
            </w14:solidFill>
          </w14:textFill>
        </w:rPr>
      </w:pPr>
      <w:r>
        <w:rPr>
          <w:rFonts w:hint="eastAsia" w:ascii="仿宋_GB2312" w:eastAsia="仿宋_GB2312"/>
          <w:color w:val="000000" w:themeColor="text1"/>
          <w:sz w:val="44"/>
          <w:szCs w:val="44"/>
          <w:lang w:val="en-US" w:eastAsia="zh-CN"/>
          <w14:textFill>
            <w14:solidFill>
              <w14:schemeClr w14:val="tx1"/>
            </w14:solidFill>
          </w14:textFill>
        </w:rPr>
        <w:t xml:space="preserve">  </w:t>
      </w:r>
    </w:p>
    <w:p w14:paraId="0464ACDD">
      <w:pPr>
        <w:keepNext w:val="0"/>
        <w:keepLines w:val="0"/>
        <w:pageBreakBefore w:val="0"/>
        <w:kinsoku/>
        <w:wordWrap/>
        <w:overflowPunct/>
        <w:topLinePunct w:val="0"/>
        <w:autoSpaceDE/>
        <w:autoSpaceDN/>
        <w:bidi w:val="0"/>
        <w:spacing w:line="360" w:lineRule="auto"/>
        <w:ind w:firstLine="0" w:firstLineChars="0"/>
        <w:jc w:val="center"/>
        <w:textAlignment w:val="auto"/>
        <w:rPr>
          <w:rFonts w:ascii="仿宋_GB2312" w:eastAsia="仿宋_GB2312"/>
          <w:color w:val="000000" w:themeColor="text1"/>
          <w:sz w:val="44"/>
          <w:szCs w:val="44"/>
          <w14:textFill>
            <w14:solidFill>
              <w14:schemeClr w14:val="tx1"/>
            </w14:solidFill>
          </w14:textFill>
        </w:rPr>
      </w:pPr>
    </w:p>
    <w:p w14:paraId="2AB87226">
      <w:pPr>
        <w:keepNext w:val="0"/>
        <w:keepLines w:val="0"/>
        <w:pageBreakBefore w:val="0"/>
        <w:widowControl/>
        <w:kinsoku/>
        <w:wordWrap/>
        <w:overflowPunct/>
        <w:topLinePunct w:val="0"/>
        <w:autoSpaceDE/>
        <w:autoSpaceDN/>
        <w:bidi w:val="0"/>
        <w:adjustRightInd/>
        <w:snapToGrid/>
        <w:spacing w:line="360" w:lineRule="auto"/>
        <w:ind w:firstLine="0" w:firstLineChars="0"/>
        <w:jc w:val="center"/>
        <w:textAlignment w:val="auto"/>
        <w:rPr>
          <w:rFonts w:hint="eastAsia" w:cs="Times New Roman" w:asciiTheme="majorEastAsia" w:hAnsiTheme="majorEastAsia" w:eastAsiaTheme="majorEastAsia"/>
          <w:b/>
          <w:color w:val="000000" w:themeColor="text1"/>
          <w:kern w:val="0"/>
          <w:sz w:val="40"/>
          <w:szCs w:val="40"/>
          <w:lang w:eastAsia="zh-CN"/>
          <w14:textFill>
            <w14:solidFill>
              <w14:schemeClr w14:val="tx1"/>
            </w14:solidFill>
          </w14:textFill>
        </w:rPr>
      </w:pPr>
      <w:r>
        <w:rPr>
          <w:rFonts w:hint="eastAsia" w:cs="Times New Roman" w:asciiTheme="majorEastAsia" w:hAnsiTheme="majorEastAsia" w:eastAsiaTheme="majorEastAsia"/>
          <w:b/>
          <w:color w:val="000000" w:themeColor="text1"/>
          <w:kern w:val="0"/>
          <w:sz w:val="40"/>
          <w:szCs w:val="40"/>
          <w:lang w:eastAsia="zh-CN"/>
          <w14:textFill>
            <w14:solidFill>
              <w14:schemeClr w14:val="tx1"/>
            </w14:solidFill>
          </w14:textFill>
        </w:rPr>
        <w:t>潜山金叶油脂有限公司</w:t>
      </w:r>
    </w:p>
    <w:p w14:paraId="35A7C4B7">
      <w:pPr>
        <w:keepNext w:val="0"/>
        <w:keepLines w:val="0"/>
        <w:pageBreakBefore w:val="0"/>
        <w:widowControl/>
        <w:kinsoku/>
        <w:wordWrap/>
        <w:overflowPunct/>
        <w:topLinePunct w:val="0"/>
        <w:autoSpaceDE/>
        <w:autoSpaceDN/>
        <w:bidi w:val="0"/>
        <w:adjustRightInd/>
        <w:snapToGrid/>
        <w:spacing w:after="181" w:afterLines="50" w:line="360" w:lineRule="auto"/>
        <w:ind w:firstLine="0" w:firstLineChars="0"/>
        <w:jc w:val="center"/>
        <w:textAlignment w:val="auto"/>
        <w:rPr>
          <w:rFonts w:hint="eastAsia" w:cs="Times New Roman" w:asciiTheme="majorEastAsia" w:hAnsiTheme="majorEastAsia" w:eastAsiaTheme="majorEastAsia"/>
          <w:b/>
          <w:color w:val="000000" w:themeColor="text1"/>
          <w:kern w:val="0"/>
          <w:sz w:val="40"/>
          <w:szCs w:val="40"/>
          <w:lang w:eastAsia="zh-CN"/>
          <w14:textFill>
            <w14:solidFill>
              <w14:schemeClr w14:val="tx1"/>
            </w14:solidFill>
          </w14:textFill>
        </w:rPr>
      </w:pPr>
      <w:r>
        <w:rPr>
          <w:rFonts w:hint="eastAsia" w:cs="Times New Roman" w:asciiTheme="majorEastAsia" w:hAnsiTheme="majorEastAsia" w:eastAsiaTheme="majorEastAsia"/>
          <w:b/>
          <w:color w:val="000000" w:themeColor="text1"/>
          <w:kern w:val="0"/>
          <w:sz w:val="40"/>
          <w:szCs w:val="40"/>
          <w:lang w:eastAsia="zh-CN"/>
          <w14:textFill>
            <w14:solidFill>
              <w14:schemeClr w14:val="tx1"/>
            </w14:solidFill>
          </w14:textFill>
        </w:rPr>
        <w:t>年加工5000吨植物油脂肪酸项目</w:t>
      </w:r>
    </w:p>
    <w:p w14:paraId="5A07BB5D">
      <w:pPr>
        <w:keepNext w:val="0"/>
        <w:keepLines w:val="0"/>
        <w:pageBreakBefore w:val="0"/>
        <w:widowControl/>
        <w:kinsoku/>
        <w:wordWrap/>
        <w:overflowPunct/>
        <w:topLinePunct w:val="0"/>
        <w:autoSpaceDE/>
        <w:autoSpaceDN/>
        <w:bidi w:val="0"/>
        <w:adjustRightInd/>
        <w:snapToGrid/>
        <w:spacing w:after="181" w:afterLines="50" w:line="360" w:lineRule="auto"/>
        <w:ind w:firstLine="0" w:firstLineChars="0"/>
        <w:jc w:val="center"/>
        <w:textAlignment w:val="auto"/>
        <w:rPr>
          <w:rFonts w:cs="Times New Roman" w:asciiTheme="majorEastAsia" w:hAnsiTheme="majorEastAsia" w:eastAsiaTheme="majorEastAsia"/>
          <w:b/>
          <w:color w:val="000000" w:themeColor="text1"/>
          <w:kern w:val="0"/>
          <w:sz w:val="40"/>
          <w:szCs w:val="40"/>
          <w14:textFill>
            <w14:solidFill>
              <w14:schemeClr w14:val="tx1"/>
            </w14:solidFill>
          </w14:textFill>
        </w:rPr>
      </w:pPr>
      <w:r>
        <w:rPr>
          <w:rFonts w:hint="eastAsia" w:cs="Times New Roman" w:asciiTheme="majorEastAsia" w:hAnsiTheme="majorEastAsia" w:eastAsiaTheme="majorEastAsia"/>
          <w:b/>
          <w:color w:val="000000" w:themeColor="text1"/>
          <w:kern w:val="0"/>
          <w:sz w:val="40"/>
          <w:szCs w:val="40"/>
          <w14:textFill>
            <w14:solidFill>
              <w14:schemeClr w14:val="tx1"/>
            </w14:solidFill>
          </w14:textFill>
        </w:rPr>
        <w:t>竣工环境保护验收监测报告表</w:t>
      </w:r>
    </w:p>
    <w:p w14:paraId="170AC569">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5599183E">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4A5D4CAC">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7DD24474">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79375B88">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23DDBEA9">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190E69EC">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65F00991">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1C05BC55">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0FDBEB7D">
      <w:pPr>
        <w:pStyle w:val="15"/>
      </w:pPr>
    </w:p>
    <w:p w14:paraId="0272711B">
      <w:pPr>
        <w:pStyle w:val="15"/>
      </w:pPr>
    </w:p>
    <w:p w14:paraId="7245064A">
      <w:pPr>
        <w:pStyle w:val="15"/>
      </w:pPr>
    </w:p>
    <w:p w14:paraId="42478F29">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746EA017">
      <w:pPr>
        <w:keepNext w:val="0"/>
        <w:keepLines w:val="0"/>
        <w:pageBreakBefore w:val="0"/>
        <w:kinsoku/>
        <w:wordWrap/>
        <w:overflowPunct/>
        <w:topLinePunct w:val="0"/>
        <w:autoSpaceDE/>
        <w:autoSpaceDN/>
        <w:bidi w:val="0"/>
        <w:ind w:firstLine="0" w:firstLineChars="0"/>
        <w:textAlignment w:val="auto"/>
        <w:rPr>
          <w:rFonts w:ascii="华文新魏" w:eastAsia="华文新魏"/>
          <w:color w:val="000000" w:themeColor="text1"/>
          <w:sz w:val="24"/>
          <w:szCs w:val="24"/>
          <w14:textFill>
            <w14:solidFill>
              <w14:schemeClr w14:val="tx1"/>
            </w14:solidFill>
          </w14:textFill>
        </w:rPr>
      </w:pPr>
      <w:r>
        <w:rPr>
          <w:rFonts w:ascii="仿宋_GB2312" w:eastAsia="仿宋_GB2312"/>
          <w:color w:val="000000" w:themeColor="text1"/>
          <w:sz w:val="24"/>
          <w:szCs w:val="24"/>
          <w14:textFill>
            <w14:solidFill>
              <w14:schemeClr w14:val="tx1"/>
            </w14:solidFill>
          </w14:textFill>
        </w:rPr>
        <w:tab/>
      </w:r>
    </w:p>
    <w:p w14:paraId="582AE45C">
      <w:pPr>
        <w:keepNext w:val="0"/>
        <w:keepLines w:val="0"/>
        <w:pageBreakBefore w:val="0"/>
        <w:kinsoku/>
        <w:wordWrap/>
        <w:overflowPunct/>
        <w:topLinePunct w:val="0"/>
        <w:autoSpaceDE/>
        <w:autoSpaceDN/>
        <w:bidi w:val="0"/>
        <w:spacing w:line="360" w:lineRule="auto"/>
        <w:ind w:firstLine="0" w:firstLineChars="0"/>
        <w:jc w:val="center"/>
        <w:textAlignment w:val="auto"/>
        <w:rPr>
          <w:rFonts w:hint="eastAsia" w:eastAsia="宋体" w:asciiTheme="minorEastAsia" w:hAnsiTheme="minorEastAsia"/>
          <w:b/>
          <w:color w:val="000000" w:themeColor="text1"/>
          <w:sz w:val="30"/>
          <w:szCs w:val="30"/>
          <w:lang w:eastAsia="zh-CN"/>
          <w14:textFill>
            <w14:solidFill>
              <w14:schemeClr w14:val="tx1"/>
            </w14:solidFill>
          </w14:textFill>
        </w:rPr>
      </w:pPr>
      <w:r>
        <w:rPr>
          <w:rFonts w:hint="eastAsia" w:asciiTheme="minorEastAsia" w:hAnsiTheme="minorEastAsia"/>
          <w:b/>
          <w:color w:val="000000" w:themeColor="text1"/>
          <w:sz w:val="30"/>
          <w:szCs w:val="30"/>
          <w14:textFill>
            <w14:solidFill>
              <w14:schemeClr w14:val="tx1"/>
            </w14:solidFill>
          </w14:textFill>
        </w:rPr>
        <w:t>建设</w:t>
      </w:r>
      <w:r>
        <w:rPr>
          <w:rFonts w:hint="eastAsia" w:asciiTheme="minorEastAsia" w:hAnsiTheme="minorEastAsia"/>
          <w:b/>
          <w:color w:val="000000" w:themeColor="text1"/>
          <w:sz w:val="30"/>
          <w:szCs w:val="30"/>
          <w:lang w:eastAsia="zh-CN"/>
          <w14:textFill>
            <w14:solidFill>
              <w14:schemeClr w14:val="tx1"/>
            </w14:solidFill>
          </w14:textFill>
        </w:rPr>
        <w:t>（</w:t>
      </w:r>
      <w:r>
        <w:rPr>
          <w:rFonts w:hint="eastAsia" w:asciiTheme="minorEastAsia" w:hAnsiTheme="minorEastAsia"/>
          <w:b/>
          <w:color w:val="000000" w:themeColor="text1"/>
          <w:sz w:val="30"/>
          <w:szCs w:val="30"/>
          <w:lang w:val="en-US" w:eastAsia="zh-CN"/>
          <w14:textFill>
            <w14:solidFill>
              <w14:schemeClr w14:val="tx1"/>
            </w14:solidFill>
          </w14:textFill>
        </w:rPr>
        <w:t>编制</w:t>
      </w:r>
      <w:r>
        <w:rPr>
          <w:rFonts w:hint="eastAsia" w:asciiTheme="minorEastAsia" w:hAnsiTheme="minorEastAsia"/>
          <w:b/>
          <w:color w:val="000000" w:themeColor="text1"/>
          <w:sz w:val="30"/>
          <w:szCs w:val="30"/>
          <w:lang w:eastAsia="zh-CN"/>
          <w14:textFill>
            <w14:solidFill>
              <w14:schemeClr w14:val="tx1"/>
            </w14:solidFill>
          </w14:textFill>
        </w:rPr>
        <w:t>）</w:t>
      </w:r>
      <w:r>
        <w:rPr>
          <w:rFonts w:hint="eastAsia" w:asciiTheme="minorEastAsia" w:hAnsiTheme="minorEastAsia"/>
          <w:b/>
          <w:color w:val="000000" w:themeColor="text1"/>
          <w:sz w:val="30"/>
          <w:szCs w:val="30"/>
          <w14:textFill>
            <w14:solidFill>
              <w14:schemeClr w14:val="tx1"/>
            </w14:solidFill>
          </w14:textFill>
        </w:rPr>
        <w:t>单位:</w:t>
      </w:r>
      <w:r>
        <w:rPr>
          <w:rFonts w:hint="eastAsia"/>
          <w:sz w:val="30"/>
          <w:szCs w:val="30"/>
        </w:rPr>
        <w:t xml:space="preserve"> </w:t>
      </w:r>
      <w:r>
        <w:rPr>
          <w:rFonts w:hint="eastAsia" w:asciiTheme="minorEastAsia" w:hAnsiTheme="minorEastAsia"/>
          <w:b/>
          <w:color w:val="000000" w:themeColor="text1"/>
          <w:sz w:val="30"/>
          <w:szCs w:val="30"/>
          <w:lang w:eastAsia="zh-CN"/>
          <w14:textFill>
            <w14:solidFill>
              <w14:schemeClr w14:val="tx1"/>
            </w14:solidFill>
          </w14:textFill>
        </w:rPr>
        <w:t>潜山金叶油脂有限公司</w:t>
      </w:r>
    </w:p>
    <w:p w14:paraId="4CCD4582">
      <w:pPr>
        <w:keepNext w:val="0"/>
        <w:keepLines w:val="0"/>
        <w:pageBreakBefore w:val="0"/>
        <w:kinsoku/>
        <w:wordWrap/>
        <w:overflowPunct/>
        <w:topLinePunct w:val="0"/>
        <w:autoSpaceDE/>
        <w:autoSpaceDN/>
        <w:bidi w:val="0"/>
        <w:spacing w:line="360" w:lineRule="auto"/>
        <w:ind w:firstLine="0" w:firstLineChars="0"/>
        <w:jc w:val="center"/>
        <w:textAlignment w:val="auto"/>
        <w:rPr>
          <w:rFonts w:hint="eastAsia" w:asciiTheme="minorEastAsia" w:hAnsiTheme="minorEastAsia"/>
          <w:b/>
          <w:color w:val="000000" w:themeColor="text1"/>
          <w:sz w:val="30"/>
          <w:szCs w:val="30"/>
          <w14:textFill>
            <w14:solidFill>
              <w14:schemeClr w14:val="tx1"/>
            </w14:solidFill>
          </w14:textFill>
        </w:rPr>
        <w:sectPr>
          <w:footerReference r:id="rId5" w:type="default"/>
          <w:pgSz w:w="11906" w:h="16838"/>
          <w:pgMar w:top="1440" w:right="1797" w:bottom="1440" w:left="1797" w:header="708" w:footer="708" w:gutter="0"/>
          <w:pgBorders>
            <w:top w:val="none" w:sz="0" w:space="0"/>
            <w:left w:val="none" w:sz="0" w:space="0"/>
            <w:bottom w:val="none" w:sz="0" w:space="0"/>
            <w:right w:val="none" w:sz="0" w:space="0"/>
          </w:pgBorders>
          <w:cols w:space="720" w:num="1"/>
          <w:titlePg/>
          <w:docGrid w:linePitch="360" w:charSpace="0"/>
        </w:sectPr>
      </w:pPr>
      <w:r>
        <w:rPr>
          <w:rFonts w:hint="eastAsia" w:asciiTheme="minorEastAsia" w:hAnsiTheme="minorEastAsia"/>
          <w:b/>
          <w:color w:val="000000" w:themeColor="text1"/>
          <w:sz w:val="30"/>
          <w:szCs w:val="30"/>
          <w14:textFill>
            <w14:solidFill>
              <w14:schemeClr w14:val="tx1"/>
            </w14:solidFill>
          </w14:textFill>
        </w:rPr>
        <w:t>编制日期：二〇二</w:t>
      </w:r>
      <w:r>
        <w:rPr>
          <w:rFonts w:hint="eastAsia" w:asciiTheme="minorEastAsia" w:hAnsiTheme="minorEastAsia"/>
          <w:b/>
          <w:color w:val="000000" w:themeColor="text1"/>
          <w:sz w:val="30"/>
          <w:szCs w:val="30"/>
          <w:lang w:val="en-US" w:eastAsia="zh-CN"/>
          <w14:textFill>
            <w14:solidFill>
              <w14:schemeClr w14:val="tx1"/>
            </w14:solidFill>
          </w14:textFill>
        </w:rPr>
        <w:t>五</w:t>
      </w:r>
      <w:r>
        <w:rPr>
          <w:rFonts w:hint="eastAsia" w:asciiTheme="minorEastAsia" w:hAnsiTheme="minorEastAsia"/>
          <w:b/>
          <w:color w:val="000000" w:themeColor="text1"/>
          <w:sz w:val="30"/>
          <w:szCs w:val="30"/>
          <w14:textFill>
            <w14:solidFill>
              <w14:schemeClr w14:val="tx1"/>
            </w14:solidFill>
          </w14:textFill>
        </w:rPr>
        <w:t>年</w:t>
      </w:r>
      <w:r>
        <w:rPr>
          <w:rFonts w:hint="eastAsia" w:asciiTheme="minorEastAsia" w:hAnsiTheme="minorEastAsia"/>
          <w:b/>
          <w:color w:val="000000" w:themeColor="text1"/>
          <w:sz w:val="30"/>
          <w:szCs w:val="30"/>
          <w:lang w:val="en-US" w:eastAsia="zh-CN"/>
          <w14:textFill>
            <w14:solidFill>
              <w14:schemeClr w14:val="tx1"/>
            </w14:solidFill>
          </w14:textFill>
        </w:rPr>
        <w:t>九</w:t>
      </w:r>
      <w:r>
        <w:rPr>
          <w:rFonts w:hint="eastAsia" w:asciiTheme="minorEastAsia" w:hAnsiTheme="minorEastAsia"/>
          <w:b/>
          <w:color w:val="000000" w:themeColor="text1"/>
          <w:sz w:val="30"/>
          <w:szCs w:val="30"/>
          <w14:textFill>
            <w14:solidFill>
              <w14:schemeClr w14:val="tx1"/>
            </w14:solidFill>
          </w14:textFill>
        </w:rPr>
        <w:t>月</w:t>
      </w:r>
    </w:p>
    <w:p w14:paraId="7AEFD245">
      <w:pPr>
        <w:spacing w:line="480" w:lineRule="auto"/>
        <w:ind w:firstLine="0" w:firstLineChars="0"/>
        <w:rPr>
          <w:rFonts w:hint="eastAsia"/>
          <w:b/>
          <w:bCs/>
          <w:sz w:val="28"/>
          <w:szCs w:val="28"/>
        </w:rPr>
        <w:sectPr>
          <w:footerReference r:id="rId6" w:type="default"/>
          <w:pgSz w:w="11906" w:h="16838"/>
          <w:pgMar w:top="1440" w:right="1797" w:bottom="1440" w:left="1797" w:header="708" w:footer="708" w:gutter="0"/>
          <w:pgBorders>
            <w:top w:val="none" w:sz="0" w:space="0"/>
            <w:left w:val="none" w:sz="0" w:space="0"/>
            <w:bottom w:val="none" w:sz="0" w:space="0"/>
            <w:right w:val="none" w:sz="0" w:space="0"/>
          </w:pgBorders>
          <w:pgNumType w:start="1"/>
          <w:cols w:space="720" w:num="1"/>
          <w:docGrid w:linePitch="360" w:charSpace="0"/>
        </w:sectPr>
      </w:pPr>
    </w:p>
    <w:p w14:paraId="0F0E9B24">
      <w:pPr>
        <w:spacing w:line="480" w:lineRule="auto"/>
        <w:ind w:firstLine="0" w:firstLineChars="0"/>
        <w:rPr>
          <w:rFonts w:hint="eastAsia"/>
          <w:b/>
          <w:bCs/>
          <w:sz w:val="28"/>
          <w:szCs w:val="28"/>
        </w:rPr>
      </w:pPr>
    </w:p>
    <w:p w14:paraId="3B591A4D">
      <w:pPr>
        <w:spacing w:line="480" w:lineRule="auto"/>
        <w:ind w:firstLine="0" w:firstLineChars="0"/>
        <w:rPr>
          <w:rFonts w:hint="eastAsia"/>
          <w:b/>
          <w:bCs/>
          <w:sz w:val="28"/>
          <w:szCs w:val="28"/>
        </w:rPr>
      </w:pPr>
      <w:r>
        <w:rPr>
          <w:rFonts w:hint="eastAsia"/>
          <w:b/>
          <w:bCs/>
          <w:sz w:val="28"/>
          <w:szCs w:val="28"/>
        </w:rPr>
        <w:t xml:space="preserve">建设单位法人代表：        </w:t>
      </w:r>
      <w:r>
        <w:rPr>
          <w:rFonts w:hint="eastAsia"/>
          <w:b/>
          <w:bCs/>
          <w:sz w:val="28"/>
          <w:szCs w:val="28"/>
          <w:lang w:val="en-US" w:eastAsia="zh-CN"/>
        </w:rPr>
        <w:t xml:space="preserve"> </w:t>
      </w:r>
      <w:r>
        <w:rPr>
          <w:rFonts w:hint="eastAsia"/>
          <w:b/>
          <w:bCs/>
          <w:sz w:val="28"/>
          <w:szCs w:val="28"/>
        </w:rPr>
        <w:t xml:space="preserve"> （签字）</w:t>
      </w:r>
    </w:p>
    <w:p w14:paraId="0EBE5040">
      <w:pPr>
        <w:spacing w:line="480" w:lineRule="auto"/>
        <w:ind w:firstLine="0" w:firstLineChars="0"/>
        <w:rPr>
          <w:rFonts w:hint="eastAsia"/>
          <w:b/>
          <w:bCs/>
          <w:sz w:val="28"/>
          <w:szCs w:val="28"/>
        </w:rPr>
      </w:pPr>
      <w:r>
        <w:rPr>
          <w:rFonts w:hint="eastAsia"/>
          <w:b/>
          <w:bCs/>
          <w:sz w:val="28"/>
          <w:szCs w:val="28"/>
        </w:rPr>
        <w:t>项目负责人：</w:t>
      </w:r>
    </w:p>
    <w:p w14:paraId="442F2504">
      <w:pPr>
        <w:spacing w:line="480" w:lineRule="auto"/>
        <w:ind w:firstLine="0" w:firstLineChars="0"/>
        <w:rPr>
          <w:rFonts w:hint="eastAsia"/>
          <w:b/>
          <w:bCs/>
          <w:sz w:val="28"/>
          <w:szCs w:val="28"/>
        </w:rPr>
      </w:pPr>
      <w:r>
        <w:rPr>
          <w:rFonts w:hint="eastAsia"/>
          <w:b/>
          <w:bCs/>
          <w:sz w:val="28"/>
          <w:szCs w:val="28"/>
          <w:lang w:eastAsia="zh-CN"/>
        </w:rPr>
        <w:t>报告编写人</w:t>
      </w:r>
      <w:r>
        <w:rPr>
          <w:rFonts w:hint="eastAsia"/>
          <w:b/>
          <w:bCs/>
          <w:sz w:val="28"/>
          <w:szCs w:val="28"/>
        </w:rPr>
        <w:t>：</w:t>
      </w:r>
    </w:p>
    <w:p w14:paraId="6DB48106">
      <w:pPr>
        <w:spacing w:line="360" w:lineRule="auto"/>
        <w:ind w:firstLine="562"/>
        <w:rPr>
          <w:rFonts w:hint="eastAsia" w:ascii="仿宋_GB2312" w:eastAsia="仿宋_GB2312"/>
          <w:b/>
          <w:sz w:val="28"/>
        </w:rPr>
      </w:pPr>
    </w:p>
    <w:p w14:paraId="7FACF147">
      <w:pPr>
        <w:spacing w:line="360" w:lineRule="auto"/>
        <w:ind w:firstLine="562"/>
        <w:rPr>
          <w:rFonts w:hint="eastAsia" w:ascii="仿宋_GB2312" w:eastAsia="仿宋_GB2312"/>
          <w:b/>
          <w:sz w:val="28"/>
        </w:rPr>
      </w:pPr>
    </w:p>
    <w:p w14:paraId="5D08E1D1">
      <w:pPr>
        <w:spacing w:line="360" w:lineRule="auto"/>
        <w:ind w:firstLine="562"/>
        <w:rPr>
          <w:rFonts w:hint="eastAsia" w:ascii="仿宋_GB2312" w:eastAsia="仿宋_GB2312"/>
          <w:b/>
          <w:sz w:val="28"/>
        </w:rPr>
      </w:pPr>
    </w:p>
    <w:p w14:paraId="109190BC">
      <w:pPr>
        <w:spacing w:line="360" w:lineRule="auto"/>
        <w:ind w:firstLine="562"/>
        <w:rPr>
          <w:rFonts w:hint="eastAsia" w:ascii="仿宋_GB2312" w:eastAsia="仿宋_GB2312"/>
          <w:b/>
          <w:sz w:val="28"/>
        </w:rPr>
      </w:pPr>
    </w:p>
    <w:p w14:paraId="5197B137">
      <w:pPr>
        <w:spacing w:line="360" w:lineRule="auto"/>
        <w:ind w:firstLine="562"/>
        <w:rPr>
          <w:rFonts w:hint="eastAsia" w:ascii="仿宋_GB2312" w:hAnsi="Times New Roman" w:eastAsia="仿宋_GB2312" w:cs="Times New Roman"/>
          <w:b/>
          <w:sz w:val="28"/>
        </w:rPr>
      </w:pPr>
    </w:p>
    <w:p w14:paraId="0BCF83BB">
      <w:pPr>
        <w:spacing w:line="360" w:lineRule="auto"/>
        <w:ind w:firstLine="562"/>
        <w:rPr>
          <w:rFonts w:hint="eastAsia" w:ascii="仿宋_GB2312" w:hAnsi="Times New Roman" w:eastAsia="仿宋_GB2312" w:cs="Times New Roman"/>
          <w:b/>
          <w:sz w:val="28"/>
        </w:rPr>
      </w:pPr>
    </w:p>
    <w:p w14:paraId="6A76DB4C">
      <w:pPr>
        <w:pStyle w:val="15"/>
        <w:rPr>
          <w:rFonts w:hint="eastAsia" w:ascii="仿宋_GB2312" w:hAnsi="Times New Roman" w:eastAsia="仿宋_GB2312" w:cs="Times New Roman"/>
          <w:b/>
          <w:sz w:val="28"/>
        </w:rPr>
      </w:pPr>
    </w:p>
    <w:p w14:paraId="0C5C2E9B">
      <w:pPr>
        <w:rPr>
          <w:rFonts w:hint="eastAsia" w:ascii="仿宋_GB2312" w:hAnsi="Times New Roman" w:eastAsia="仿宋_GB2312" w:cs="Times New Roman"/>
          <w:b/>
          <w:sz w:val="28"/>
        </w:rPr>
      </w:pPr>
    </w:p>
    <w:p w14:paraId="271270B6">
      <w:pPr>
        <w:pStyle w:val="15"/>
        <w:rPr>
          <w:rFonts w:hint="eastAsia" w:ascii="仿宋_GB2312" w:hAnsi="Times New Roman" w:eastAsia="仿宋_GB2312" w:cs="Times New Roman"/>
          <w:b/>
          <w:sz w:val="28"/>
        </w:rPr>
      </w:pPr>
    </w:p>
    <w:p w14:paraId="5A187DA2">
      <w:pPr>
        <w:spacing w:line="360" w:lineRule="auto"/>
        <w:ind w:firstLine="562"/>
        <w:rPr>
          <w:rFonts w:hint="eastAsia" w:ascii="仿宋_GB2312" w:hAnsi="Times New Roman" w:eastAsia="仿宋_GB2312" w:cs="Times New Roman"/>
          <w:b/>
          <w:sz w:val="28"/>
        </w:rPr>
      </w:pPr>
    </w:p>
    <w:p w14:paraId="6009A7DB">
      <w:pPr>
        <w:pStyle w:val="15"/>
        <w:rPr>
          <w:rFonts w:hint="eastAsia" w:ascii="仿宋_GB2312" w:hAnsi="Times New Roman" w:eastAsia="仿宋_GB2312" w:cs="Times New Roman"/>
          <w:b/>
          <w:sz w:val="28"/>
        </w:rPr>
      </w:pPr>
    </w:p>
    <w:p w14:paraId="0AFA41D1">
      <w:pPr>
        <w:pStyle w:val="15"/>
        <w:rPr>
          <w:rFonts w:hint="eastAsia"/>
        </w:rPr>
      </w:pPr>
    </w:p>
    <w:p w14:paraId="680776EB">
      <w:pPr>
        <w:spacing w:line="360" w:lineRule="auto"/>
        <w:ind w:firstLine="562"/>
        <w:rPr>
          <w:rFonts w:hint="eastAsia" w:ascii="仿宋_GB2312" w:hAnsi="Times New Roman" w:eastAsia="仿宋_GB2312" w:cs="Times New Roman"/>
          <w:b/>
          <w:sz w:val="28"/>
        </w:rPr>
      </w:pPr>
    </w:p>
    <w:p w14:paraId="092E90A9">
      <w:pPr>
        <w:keepNext w:val="0"/>
        <w:keepLines w:val="0"/>
        <w:pageBreakBefore w:val="0"/>
        <w:widowControl w:val="0"/>
        <w:kinsoku/>
        <w:wordWrap/>
        <w:overflowPunct/>
        <w:topLinePunct w:val="0"/>
        <w:autoSpaceDE/>
        <w:autoSpaceDN/>
        <w:bidi w:val="0"/>
        <w:adjustRightInd/>
        <w:snapToGrid/>
        <w:spacing w:line="480" w:lineRule="auto"/>
        <w:ind w:firstLine="0" w:firstLineChars="0"/>
        <w:textAlignment w:val="auto"/>
        <w:rPr>
          <w:rFonts w:hint="eastAsia" w:ascii="仿宋_GB2312" w:hAnsi="Times New Roman" w:eastAsia="仿宋_GB2312" w:cs="Times New Roman"/>
          <w:b/>
          <w:sz w:val="28"/>
        </w:rPr>
      </w:pPr>
      <w:r>
        <w:rPr>
          <w:rFonts w:hint="eastAsia" w:ascii="宋体" w:hAnsi="宋体" w:cs="宋体"/>
          <w:sz w:val="28"/>
          <w:szCs w:val="28"/>
        </w:rPr>
        <w:t xml:space="preserve">建设单位      </w:t>
      </w:r>
      <w:r>
        <w:rPr>
          <w:rFonts w:hint="eastAsia" w:ascii="宋体" w:hAnsi="宋体" w:cs="宋体"/>
          <w:sz w:val="28"/>
          <w:szCs w:val="28"/>
          <w:lang w:val="en-US" w:eastAsia="zh-CN"/>
        </w:rPr>
        <w:t xml:space="preserve">    </w:t>
      </w:r>
      <w:r>
        <w:rPr>
          <w:rFonts w:hint="eastAsia" w:ascii="宋体" w:hAnsi="宋体" w:cs="宋体"/>
          <w:sz w:val="28"/>
          <w:szCs w:val="28"/>
        </w:rPr>
        <w:t>（盖章）</w:t>
      </w:r>
    </w:p>
    <w:p w14:paraId="7CC24FC6">
      <w:pPr>
        <w:spacing w:line="480" w:lineRule="auto"/>
        <w:ind w:firstLine="0" w:firstLineChars="0"/>
        <w:rPr>
          <w:rFonts w:hint="eastAsia" w:ascii="宋体" w:hAnsi="宋体" w:cs="宋体"/>
          <w:sz w:val="28"/>
          <w:szCs w:val="28"/>
        </w:rPr>
      </w:pPr>
      <w:r>
        <w:rPr>
          <w:rFonts w:hint="eastAsia" w:ascii="宋体" w:hAnsi="宋体" w:cs="宋体"/>
          <w:sz w:val="28"/>
          <w:szCs w:val="28"/>
        </w:rPr>
        <w:t xml:space="preserve">电话: </w:t>
      </w:r>
    </w:p>
    <w:p w14:paraId="2922CBDC">
      <w:pPr>
        <w:spacing w:line="480" w:lineRule="auto"/>
        <w:ind w:firstLine="0" w:firstLineChars="0"/>
        <w:jc w:val="left"/>
        <w:rPr>
          <w:rFonts w:hint="eastAsia" w:ascii="宋体" w:hAnsi="宋体" w:cs="宋体"/>
          <w:sz w:val="28"/>
          <w:szCs w:val="28"/>
        </w:rPr>
      </w:pPr>
      <w:r>
        <w:rPr>
          <w:rFonts w:hint="eastAsia" w:ascii="宋体" w:hAnsi="宋体" w:cs="宋体"/>
          <w:sz w:val="28"/>
          <w:szCs w:val="28"/>
        </w:rPr>
        <w:t xml:space="preserve">传真:                         </w:t>
      </w:r>
    </w:p>
    <w:p w14:paraId="70AB86E0">
      <w:pPr>
        <w:spacing w:line="480" w:lineRule="auto"/>
        <w:ind w:firstLine="0" w:firstLineChars="0"/>
        <w:jc w:val="left"/>
        <w:rPr>
          <w:rFonts w:hint="eastAsia" w:ascii="宋体" w:hAnsi="宋体" w:cs="宋体"/>
          <w:sz w:val="28"/>
          <w:szCs w:val="28"/>
        </w:rPr>
      </w:pPr>
      <w:r>
        <w:rPr>
          <w:rFonts w:hint="eastAsia" w:ascii="宋体" w:hAnsi="宋体" w:cs="宋体"/>
          <w:sz w:val="28"/>
          <w:szCs w:val="28"/>
        </w:rPr>
        <w:t>邮编:</w:t>
      </w:r>
    </w:p>
    <w:p w14:paraId="062A0D78">
      <w:pPr>
        <w:spacing w:line="480" w:lineRule="auto"/>
        <w:ind w:firstLine="0" w:firstLineChars="0"/>
        <w:jc w:val="left"/>
        <w:rPr>
          <w:rFonts w:hint="eastAsia"/>
        </w:rPr>
      </w:pPr>
      <w:r>
        <w:rPr>
          <w:rFonts w:hint="eastAsia" w:ascii="宋体" w:hAnsi="宋体" w:cs="宋体"/>
          <w:sz w:val="28"/>
          <w:szCs w:val="28"/>
        </w:rPr>
        <w:t>地址:</w:t>
      </w:r>
    </w:p>
    <w:p w14:paraId="30E1F72B">
      <w:pPr>
        <w:pStyle w:val="3"/>
        <w:bidi w:val="0"/>
        <w:sectPr>
          <w:pgSz w:w="11906" w:h="16838"/>
          <w:pgMar w:top="1440" w:right="1797" w:bottom="1440" w:left="1797" w:header="708" w:footer="708" w:gutter="0"/>
          <w:pgBorders>
            <w:top w:val="none" w:sz="0" w:space="0"/>
            <w:left w:val="none" w:sz="0" w:space="0"/>
            <w:bottom w:val="none" w:sz="0" w:space="0"/>
            <w:right w:val="none" w:sz="0" w:space="0"/>
          </w:pgBorders>
          <w:pgNumType w:start="1"/>
          <w:cols w:space="720" w:num="1"/>
          <w:docGrid w:linePitch="360" w:charSpace="0"/>
        </w:sectPr>
      </w:pPr>
    </w:p>
    <w:p w14:paraId="686EFB52">
      <w:pPr>
        <w:pStyle w:val="3"/>
        <w:bidi w:val="0"/>
        <w:sectPr>
          <w:pgSz w:w="11906" w:h="16838"/>
          <w:pgMar w:top="1440" w:right="1797" w:bottom="1440" w:left="1797" w:header="708" w:footer="708" w:gutter="0"/>
          <w:pgBorders>
            <w:top w:val="none" w:sz="0" w:space="0"/>
            <w:left w:val="none" w:sz="0" w:space="0"/>
            <w:bottom w:val="none" w:sz="0" w:space="0"/>
            <w:right w:val="none" w:sz="0" w:space="0"/>
          </w:pgBorders>
          <w:pgNumType w:start="1"/>
          <w:cols w:space="720" w:num="1"/>
          <w:docGrid w:linePitch="360" w:charSpace="0"/>
        </w:sectPr>
      </w:pPr>
    </w:p>
    <w:p w14:paraId="1AB3487F">
      <w:pPr>
        <w:pStyle w:val="3"/>
        <w:bidi w:val="0"/>
      </w:pPr>
      <w:r>
        <w:t>表一</w:t>
      </w:r>
    </w:p>
    <w:tbl>
      <w:tblPr>
        <w:tblStyle w:val="26"/>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1696"/>
        <w:gridCol w:w="2573"/>
        <w:gridCol w:w="1364"/>
        <w:gridCol w:w="583"/>
        <w:gridCol w:w="923"/>
        <w:gridCol w:w="1389"/>
      </w:tblGrid>
      <w:tr w14:paraId="793B1B3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1696" w:type="dxa"/>
            <w:vAlign w:val="center"/>
          </w:tcPr>
          <w:p w14:paraId="56FB71BB">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建设项目名称</w:t>
            </w:r>
          </w:p>
        </w:tc>
        <w:tc>
          <w:tcPr>
            <w:tcW w:w="6832" w:type="dxa"/>
            <w:gridSpan w:val="5"/>
            <w:vAlign w:val="center"/>
          </w:tcPr>
          <w:p w14:paraId="654892AA">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left"/>
              <w:textAlignment w:val="auto"/>
              <w:rPr>
                <w:rFonts w:hint="eastAsia" w:ascii="宋体" w:hAnsi="宋体" w:eastAsia="宋体" w:cs="Times New Roman"/>
                <w:color w:val="000000"/>
                <w:kern w:val="0"/>
                <w:sz w:val="24"/>
                <w:szCs w:val="24"/>
                <w:lang w:eastAsia="zh-CN"/>
              </w:rPr>
            </w:pPr>
            <w:r>
              <w:rPr>
                <w:rFonts w:hint="eastAsia" w:ascii="宋体" w:hAnsi="宋体" w:cs="Times New Roman"/>
                <w:color w:val="000000"/>
                <w:kern w:val="0"/>
                <w:sz w:val="24"/>
                <w:szCs w:val="24"/>
                <w:lang w:eastAsia="zh-CN"/>
              </w:rPr>
              <w:t>年加工5000吨植物油脂肪酸项目</w:t>
            </w:r>
          </w:p>
        </w:tc>
      </w:tr>
      <w:tr w14:paraId="7F25FDD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62" w:hRule="atLeast"/>
          <w:jc w:val="center"/>
        </w:trPr>
        <w:tc>
          <w:tcPr>
            <w:tcW w:w="1696" w:type="dxa"/>
            <w:vAlign w:val="center"/>
          </w:tcPr>
          <w:p w14:paraId="39FD1AE6">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建设单位名称</w:t>
            </w:r>
          </w:p>
        </w:tc>
        <w:tc>
          <w:tcPr>
            <w:tcW w:w="6832" w:type="dxa"/>
            <w:gridSpan w:val="5"/>
            <w:vAlign w:val="center"/>
          </w:tcPr>
          <w:p w14:paraId="1B731958">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left"/>
              <w:textAlignment w:val="auto"/>
              <w:rPr>
                <w:rFonts w:hint="default" w:ascii="宋体" w:hAnsi="宋体" w:eastAsia="宋体" w:cs="Times New Roman"/>
                <w:color w:val="000000"/>
                <w:kern w:val="0"/>
                <w:sz w:val="24"/>
                <w:szCs w:val="24"/>
              </w:rPr>
            </w:pPr>
            <w:r>
              <w:rPr>
                <w:rFonts w:hint="eastAsia" w:ascii="宋体" w:hAnsi="宋体" w:cs="Times New Roman"/>
                <w:color w:val="000000"/>
                <w:kern w:val="0"/>
                <w:sz w:val="24"/>
                <w:szCs w:val="24"/>
                <w:lang w:val="en-US" w:eastAsia="zh-CN"/>
              </w:rPr>
              <w:t>潜山金叶油脂有限公司</w:t>
            </w:r>
          </w:p>
        </w:tc>
      </w:tr>
      <w:tr w14:paraId="1279E41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1696" w:type="dxa"/>
            <w:vAlign w:val="center"/>
          </w:tcPr>
          <w:p w14:paraId="2C4D27D7">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建设项目性质</w:t>
            </w:r>
          </w:p>
        </w:tc>
        <w:tc>
          <w:tcPr>
            <w:tcW w:w="6832" w:type="dxa"/>
            <w:gridSpan w:val="5"/>
            <w:vAlign w:val="center"/>
          </w:tcPr>
          <w:p w14:paraId="07D31403">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textAlignment w:val="auto"/>
              <w:rPr>
                <w:rFonts w:hint="default" w:ascii="宋体" w:hAnsi="宋体" w:eastAsia="宋体" w:cs="Times New Roman"/>
                <w:color w:val="000000"/>
                <w:kern w:val="0"/>
                <w:sz w:val="24"/>
                <w:szCs w:val="24"/>
              </w:rPr>
            </w:pPr>
            <w:r>
              <w:rPr>
                <w:rFonts w:hint="default" w:ascii="Wingdings 2" w:hAnsi="Wingdings 2" w:eastAsia="宋体" w:cs="Times New Roman"/>
                <w:color w:val="000000"/>
                <w:kern w:val="0"/>
                <w:sz w:val="24"/>
                <w:szCs w:val="24"/>
              </w:rPr>
              <w:sym w:font="Wingdings 2" w:char="0052"/>
            </w:r>
            <w:r>
              <w:rPr>
                <w:rFonts w:hint="default" w:ascii="宋体" w:hAnsi="宋体" w:eastAsia="宋体" w:cs="Times New Roman"/>
                <w:color w:val="000000"/>
                <w:kern w:val="0"/>
                <w:sz w:val="24"/>
                <w:szCs w:val="24"/>
              </w:rPr>
              <w:t xml:space="preserve">新建  </w:t>
            </w:r>
            <w:r>
              <w:rPr>
                <w:rFonts w:hint="default" w:ascii="宋体" w:hAnsi="宋体" w:eastAsia="宋体" w:cs="Times New Roman"/>
                <w:color w:val="000000"/>
                <w:kern w:val="0"/>
                <w:sz w:val="24"/>
                <w:szCs w:val="24"/>
              </w:rPr>
              <w:sym w:font="Wingdings 2" w:char="00A3"/>
            </w:r>
            <w:r>
              <w:rPr>
                <w:rFonts w:hint="default" w:ascii="宋体" w:hAnsi="宋体" w:eastAsia="宋体" w:cs="Times New Roman"/>
                <w:color w:val="000000"/>
                <w:kern w:val="0"/>
                <w:sz w:val="24"/>
                <w:szCs w:val="24"/>
              </w:rPr>
              <w:t xml:space="preserve">改扩建  </w:t>
            </w:r>
            <w:r>
              <w:rPr>
                <w:rFonts w:hint="default" w:ascii="宋体" w:hAnsi="宋体" w:eastAsia="宋体" w:cs="Times New Roman"/>
                <w:color w:val="000000"/>
                <w:kern w:val="0"/>
                <w:sz w:val="24"/>
                <w:szCs w:val="24"/>
              </w:rPr>
              <w:sym w:font="Wingdings 2" w:char="00A3"/>
            </w:r>
            <w:r>
              <w:rPr>
                <w:rFonts w:hint="default" w:ascii="宋体" w:hAnsi="宋体" w:eastAsia="宋体" w:cs="Times New Roman"/>
                <w:color w:val="000000"/>
                <w:kern w:val="0"/>
                <w:sz w:val="24"/>
                <w:szCs w:val="24"/>
              </w:rPr>
              <w:t xml:space="preserve">技改  </w:t>
            </w:r>
            <w:r>
              <w:rPr>
                <w:rFonts w:hint="default" w:ascii="宋体" w:hAnsi="宋体" w:eastAsia="宋体" w:cs="Times New Roman"/>
                <w:color w:val="000000"/>
                <w:kern w:val="0"/>
                <w:sz w:val="24"/>
                <w:szCs w:val="24"/>
              </w:rPr>
              <w:sym w:font="Wingdings 2" w:char="00A3"/>
            </w:r>
            <w:r>
              <w:rPr>
                <w:rFonts w:hint="default" w:ascii="宋体" w:hAnsi="宋体" w:eastAsia="宋体" w:cs="Times New Roman"/>
                <w:color w:val="000000"/>
                <w:kern w:val="0"/>
                <w:sz w:val="24"/>
                <w:szCs w:val="24"/>
              </w:rPr>
              <w:t>迁建</w:t>
            </w:r>
          </w:p>
        </w:tc>
      </w:tr>
      <w:tr w14:paraId="0C3A6B8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1696" w:type="dxa"/>
            <w:vAlign w:val="center"/>
          </w:tcPr>
          <w:p w14:paraId="6258FFD1">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建设地点</w:t>
            </w:r>
          </w:p>
        </w:tc>
        <w:tc>
          <w:tcPr>
            <w:tcW w:w="6832" w:type="dxa"/>
            <w:gridSpan w:val="5"/>
            <w:vAlign w:val="center"/>
          </w:tcPr>
          <w:p w14:paraId="3DD63F6B">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left"/>
              <w:textAlignment w:val="auto"/>
              <w:rPr>
                <w:rFonts w:hint="eastAsia" w:ascii="宋体" w:hAnsi="宋体" w:eastAsia="宋体" w:cs="Times New Roman"/>
                <w:color w:val="000000"/>
                <w:kern w:val="0"/>
                <w:sz w:val="24"/>
                <w:szCs w:val="24"/>
                <w:lang w:val="en-US" w:eastAsia="zh-CN"/>
              </w:rPr>
            </w:pPr>
            <w:r>
              <w:rPr>
                <w:rFonts w:hint="eastAsia" w:ascii="Times New Roman" w:hAnsi="Times New Roman" w:eastAsia="宋体" w:cs="宋体"/>
                <w:kern w:val="2"/>
                <w:sz w:val="24"/>
                <w:szCs w:val="20"/>
                <w:lang w:val="en-US" w:eastAsia="zh-CN" w:bidi="ar"/>
              </w:rPr>
              <w:t>安徽省</w:t>
            </w:r>
            <w:r>
              <w:rPr>
                <w:rFonts w:hint="eastAsia" w:cs="宋体"/>
                <w:kern w:val="2"/>
                <w:sz w:val="24"/>
                <w:szCs w:val="20"/>
                <w:lang w:val="en-US" w:eastAsia="zh-CN" w:bidi="ar"/>
              </w:rPr>
              <w:t>安庆市潜山市梅城镇潘铺生态工业园区2幢</w:t>
            </w:r>
          </w:p>
        </w:tc>
      </w:tr>
      <w:tr w14:paraId="6152C57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58" w:hRule="atLeast"/>
          <w:jc w:val="center"/>
        </w:trPr>
        <w:tc>
          <w:tcPr>
            <w:tcW w:w="1696" w:type="dxa"/>
            <w:vAlign w:val="center"/>
          </w:tcPr>
          <w:p w14:paraId="33C31DB8">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主要产品名称</w:t>
            </w:r>
          </w:p>
        </w:tc>
        <w:tc>
          <w:tcPr>
            <w:tcW w:w="6832" w:type="dxa"/>
            <w:gridSpan w:val="5"/>
            <w:vAlign w:val="center"/>
          </w:tcPr>
          <w:p w14:paraId="7691F2CB">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both"/>
              <w:textAlignment w:val="auto"/>
              <w:rPr>
                <w:rFonts w:hint="default" w:ascii="宋体" w:hAnsi="宋体" w:eastAsia="宋体" w:cs="Times New Roman"/>
                <w:color w:val="000000"/>
                <w:kern w:val="0"/>
                <w:sz w:val="24"/>
                <w:szCs w:val="24"/>
              </w:rPr>
            </w:pPr>
            <w:r>
              <w:rPr>
                <w:rFonts w:hint="eastAsia" w:ascii="宋体" w:hAnsi="宋体" w:eastAsia="宋体" w:cs="Times New Roman"/>
                <w:color w:val="000000"/>
                <w:kern w:val="0"/>
                <w:sz w:val="24"/>
                <w:szCs w:val="24"/>
              </w:rPr>
              <w:t>油酸</w:t>
            </w:r>
            <w:r>
              <w:rPr>
                <w:rFonts w:hint="eastAsia" w:ascii="宋体" w:hAnsi="宋体" w:eastAsia="宋体" w:cs="Times New Roman"/>
                <w:color w:val="000000"/>
                <w:kern w:val="0"/>
                <w:sz w:val="24"/>
                <w:szCs w:val="24"/>
                <w:lang w:val="en-US" w:eastAsia="zh-CN"/>
              </w:rPr>
              <w:t>、软脂酸</w:t>
            </w:r>
          </w:p>
        </w:tc>
      </w:tr>
      <w:tr w14:paraId="62EA525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1696" w:type="dxa"/>
            <w:vAlign w:val="center"/>
          </w:tcPr>
          <w:p w14:paraId="7DE94E20">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设计生产能力</w:t>
            </w:r>
          </w:p>
        </w:tc>
        <w:tc>
          <w:tcPr>
            <w:tcW w:w="6832" w:type="dxa"/>
            <w:gridSpan w:val="5"/>
            <w:vAlign w:val="center"/>
          </w:tcPr>
          <w:p w14:paraId="4BB0937A">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textAlignment w:val="auto"/>
              <w:rPr>
                <w:rFonts w:hint="default" w:ascii="宋体" w:hAnsi="宋体" w:eastAsia="宋体" w:cs="Times New Roman"/>
                <w:b w:val="0"/>
                <w:bCs w:val="0"/>
                <w:color w:val="000000"/>
                <w:kern w:val="0"/>
                <w:sz w:val="24"/>
                <w:szCs w:val="24"/>
                <w:lang w:val="en-US" w:eastAsia="zh-CN"/>
              </w:rPr>
            </w:pPr>
            <w:r>
              <w:rPr>
                <w:rFonts w:hint="eastAsia" w:ascii="宋体" w:hAnsi="宋体" w:cs="Times New Roman"/>
                <w:b w:val="0"/>
                <w:bCs/>
                <w:color w:val="auto"/>
                <w:kern w:val="2"/>
                <w:sz w:val="24"/>
                <w:szCs w:val="24"/>
                <w:lang w:val="en-US" w:eastAsia="zh-CN" w:bidi="ar-SA"/>
              </w:rPr>
              <w:t>全厂</w:t>
            </w:r>
            <w:r>
              <w:rPr>
                <w:rFonts w:hint="eastAsia" w:ascii="宋体" w:hAnsi="宋体" w:eastAsia="宋体" w:cs="Times New Roman"/>
                <w:b w:val="0"/>
                <w:bCs/>
                <w:color w:val="auto"/>
                <w:kern w:val="2"/>
                <w:sz w:val="24"/>
                <w:szCs w:val="24"/>
                <w:lang w:val="en-US" w:eastAsia="zh-CN" w:bidi="ar-SA"/>
              </w:rPr>
              <w:t>产能</w:t>
            </w:r>
            <w:r>
              <w:rPr>
                <w:rFonts w:hint="eastAsia" w:ascii="宋体" w:hAnsi="宋体" w:cs="Times New Roman"/>
                <w:b w:val="0"/>
                <w:bCs/>
                <w:color w:val="auto"/>
                <w:kern w:val="2"/>
                <w:sz w:val="24"/>
                <w:szCs w:val="24"/>
                <w:lang w:val="en-US" w:eastAsia="zh-CN" w:bidi="ar-SA"/>
              </w:rPr>
              <w:t>5</w:t>
            </w:r>
            <w:r>
              <w:rPr>
                <w:rFonts w:hint="eastAsia" w:ascii="宋体" w:hAnsi="宋体" w:eastAsia="宋体" w:cs="Times New Roman"/>
                <w:b w:val="0"/>
                <w:bCs/>
                <w:color w:val="auto"/>
                <w:kern w:val="2"/>
                <w:sz w:val="24"/>
                <w:szCs w:val="24"/>
                <w:lang w:val="en-US" w:eastAsia="zh-CN" w:bidi="ar-SA"/>
              </w:rPr>
              <w:t>000吨米糠油脂肪酸</w:t>
            </w:r>
          </w:p>
        </w:tc>
      </w:tr>
      <w:tr w14:paraId="46CF96B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1696" w:type="dxa"/>
            <w:vAlign w:val="center"/>
          </w:tcPr>
          <w:p w14:paraId="4148C750">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实际生产能力</w:t>
            </w:r>
          </w:p>
        </w:tc>
        <w:tc>
          <w:tcPr>
            <w:tcW w:w="6832" w:type="dxa"/>
            <w:gridSpan w:val="5"/>
            <w:vAlign w:val="center"/>
          </w:tcPr>
          <w:p w14:paraId="34065368">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textAlignment w:val="auto"/>
              <w:rPr>
                <w:rFonts w:hint="default" w:ascii="宋体" w:hAnsi="宋体" w:eastAsia="宋体" w:cs="Times New Roman"/>
                <w:b w:val="0"/>
                <w:bCs w:val="0"/>
                <w:color w:val="000000"/>
                <w:kern w:val="0"/>
                <w:sz w:val="24"/>
                <w:szCs w:val="24"/>
              </w:rPr>
            </w:pPr>
            <w:r>
              <w:rPr>
                <w:rFonts w:hint="eastAsia" w:ascii="宋体" w:hAnsi="宋体" w:cs="Times New Roman"/>
                <w:b w:val="0"/>
                <w:bCs/>
                <w:color w:val="auto"/>
                <w:kern w:val="2"/>
                <w:sz w:val="24"/>
                <w:szCs w:val="24"/>
                <w:lang w:val="en-US" w:eastAsia="zh-CN" w:bidi="ar-SA"/>
              </w:rPr>
              <w:t>全厂</w:t>
            </w:r>
            <w:r>
              <w:rPr>
                <w:rFonts w:hint="eastAsia" w:ascii="宋体" w:hAnsi="宋体" w:eastAsia="宋体" w:cs="Times New Roman"/>
                <w:b w:val="0"/>
                <w:bCs/>
                <w:color w:val="auto"/>
                <w:kern w:val="2"/>
                <w:sz w:val="24"/>
                <w:szCs w:val="24"/>
                <w:lang w:val="en-US" w:eastAsia="zh-CN" w:bidi="ar-SA"/>
              </w:rPr>
              <w:t>产能</w:t>
            </w:r>
            <w:r>
              <w:rPr>
                <w:rFonts w:hint="eastAsia" w:ascii="宋体" w:hAnsi="宋体" w:cs="Times New Roman"/>
                <w:b w:val="0"/>
                <w:bCs/>
                <w:color w:val="auto"/>
                <w:kern w:val="2"/>
                <w:sz w:val="24"/>
                <w:szCs w:val="24"/>
                <w:lang w:val="en-US" w:eastAsia="zh-CN" w:bidi="ar-SA"/>
              </w:rPr>
              <w:t>5</w:t>
            </w:r>
            <w:r>
              <w:rPr>
                <w:rFonts w:hint="eastAsia" w:ascii="宋体" w:hAnsi="宋体" w:eastAsia="宋体" w:cs="Times New Roman"/>
                <w:b w:val="0"/>
                <w:bCs/>
                <w:color w:val="auto"/>
                <w:kern w:val="2"/>
                <w:sz w:val="24"/>
                <w:szCs w:val="24"/>
                <w:lang w:val="en-US" w:eastAsia="zh-CN" w:bidi="ar-SA"/>
              </w:rPr>
              <w:t>000吨米糠油脂肪酸</w:t>
            </w:r>
          </w:p>
        </w:tc>
      </w:tr>
      <w:tr w14:paraId="0755AC5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1696" w:type="dxa"/>
            <w:vAlign w:val="center"/>
          </w:tcPr>
          <w:p w14:paraId="301CB769">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建设项目环评时间</w:t>
            </w:r>
          </w:p>
        </w:tc>
        <w:tc>
          <w:tcPr>
            <w:tcW w:w="2573" w:type="dxa"/>
            <w:vAlign w:val="center"/>
          </w:tcPr>
          <w:p w14:paraId="3133708C">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eastAsia" w:ascii="宋体" w:hAnsi="宋体" w:eastAsia="宋体" w:cs="Times New Roman"/>
                <w:color w:val="000000"/>
                <w:kern w:val="0"/>
                <w:sz w:val="24"/>
                <w:szCs w:val="24"/>
              </w:rPr>
              <w:t>20</w:t>
            </w:r>
            <w:r>
              <w:rPr>
                <w:rFonts w:hint="eastAsia" w:ascii="宋体" w:hAnsi="宋体" w:eastAsia="宋体" w:cs="Times New Roman"/>
                <w:color w:val="000000"/>
                <w:kern w:val="0"/>
                <w:sz w:val="24"/>
                <w:szCs w:val="24"/>
                <w:lang w:val="en-US" w:eastAsia="zh-CN"/>
              </w:rPr>
              <w:t>2</w:t>
            </w:r>
            <w:r>
              <w:rPr>
                <w:rFonts w:hint="eastAsia" w:ascii="宋体" w:hAnsi="宋体" w:cs="Times New Roman"/>
                <w:color w:val="000000"/>
                <w:kern w:val="0"/>
                <w:sz w:val="24"/>
                <w:szCs w:val="24"/>
                <w:lang w:val="en-US" w:eastAsia="zh-CN"/>
              </w:rPr>
              <w:t>5</w:t>
            </w:r>
            <w:r>
              <w:rPr>
                <w:rFonts w:hint="eastAsia" w:ascii="宋体" w:hAnsi="宋体" w:eastAsia="宋体" w:cs="Times New Roman"/>
                <w:color w:val="000000"/>
                <w:kern w:val="0"/>
                <w:sz w:val="24"/>
                <w:szCs w:val="24"/>
              </w:rPr>
              <w:t>年</w:t>
            </w:r>
            <w:r>
              <w:rPr>
                <w:rFonts w:hint="eastAsia" w:ascii="宋体" w:hAnsi="宋体" w:cs="Times New Roman"/>
                <w:color w:val="000000"/>
                <w:kern w:val="0"/>
                <w:sz w:val="24"/>
                <w:szCs w:val="24"/>
                <w:lang w:val="en-US" w:eastAsia="zh-CN"/>
              </w:rPr>
              <w:t>8</w:t>
            </w:r>
            <w:r>
              <w:rPr>
                <w:rFonts w:hint="eastAsia" w:ascii="宋体" w:hAnsi="宋体" w:eastAsia="宋体" w:cs="Times New Roman"/>
                <w:color w:val="000000"/>
                <w:kern w:val="0"/>
                <w:sz w:val="24"/>
                <w:szCs w:val="24"/>
              </w:rPr>
              <w:t>月</w:t>
            </w:r>
          </w:p>
        </w:tc>
        <w:tc>
          <w:tcPr>
            <w:tcW w:w="1364" w:type="dxa"/>
            <w:vAlign w:val="center"/>
          </w:tcPr>
          <w:p w14:paraId="00D48786">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开工建设</w:t>
            </w:r>
          </w:p>
          <w:p w14:paraId="21EF97D2">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时间</w:t>
            </w:r>
          </w:p>
        </w:tc>
        <w:tc>
          <w:tcPr>
            <w:tcW w:w="2895" w:type="dxa"/>
            <w:gridSpan w:val="3"/>
            <w:vAlign w:val="center"/>
          </w:tcPr>
          <w:p w14:paraId="123A9A95">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lang w:val="en-US" w:eastAsia="zh-CN"/>
              </w:rPr>
            </w:pPr>
            <w:r>
              <w:rPr>
                <w:rFonts w:hint="eastAsia" w:ascii="宋体" w:hAnsi="宋体" w:eastAsia="宋体" w:cs="Times New Roman"/>
                <w:color w:val="000000"/>
                <w:kern w:val="0"/>
                <w:sz w:val="24"/>
                <w:szCs w:val="24"/>
              </w:rPr>
              <w:t>20</w:t>
            </w:r>
            <w:r>
              <w:rPr>
                <w:rFonts w:hint="eastAsia" w:ascii="宋体" w:hAnsi="宋体" w:eastAsia="宋体" w:cs="Times New Roman"/>
                <w:color w:val="000000"/>
                <w:kern w:val="0"/>
                <w:sz w:val="24"/>
                <w:szCs w:val="24"/>
                <w:lang w:val="en-US" w:eastAsia="zh-CN"/>
              </w:rPr>
              <w:t>2</w:t>
            </w:r>
            <w:r>
              <w:rPr>
                <w:rFonts w:hint="eastAsia" w:ascii="宋体" w:hAnsi="宋体" w:cs="Times New Roman"/>
                <w:color w:val="000000"/>
                <w:kern w:val="0"/>
                <w:sz w:val="24"/>
                <w:szCs w:val="24"/>
                <w:lang w:val="en-US" w:eastAsia="zh-CN"/>
              </w:rPr>
              <w:t>5</w:t>
            </w:r>
            <w:r>
              <w:rPr>
                <w:rFonts w:hint="eastAsia" w:ascii="宋体" w:hAnsi="宋体" w:eastAsia="宋体" w:cs="Times New Roman"/>
                <w:color w:val="000000"/>
                <w:kern w:val="0"/>
                <w:sz w:val="24"/>
                <w:szCs w:val="24"/>
              </w:rPr>
              <w:t>年</w:t>
            </w:r>
            <w:r>
              <w:rPr>
                <w:rFonts w:hint="eastAsia" w:ascii="宋体" w:hAnsi="宋体" w:cs="Times New Roman"/>
                <w:color w:val="000000"/>
                <w:kern w:val="0"/>
                <w:sz w:val="24"/>
                <w:szCs w:val="24"/>
                <w:lang w:val="en-US" w:eastAsia="zh-CN"/>
              </w:rPr>
              <w:t>8</w:t>
            </w:r>
            <w:r>
              <w:rPr>
                <w:rFonts w:hint="eastAsia" w:ascii="宋体" w:hAnsi="宋体" w:eastAsia="宋体" w:cs="Times New Roman"/>
                <w:color w:val="000000"/>
                <w:kern w:val="0"/>
                <w:sz w:val="24"/>
                <w:szCs w:val="24"/>
              </w:rPr>
              <w:t>月</w:t>
            </w:r>
          </w:p>
        </w:tc>
      </w:tr>
      <w:tr w14:paraId="2EDF158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1696" w:type="dxa"/>
            <w:vAlign w:val="center"/>
          </w:tcPr>
          <w:p w14:paraId="410ACA92">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eastAsia" w:ascii="宋体" w:hAnsi="宋体" w:eastAsia="宋体" w:cs="Times New Roman"/>
                <w:color w:val="000000"/>
                <w:kern w:val="0"/>
                <w:sz w:val="24"/>
                <w:szCs w:val="24"/>
              </w:rPr>
              <w:t>调试</w:t>
            </w:r>
            <w:r>
              <w:rPr>
                <w:rFonts w:hint="default" w:ascii="宋体" w:hAnsi="宋体" w:eastAsia="宋体" w:cs="Times New Roman"/>
                <w:color w:val="000000"/>
                <w:kern w:val="0"/>
                <w:sz w:val="24"/>
                <w:szCs w:val="24"/>
              </w:rPr>
              <w:t>时间</w:t>
            </w:r>
          </w:p>
        </w:tc>
        <w:tc>
          <w:tcPr>
            <w:tcW w:w="2573" w:type="dxa"/>
            <w:vAlign w:val="center"/>
          </w:tcPr>
          <w:p w14:paraId="72857C2A">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lang w:val="en-US" w:eastAsia="zh-CN"/>
              </w:rPr>
            </w:pPr>
            <w:r>
              <w:rPr>
                <w:rFonts w:hint="eastAsia" w:ascii="宋体" w:hAnsi="宋体" w:eastAsia="宋体" w:cs="Times New Roman"/>
                <w:color w:val="000000"/>
                <w:kern w:val="0"/>
                <w:sz w:val="24"/>
                <w:szCs w:val="24"/>
                <w:lang w:val="en-US" w:eastAsia="zh-CN"/>
              </w:rPr>
              <w:t>202</w:t>
            </w:r>
            <w:r>
              <w:rPr>
                <w:rFonts w:hint="eastAsia" w:ascii="宋体" w:hAnsi="宋体" w:cs="Times New Roman"/>
                <w:color w:val="000000"/>
                <w:kern w:val="0"/>
                <w:sz w:val="24"/>
                <w:szCs w:val="24"/>
                <w:lang w:val="en-US" w:eastAsia="zh-CN"/>
              </w:rPr>
              <w:t>5</w:t>
            </w:r>
            <w:r>
              <w:rPr>
                <w:rFonts w:hint="eastAsia" w:ascii="宋体" w:hAnsi="宋体" w:eastAsia="宋体" w:cs="Times New Roman"/>
                <w:color w:val="000000"/>
                <w:kern w:val="0"/>
                <w:sz w:val="24"/>
                <w:szCs w:val="24"/>
                <w:lang w:val="en-US" w:eastAsia="zh-CN"/>
              </w:rPr>
              <w:t>.</w:t>
            </w:r>
            <w:r>
              <w:rPr>
                <w:rFonts w:hint="eastAsia" w:ascii="宋体" w:hAnsi="宋体" w:cs="Times New Roman"/>
                <w:color w:val="000000"/>
                <w:kern w:val="0"/>
                <w:sz w:val="24"/>
                <w:szCs w:val="24"/>
                <w:lang w:val="en-US" w:eastAsia="zh-CN"/>
              </w:rPr>
              <w:t>8.20</w:t>
            </w:r>
            <w:r>
              <w:rPr>
                <w:rFonts w:hint="eastAsia" w:ascii="宋体" w:hAnsi="宋体" w:eastAsia="宋体" w:cs="Times New Roman"/>
                <w:color w:val="000000"/>
                <w:kern w:val="0"/>
                <w:sz w:val="24"/>
                <w:szCs w:val="24"/>
                <w:lang w:val="en-US" w:eastAsia="zh-CN"/>
              </w:rPr>
              <w:t>-202</w:t>
            </w:r>
            <w:r>
              <w:rPr>
                <w:rFonts w:hint="eastAsia" w:ascii="宋体" w:hAnsi="宋体" w:cs="Times New Roman"/>
                <w:color w:val="000000"/>
                <w:kern w:val="0"/>
                <w:sz w:val="24"/>
                <w:szCs w:val="24"/>
                <w:lang w:val="en-US" w:eastAsia="zh-CN"/>
              </w:rPr>
              <w:t>5</w:t>
            </w:r>
            <w:r>
              <w:rPr>
                <w:rFonts w:hint="eastAsia" w:ascii="宋体" w:hAnsi="宋体" w:eastAsia="宋体" w:cs="Times New Roman"/>
                <w:color w:val="000000"/>
                <w:kern w:val="0"/>
                <w:sz w:val="24"/>
                <w:szCs w:val="24"/>
                <w:lang w:val="en-US" w:eastAsia="zh-CN"/>
              </w:rPr>
              <w:t>.</w:t>
            </w:r>
            <w:r>
              <w:rPr>
                <w:rFonts w:hint="eastAsia" w:ascii="宋体" w:hAnsi="宋体" w:cs="Times New Roman"/>
                <w:color w:val="000000"/>
                <w:kern w:val="0"/>
                <w:sz w:val="24"/>
                <w:szCs w:val="24"/>
                <w:lang w:val="en-US" w:eastAsia="zh-CN"/>
              </w:rPr>
              <w:t>8</w:t>
            </w:r>
            <w:r>
              <w:rPr>
                <w:rFonts w:hint="eastAsia" w:ascii="宋体" w:hAnsi="宋体" w:eastAsia="宋体" w:cs="Times New Roman"/>
                <w:color w:val="000000"/>
                <w:kern w:val="0"/>
                <w:sz w:val="24"/>
                <w:szCs w:val="24"/>
                <w:lang w:val="en-US" w:eastAsia="zh-CN"/>
              </w:rPr>
              <w:t>.</w:t>
            </w:r>
            <w:r>
              <w:rPr>
                <w:rFonts w:hint="eastAsia" w:ascii="宋体" w:hAnsi="宋体" w:cs="Times New Roman"/>
                <w:color w:val="000000"/>
                <w:kern w:val="0"/>
                <w:sz w:val="24"/>
                <w:szCs w:val="24"/>
                <w:lang w:val="en-US" w:eastAsia="zh-CN"/>
              </w:rPr>
              <w:t>25</w:t>
            </w:r>
          </w:p>
        </w:tc>
        <w:tc>
          <w:tcPr>
            <w:tcW w:w="1364" w:type="dxa"/>
            <w:vAlign w:val="center"/>
          </w:tcPr>
          <w:p w14:paraId="6D833CF2">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eastAsia" w:ascii="宋体" w:hAnsi="宋体" w:eastAsia="宋体" w:cs="Times New Roman"/>
                <w:color w:val="000000"/>
                <w:kern w:val="0"/>
                <w:sz w:val="24"/>
                <w:szCs w:val="24"/>
              </w:rPr>
              <w:t>验收</w:t>
            </w:r>
            <w:r>
              <w:rPr>
                <w:rFonts w:hint="default" w:ascii="宋体" w:hAnsi="宋体" w:eastAsia="宋体" w:cs="Times New Roman"/>
                <w:color w:val="000000"/>
                <w:kern w:val="0"/>
                <w:sz w:val="24"/>
                <w:szCs w:val="24"/>
              </w:rPr>
              <w:t>现场监测时间</w:t>
            </w:r>
          </w:p>
        </w:tc>
        <w:tc>
          <w:tcPr>
            <w:tcW w:w="2895" w:type="dxa"/>
            <w:gridSpan w:val="3"/>
            <w:vAlign w:val="center"/>
          </w:tcPr>
          <w:p w14:paraId="17D4473F">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lang w:val="en-US" w:eastAsia="zh-CN"/>
              </w:rPr>
            </w:pPr>
            <w:r>
              <w:rPr>
                <w:rFonts w:hint="eastAsia" w:ascii="宋体" w:hAnsi="宋体" w:eastAsia="宋体" w:cs="Times New Roman"/>
                <w:color w:val="000000"/>
                <w:kern w:val="0"/>
                <w:sz w:val="24"/>
                <w:szCs w:val="24"/>
                <w:lang w:val="en-US" w:eastAsia="zh-CN"/>
              </w:rPr>
              <w:t>202</w:t>
            </w:r>
            <w:r>
              <w:rPr>
                <w:rFonts w:hint="eastAsia" w:ascii="宋体" w:hAnsi="宋体" w:cs="Times New Roman"/>
                <w:color w:val="000000"/>
                <w:kern w:val="0"/>
                <w:sz w:val="24"/>
                <w:szCs w:val="24"/>
                <w:lang w:val="en-US" w:eastAsia="zh-CN"/>
              </w:rPr>
              <w:t>5.8.25-2025.8.26</w:t>
            </w:r>
          </w:p>
        </w:tc>
      </w:tr>
      <w:tr w14:paraId="4895EE8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794" w:hRule="atLeast"/>
          <w:jc w:val="center"/>
        </w:trPr>
        <w:tc>
          <w:tcPr>
            <w:tcW w:w="1696" w:type="dxa"/>
            <w:vAlign w:val="center"/>
          </w:tcPr>
          <w:p w14:paraId="0243809D">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环评报告表</w:t>
            </w:r>
          </w:p>
          <w:p w14:paraId="47E0219E">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审批部门</w:t>
            </w:r>
          </w:p>
        </w:tc>
        <w:tc>
          <w:tcPr>
            <w:tcW w:w="2573" w:type="dxa"/>
            <w:vAlign w:val="center"/>
          </w:tcPr>
          <w:p w14:paraId="2E5E4F7F">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kern w:val="0"/>
                <w:sz w:val="24"/>
                <w:szCs w:val="24"/>
                <w:lang w:eastAsia="zh-CN"/>
              </w:rPr>
            </w:pPr>
            <w:r>
              <w:rPr>
                <w:rFonts w:hint="eastAsia" w:cs="Times New Roman"/>
                <w:lang w:val="en-US" w:eastAsia="zh-CN"/>
              </w:rPr>
              <w:t>潜山市</w:t>
            </w:r>
            <w:r>
              <w:rPr>
                <w:rFonts w:hint="default" w:ascii="Times New Roman" w:hAnsi="Times New Roman" w:cs="Times New Roman"/>
                <w:lang w:val="en-US" w:eastAsia="zh-CN"/>
              </w:rPr>
              <w:t>生态环境分</w:t>
            </w:r>
            <w:r>
              <w:rPr>
                <w:rFonts w:hint="default" w:ascii="Times New Roman" w:hAnsi="Times New Roman" w:cs="Times New Roman"/>
                <w:lang w:eastAsia="zh-CN"/>
              </w:rPr>
              <w:t>局</w:t>
            </w:r>
          </w:p>
        </w:tc>
        <w:tc>
          <w:tcPr>
            <w:tcW w:w="1364" w:type="dxa"/>
            <w:vAlign w:val="center"/>
          </w:tcPr>
          <w:p w14:paraId="626BB3EA">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kern w:val="0"/>
                <w:sz w:val="24"/>
                <w:szCs w:val="24"/>
              </w:rPr>
            </w:pPr>
            <w:r>
              <w:rPr>
                <w:rFonts w:hint="default" w:ascii="Times New Roman" w:hAnsi="Times New Roman" w:eastAsia="宋体" w:cs="Times New Roman"/>
                <w:color w:val="000000"/>
                <w:kern w:val="0"/>
                <w:sz w:val="24"/>
                <w:szCs w:val="24"/>
              </w:rPr>
              <w:t>环评报告表编制单位</w:t>
            </w:r>
          </w:p>
        </w:tc>
        <w:tc>
          <w:tcPr>
            <w:tcW w:w="2895" w:type="dxa"/>
            <w:gridSpan w:val="3"/>
            <w:vAlign w:val="center"/>
          </w:tcPr>
          <w:p w14:paraId="4D51BF59">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kern w:val="0"/>
                <w:sz w:val="24"/>
                <w:szCs w:val="24"/>
                <w:lang w:eastAsia="zh-CN"/>
              </w:rPr>
            </w:pPr>
            <w:r>
              <w:rPr>
                <w:rFonts w:hint="default" w:ascii="Times New Roman" w:hAnsi="Times New Roman" w:eastAsia="宋体" w:cs="Times New Roman"/>
                <w:color w:val="000000"/>
                <w:kern w:val="0"/>
                <w:sz w:val="24"/>
                <w:szCs w:val="24"/>
              </w:rPr>
              <w:t>安徽</w:t>
            </w:r>
            <w:r>
              <w:rPr>
                <w:rFonts w:hint="default" w:ascii="Times New Roman" w:hAnsi="Times New Roman" w:eastAsia="宋体" w:cs="Times New Roman"/>
                <w:color w:val="000000"/>
                <w:kern w:val="0"/>
                <w:sz w:val="24"/>
                <w:szCs w:val="24"/>
                <w:lang w:eastAsia="zh-CN"/>
              </w:rPr>
              <w:t>凯格环保工程</w:t>
            </w:r>
          </w:p>
          <w:p w14:paraId="29A2F7B6">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kern w:val="0"/>
                <w:sz w:val="24"/>
                <w:szCs w:val="24"/>
              </w:rPr>
            </w:pPr>
            <w:r>
              <w:rPr>
                <w:rFonts w:hint="default" w:ascii="Times New Roman" w:hAnsi="Times New Roman" w:eastAsia="宋体" w:cs="Times New Roman"/>
                <w:color w:val="000000"/>
                <w:kern w:val="0"/>
                <w:sz w:val="24"/>
                <w:szCs w:val="24"/>
              </w:rPr>
              <w:t>有限公司</w:t>
            </w:r>
          </w:p>
        </w:tc>
      </w:tr>
      <w:tr w14:paraId="4C07290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1696" w:type="dxa"/>
            <w:vAlign w:val="center"/>
          </w:tcPr>
          <w:p w14:paraId="08E642FB">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环保设施设计单位</w:t>
            </w:r>
          </w:p>
        </w:tc>
        <w:tc>
          <w:tcPr>
            <w:tcW w:w="2573" w:type="dxa"/>
            <w:vAlign w:val="center"/>
          </w:tcPr>
          <w:p w14:paraId="5688CF55">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color w:val="000000"/>
                <w:kern w:val="0"/>
                <w:sz w:val="24"/>
                <w:szCs w:val="24"/>
                <w:lang w:val="en-US" w:eastAsia="zh-CN"/>
              </w:rPr>
            </w:pPr>
            <w:r>
              <w:rPr>
                <w:rFonts w:hint="eastAsia" w:cs="Times New Roman"/>
                <w:color w:val="000000"/>
                <w:kern w:val="0"/>
                <w:sz w:val="24"/>
                <w:szCs w:val="24"/>
                <w:lang w:val="en-US" w:eastAsia="zh-CN"/>
              </w:rPr>
              <w:t>/</w:t>
            </w:r>
          </w:p>
        </w:tc>
        <w:tc>
          <w:tcPr>
            <w:tcW w:w="1364" w:type="dxa"/>
            <w:vAlign w:val="center"/>
          </w:tcPr>
          <w:p w14:paraId="237E7AD7">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kern w:val="0"/>
                <w:sz w:val="24"/>
                <w:szCs w:val="24"/>
              </w:rPr>
            </w:pPr>
            <w:r>
              <w:rPr>
                <w:rFonts w:hint="default" w:ascii="Times New Roman" w:hAnsi="Times New Roman" w:eastAsia="宋体" w:cs="Times New Roman"/>
                <w:color w:val="000000"/>
                <w:kern w:val="0"/>
                <w:sz w:val="24"/>
                <w:szCs w:val="24"/>
              </w:rPr>
              <w:t>环保设施施工单位</w:t>
            </w:r>
          </w:p>
        </w:tc>
        <w:tc>
          <w:tcPr>
            <w:tcW w:w="2895" w:type="dxa"/>
            <w:gridSpan w:val="3"/>
            <w:vAlign w:val="center"/>
          </w:tcPr>
          <w:p w14:paraId="5212654B">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color w:val="000000"/>
                <w:kern w:val="0"/>
                <w:sz w:val="24"/>
                <w:szCs w:val="24"/>
                <w:lang w:eastAsia="zh-CN"/>
              </w:rPr>
            </w:pPr>
            <w:r>
              <w:rPr>
                <w:rFonts w:hint="eastAsia" w:cs="Times New Roman"/>
                <w:color w:val="000000"/>
                <w:kern w:val="0"/>
                <w:sz w:val="24"/>
                <w:szCs w:val="24"/>
                <w:lang w:val="en-US" w:eastAsia="zh-CN"/>
              </w:rPr>
              <w:t>/</w:t>
            </w:r>
          </w:p>
        </w:tc>
      </w:tr>
      <w:tr w14:paraId="536E689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1696" w:type="dxa"/>
            <w:vAlign w:val="center"/>
          </w:tcPr>
          <w:p w14:paraId="3FC5C2BA">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投资总概算</w:t>
            </w:r>
          </w:p>
        </w:tc>
        <w:tc>
          <w:tcPr>
            <w:tcW w:w="2573" w:type="dxa"/>
            <w:vAlign w:val="center"/>
          </w:tcPr>
          <w:p w14:paraId="75E92018">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kern w:val="0"/>
                <w:sz w:val="24"/>
                <w:szCs w:val="24"/>
                <w:lang w:val="en-US" w:eastAsia="zh-CN"/>
              </w:rPr>
            </w:pPr>
            <w:r>
              <w:rPr>
                <w:rFonts w:hint="eastAsia"/>
                <w:color w:val="auto"/>
                <w:lang w:val="en-US" w:eastAsia="zh-CN"/>
              </w:rPr>
              <w:t>10000</w:t>
            </w:r>
          </w:p>
        </w:tc>
        <w:tc>
          <w:tcPr>
            <w:tcW w:w="1364" w:type="dxa"/>
            <w:vAlign w:val="center"/>
          </w:tcPr>
          <w:p w14:paraId="06CCB5CF">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kern w:val="0"/>
                <w:sz w:val="24"/>
                <w:szCs w:val="24"/>
              </w:rPr>
            </w:pPr>
            <w:r>
              <w:rPr>
                <w:rFonts w:hint="default" w:ascii="Times New Roman" w:hAnsi="Times New Roman" w:eastAsia="宋体" w:cs="Times New Roman"/>
                <w:color w:val="000000"/>
                <w:kern w:val="0"/>
                <w:sz w:val="24"/>
                <w:szCs w:val="24"/>
              </w:rPr>
              <w:t>环保投资</w:t>
            </w:r>
          </w:p>
        </w:tc>
        <w:tc>
          <w:tcPr>
            <w:tcW w:w="583" w:type="dxa"/>
            <w:vAlign w:val="center"/>
          </w:tcPr>
          <w:p w14:paraId="18C11C33">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kern w:val="0"/>
                <w:sz w:val="24"/>
                <w:szCs w:val="24"/>
                <w:lang w:val="en-US"/>
              </w:rPr>
            </w:pPr>
            <w:r>
              <w:rPr>
                <w:rFonts w:hint="eastAsia" w:cs="Times New Roman"/>
                <w:kern w:val="2"/>
                <w:sz w:val="24"/>
                <w:szCs w:val="24"/>
                <w:lang w:val="en-US" w:eastAsia="zh-CN" w:bidi="ar"/>
              </w:rPr>
              <w:t>30</w:t>
            </w:r>
          </w:p>
        </w:tc>
        <w:tc>
          <w:tcPr>
            <w:tcW w:w="923" w:type="dxa"/>
            <w:vAlign w:val="center"/>
          </w:tcPr>
          <w:p w14:paraId="178063BA">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kern w:val="0"/>
                <w:sz w:val="24"/>
                <w:szCs w:val="24"/>
              </w:rPr>
            </w:pPr>
            <w:r>
              <w:rPr>
                <w:rFonts w:hint="default" w:ascii="Times New Roman" w:hAnsi="Times New Roman" w:eastAsia="宋体" w:cs="Times New Roman"/>
                <w:color w:val="000000"/>
                <w:kern w:val="0"/>
                <w:sz w:val="24"/>
                <w:szCs w:val="24"/>
              </w:rPr>
              <w:t>比例</w:t>
            </w:r>
          </w:p>
        </w:tc>
        <w:tc>
          <w:tcPr>
            <w:tcW w:w="1389" w:type="dxa"/>
            <w:vAlign w:val="center"/>
          </w:tcPr>
          <w:p w14:paraId="5EC81BCE">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kern w:val="0"/>
                <w:sz w:val="24"/>
                <w:szCs w:val="24"/>
              </w:rPr>
            </w:pPr>
            <w:r>
              <w:rPr>
                <w:rFonts w:hint="eastAsia" w:cs="Times New Roman"/>
                <w:color w:val="000000"/>
                <w:kern w:val="0"/>
                <w:sz w:val="24"/>
                <w:szCs w:val="24"/>
                <w:lang w:val="en-US" w:eastAsia="zh-CN"/>
              </w:rPr>
              <w:t>0.3</w:t>
            </w:r>
            <w:r>
              <w:rPr>
                <w:rFonts w:hint="default" w:ascii="Times New Roman" w:hAnsi="Times New Roman" w:eastAsia="宋体" w:cs="Times New Roman"/>
                <w:color w:val="000000"/>
                <w:kern w:val="0"/>
                <w:sz w:val="24"/>
                <w:szCs w:val="24"/>
              </w:rPr>
              <w:t>%</w:t>
            </w:r>
          </w:p>
        </w:tc>
      </w:tr>
      <w:tr w14:paraId="38E3A32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1696" w:type="dxa"/>
            <w:vAlign w:val="center"/>
          </w:tcPr>
          <w:p w14:paraId="34FEA15C">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实际总概算</w:t>
            </w:r>
          </w:p>
        </w:tc>
        <w:tc>
          <w:tcPr>
            <w:tcW w:w="2573" w:type="dxa"/>
            <w:vAlign w:val="center"/>
          </w:tcPr>
          <w:p w14:paraId="7FD1AF88">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kern w:val="0"/>
                <w:sz w:val="24"/>
                <w:szCs w:val="24"/>
                <w:lang w:val="en-US" w:eastAsia="zh-CN"/>
              </w:rPr>
            </w:pPr>
            <w:r>
              <w:rPr>
                <w:rFonts w:hint="eastAsia"/>
                <w:color w:val="auto"/>
                <w:lang w:val="en-US" w:eastAsia="zh-CN"/>
              </w:rPr>
              <w:t>10000</w:t>
            </w:r>
          </w:p>
        </w:tc>
        <w:tc>
          <w:tcPr>
            <w:tcW w:w="1364" w:type="dxa"/>
            <w:vAlign w:val="center"/>
          </w:tcPr>
          <w:p w14:paraId="660EDD65">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kern w:val="0"/>
                <w:sz w:val="24"/>
                <w:szCs w:val="24"/>
              </w:rPr>
            </w:pPr>
            <w:r>
              <w:rPr>
                <w:rFonts w:hint="default" w:ascii="Times New Roman" w:hAnsi="Times New Roman" w:eastAsia="宋体" w:cs="Times New Roman"/>
                <w:color w:val="000000"/>
                <w:kern w:val="0"/>
                <w:sz w:val="24"/>
                <w:szCs w:val="24"/>
              </w:rPr>
              <w:t>环保投资</w:t>
            </w:r>
          </w:p>
        </w:tc>
        <w:tc>
          <w:tcPr>
            <w:tcW w:w="583" w:type="dxa"/>
            <w:vAlign w:val="center"/>
          </w:tcPr>
          <w:p w14:paraId="11DDE871">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000000"/>
                <w:kern w:val="0"/>
                <w:sz w:val="24"/>
                <w:szCs w:val="24"/>
                <w:lang w:val="en-US" w:eastAsia="zh-CN"/>
              </w:rPr>
            </w:pPr>
            <w:r>
              <w:rPr>
                <w:rFonts w:hint="eastAsia" w:cs="Times New Roman"/>
                <w:kern w:val="2"/>
                <w:sz w:val="24"/>
                <w:szCs w:val="24"/>
                <w:lang w:val="en-US" w:eastAsia="zh-CN" w:bidi="ar"/>
              </w:rPr>
              <w:t>30</w:t>
            </w:r>
          </w:p>
        </w:tc>
        <w:tc>
          <w:tcPr>
            <w:tcW w:w="923" w:type="dxa"/>
            <w:vAlign w:val="center"/>
          </w:tcPr>
          <w:p w14:paraId="05A6F847">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000000"/>
                <w:kern w:val="0"/>
                <w:sz w:val="24"/>
                <w:szCs w:val="24"/>
              </w:rPr>
            </w:pPr>
            <w:r>
              <w:rPr>
                <w:rFonts w:hint="default" w:ascii="Times New Roman" w:hAnsi="Times New Roman" w:eastAsia="宋体" w:cs="Times New Roman"/>
                <w:color w:val="000000"/>
                <w:kern w:val="0"/>
                <w:sz w:val="24"/>
                <w:szCs w:val="24"/>
              </w:rPr>
              <w:t>比例</w:t>
            </w:r>
          </w:p>
        </w:tc>
        <w:tc>
          <w:tcPr>
            <w:tcW w:w="1389" w:type="dxa"/>
            <w:vAlign w:val="center"/>
          </w:tcPr>
          <w:p w14:paraId="1AE5C8A8">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000000"/>
                <w:kern w:val="0"/>
                <w:sz w:val="24"/>
                <w:szCs w:val="24"/>
              </w:rPr>
            </w:pPr>
            <w:r>
              <w:rPr>
                <w:rFonts w:hint="eastAsia" w:cs="Times New Roman"/>
                <w:color w:val="000000"/>
                <w:kern w:val="0"/>
                <w:sz w:val="24"/>
                <w:szCs w:val="24"/>
                <w:lang w:val="en-US" w:eastAsia="zh-CN"/>
              </w:rPr>
              <w:t>0.3</w:t>
            </w:r>
            <w:r>
              <w:rPr>
                <w:rFonts w:hint="default" w:ascii="Times New Roman" w:hAnsi="Times New Roman" w:eastAsia="宋体" w:cs="Times New Roman"/>
                <w:color w:val="000000"/>
                <w:kern w:val="0"/>
                <w:sz w:val="24"/>
                <w:szCs w:val="24"/>
              </w:rPr>
              <w:t>%</w:t>
            </w:r>
          </w:p>
        </w:tc>
      </w:tr>
      <w:tr w14:paraId="39B9B31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00" w:hRule="atLeast"/>
          <w:jc w:val="center"/>
        </w:trPr>
        <w:tc>
          <w:tcPr>
            <w:tcW w:w="1696" w:type="dxa"/>
            <w:vAlign w:val="center"/>
          </w:tcPr>
          <w:p w14:paraId="06AD6C83">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验收监测依据</w:t>
            </w:r>
          </w:p>
        </w:tc>
        <w:tc>
          <w:tcPr>
            <w:tcW w:w="6832" w:type="dxa"/>
            <w:gridSpan w:val="5"/>
            <w:vAlign w:val="center"/>
          </w:tcPr>
          <w:p w14:paraId="0A1DDB88">
            <w:pPr>
              <w:keepNext w:val="0"/>
              <w:keepLines w:val="0"/>
              <w:suppressLineNumbers w:val="0"/>
              <w:bidi w:val="0"/>
              <w:spacing w:before="0" w:beforeAutospacing="0" w:after="0" w:afterAutospacing="0"/>
              <w:ind w:left="0" w:right="0"/>
              <w:rPr>
                <w:rFonts w:hint="default"/>
                <w:lang w:val="en-US"/>
              </w:rPr>
            </w:pPr>
            <w:r>
              <w:rPr>
                <w:rFonts w:hint="eastAsia"/>
              </w:rPr>
              <w:t>1、</w:t>
            </w:r>
            <w:r>
              <w:rPr>
                <w:rFonts w:hint="eastAsia"/>
                <w:lang w:val="en-US" w:eastAsia="zh-CN"/>
              </w:rPr>
              <w:t>《中华人民共和国水污染防治法》，第十二届全国人民代表大会常务委员会第二十八次会议于</w:t>
            </w:r>
            <w:r>
              <w:rPr>
                <w:rFonts w:hint="default"/>
                <w:lang w:val="en-US" w:eastAsia="zh-CN"/>
              </w:rPr>
              <w:t>2017</w:t>
            </w:r>
            <w:r>
              <w:rPr>
                <w:rFonts w:hint="eastAsia"/>
                <w:lang w:val="en-US" w:eastAsia="zh-CN"/>
              </w:rPr>
              <w:t>年</w:t>
            </w:r>
            <w:r>
              <w:rPr>
                <w:rFonts w:hint="default"/>
                <w:lang w:val="en-US" w:eastAsia="zh-CN"/>
              </w:rPr>
              <w:t>6</w:t>
            </w:r>
            <w:r>
              <w:rPr>
                <w:rFonts w:hint="eastAsia"/>
                <w:lang w:val="en-US" w:eastAsia="zh-CN"/>
              </w:rPr>
              <w:t>月</w:t>
            </w:r>
            <w:r>
              <w:rPr>
                <w:rFonts w:hint="default"/>
                <w:lang w:val="en-US" w:eastAsia="zh-CN"/>
              </w:rPr>
              <w:t>27</w:t>
            </w:r>
            <w:r>
              <w:rPr>
                <w:rFonts w:hint="eastAsia"/>
                <w:lang w:val="en-US" w:eastAsia="zh-CN"/>
              </w:rPr>
              <w:t>日修正，2018年1月1日起施行；</w:t>
            </w:r>
          </w:p>
          <w:p w14:paraId="79545023">
            <w:pPr>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2、《中华人民共和国大气污染防治法》，第十三届全国人民代表大会常务委员会第六次会议修正，</w:t>
            </w:r>
            <w:r>
              <w:rPr>
                <w:rFonts w:hint="default"/>
                <w:lang w:val="en-US" w:eastAsia="zh-CN"/>
              </w:rPr>
              <w:t>2018</w:t>
            </w:r>
            <w:r>
              <w:rPr>
                <w:rFonts w:hint="eastAsia"/>
                <w:lang w:val="en-US" w:eastAsia="zh-CN"/>
              </w:rPr>
              <w:t>年</w:t>
            </w:r>
            <w:r>
              <w:rPr>
                <w:rFonts w:hint="default"/>
                <w:lang w:val="en-US" w:eastAsia="zh-CN"/>
              </w:rPr>
              <w:t>10</w:t>
            </w:r>
            <w:r>
              <w:rPr>
                <w:rFonts w:hint="eastAsia"/>
                <w:lang w:val="en-US" w:eastAsia="zh-CN"/>
              </w:rPr>
              <w:t>月</w:t>
            </w:r>
            <w:r>
              <w:rPr>
                <w:rFonts w:hint="default"/>
                <w:lang w:val="en-US" w:eastAsia="zh-CN"/>
              </w:rPr>
              <w:t>26</w:t>
            </w:r>
            <w:r>
              <w:rPr>
                <w:rFonts w:hint="eastAsia"/>
                <w:lang w:val="en-US" w:eastAsia="zh-CN"/>
              </w:rPr>
              <w:t>日起施行；</w:t>
            </w:r>
          </w:p>
          <w:p w14:paraId="5857DA5E">
            <w:pPr>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3、《中华人民共和国噪声污染防治法》，2021年12月24日，中华人民共和国第十三届全国人民代表大会常务委员会第三十二次会议通过，自2022年6月5日起施行；</w:t>
            </w:r>
          </w:p>
          <w:p w14:paraId="76B84BF9">
            <w:pPr>
              <w:keepNext w:val="0"/>
              <w:keepLines w:val="0"/>
              <w:suppressLineNumbers w:val="0"/>
              <w:bidi w:val="0"/>
              <w:spacing w:before="0" w:beforeAutospacing="0" w:after="0" w:afterAutospacing="0"/>
              <w:ind w:left="0" w:right="0"/>
              <w:rPr>
                <w:rFonts w:hint="eastAsia"/>
              </w:rPr>
            </w:pPr>
            <w:r>
              <w:rPr>
                <w:rFonts w:hint="eastAsia"/>
                <w:lang w:val="en-US" w:eastAsia="zh-CN"/>
              </w:rPr>
              <w:t>4、《中华人民共和国固体废物污染环境防治法》，第十三届全国人民代表大会常务委员会第十七次会议于2020年4月29日修订通过，自2020年9月1日起施行；</w:t>
            </w:r>
          </w:p>
          <w:p w14:paraId="1B4264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rPr>
            </w:pPr>
            <w:r>
              <w:rPr>
                <w:rFonts w:hint="eastAsia"/>
                <w:lang w:val="en-US" w:eastAsia="zh-CN"/>
              </w:rPr>
              <w:t>5、</w:t>
            </w:r>
            <w:r>
              <w:rPr>
                <w:rFonts w:hint="eastAsia"/>
              </w:rPr>
              <w:t>国务院第682 号令《建设项目环境保护管理条例》（2017年修订）。</w:t>
            </w:r>
          </w:p>
          <w:p w14:paraId="2A22D6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Times New Roman" w:hAnsi="Times New Roman" w:cs="Times New Roman"/>
              </w:rPr>
            </w:pPr>
            <w:r>
              <w:rPr>
                <w:rFonts w:hint="eastAsia"/>
                <w:lang w:val="en-US" w:eastAsia="zh-CN"/>
              </w:rPr>
              <w:t>6</w:t>
            </w:r>
            <w:r>
              <w:rPr>
                <w:rFonts w:hint="eastAsia"/>
              </w:rPr>
              <w:t>、国环规环评〔2017〕4号关于发布《建设项目竣工环境保护验收暂行办法</w:t>
            </w:r>
            <w:r>
              <w:rPr>
                <w:rFonts w:hint="default" w:ascii="Times New Roman" w:hAnsi="Times New Roman" w:cs="Times New Roman"/>
              </w:rPr>
              <w:t>》的公告。</w:t>
            </w:r>
          </w:p>
          <w:p w14:paraId="59DA0F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Times New Roman" w:hAnsi="Times New Roman" w:cs="Times New Roman"/>
              </w:rPr>
            </w:pPr>
            <w:r>
              <w:rPr>
                <w:rFonts w:hint="default" w:ascii="Times New Roman" w:hAnsi="Times New Roman" w:cs="Times New Roman"/>
                <w:lang w:val="en-US" w:eastAsia="zh-CN"/>
              </w:rPr>
              <w:t>7</w:t>
            </w:r>
            <w:r>
              <w:rPr>
                <w:rFonts w:hint="default" w:ascii="Times New Roman" w:hAnsi="Times New Roman" w:cs="Times New Roman"/>
              </w:rPr>
              <w:t>、《建设项目竣工环境保护验收技术指南 污染影响类》（生态环境部公告〔2018〕9号）</w:t>
            </w:r>
          </w:p>
          <w:p w14:paraId="5132E3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Times New Roman" w:hAnsi="Times New Roman" w:cs="Times New Roman" w:eastAsiaTheme="minorEastAsia"/>
                <w:lang w:val="en-US" w:eastAsia="zh-CN"/>
              </w:rPr>
            </w:pPr>
            <w:r>
              <w:rPr>
                <w:rFonts w:hint="default" w:ascii="Times New Roman" w:hAnsi="Times New Roman" w:cs="Times New Roman"/>
                <w:lang w:val="en-US" w:eastAsia="zh-CN"/>
              </w:rPr>
              <w:t>8</w:t>
            </w:r>
            <w:r>
              <w:rPr>
                <w:rFonts w:hint="default" w:ascii="Times New Roman" w:hAnsi="Times New Roman" w:cs="Times New Roman"/>
              </w:rPr>
              <w:t>、安徽</w:t>
            </w:r>
            <w:r>
              <w:rPr>
                <w:rFonts w:hint="default" w:ascii="Times New Roman" w:hAnsi="Times New Roman" w:cs="Times New Roman"/>
                <w:lang w:eastAsia="zh-CN"/>
              </w:rPr>
              <w:t>凯格环保工程</w:t>
            </w:r>
            <w:r>
              <w:rPr>
                <w:rFonts w:hint="default" w:ascii="Times New Roman" w:hAnsi="Times New Roman" w:cs="Times New Roman"/>
              </w:rPr>
              <w:t>有限公司编制的《</w:t>
            </w:r>
            <w:r>
              <w:rPr>
                <w:rFonts w:hint="eastAsia" w:cs="Times New Roman"/>
                <w:kern w:val="2"/>
                <w:sz w:val="24"/>
                <w:szCs w:val="24"/>
                <w:lang w:val="en-US" w:eastAsia="zh-CN" w:bidi="ar"/>
              </w:rPr>
              <w:t>年加工5000吨植物油脂肪酸项目</w:t>
            </w:r>
            <w:r>
              <w:rPr>
                <w:rFonts w:hint="default" w:ascii="Times New Roman" w:hAnsi="Times New Roman" w:cs="Times New Roman"/>
              </w:rPr>
              <w:t>环境影响报告表》，20</w:t>
            </w:r>
            <w:r>
              <w:rPr>
                <w:rFonts w:hint="default" w:ascii="Times New Roman" w:hAnsi="Times New Roman" w:cs="Times New Roman"/>
                <w:lang w:val="en-US" w:eastAsia="zh-CN"/>
              </w:rPr>
              <w:t>2</w:t>
            </w:r>
            <w:r>
              <w:rPr>
                <w:rFonts w:hint="eastAsia" w:cs="Times New Roman"/>
                <w:lang w:val="en-US" w:eastAsia="zh-CN"/>
              </w:rPr>
              <w:t>5</w:t>
            </w:r>
            <w:r>
              <w:rPr>
                <w:rFonts w:hint="default" w:ascii="Times New Roman" w:hAnsi="Times New Roman" w:cs="Times New Roman"/>
              </w:rPr>
              <w:t>年</w:t>
            </w:r>
            <w:r>
              <w:rPr>
                <w:rFonts w:hint="eastAsia" w:cs="Times New Roman"/>
                <w:lang w:val="en-US" w:eastAsia="zh-CN"/>
              </w:rPr>
              <w:t>7</w:t>
            </w:r>
            <w:r>
              <w:rPr>
                <w:rFonts w:hint="default" w:ascii="Times New Roman" w:hAnsi="Times New Roman" w:cs="Times New Roman"/>
              </w:rPr>
              <w:t>月</w:t>
            </w:r>
          </w:p>
          <w:p w14:paraId="16332C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Times New Roman"/>
                <w:color w:val="000000"/>
                <w:kern w:val="0"/>
                <w:szCs w:val="24"/>
                <w:lang w:eastAsia="zh-CN"/>
              </w:rPr>
            </w:pPr>
            <w:r>
              <w:rPr>
                <w:rFonts w:hint="default" w:ascii="Times New Roman" w:hAnsi="Times New Roman" w:cs="Times New Roman"/>
                <w:lang w:val="en-US" w:eastAsia="zh-CN"/>
              </w:rPr>
              <w:t>9、</w:t>
            </w:r>
            <w:r>
              <w:rPr>
                <w:rFonts w:hint="eastAsia" w:cs="Times New Roman"/>
                <w:lang w:val="en-US" w:eastAsia="zh-CN"/>
              </w:rPr>
              <w:t>潜山市</w:t>
            </w:r>
            <w:r>
              <w:rPr>
                <w:rFonts w:hint="default" w:ascii="Times New Roman" w:hAnsi="Times New Roman" w:cs="Times New Roman"/>
                <w:lang w:val="en-US" w:eastAsia="zh-CN"/>
              </w:rPr>
              <w:t>生态环境分</w:t>
            </w:r>
            <w:r>
              <w:rPr>
                <w:rFonts w:hint="default" w:ascii="Times New Roman" w:hAnsi="Times New Roman" w:cs="Times New Roman"/>
                <w:lang w:eastAsia="zh-CN"/>
              </w:rPr>
              <w:t>局</w:t>
            </w:r>
            <w:r>
              <w:rPr>
                <w:rFonts w:hint="default" w:ascii="Times New Roman" w:hAnsi="Times New Roman" w:cs="Times New Roman"/>
                <w:lang w:val="en-US" w:eastAsia="zh-CN"/>
              </w:rPr>
              <w:t>《关于</w:t>
            </w:r>
            <w:r>
              <w:rPr>
                <w:rFonts w:hint="eastAsia" w:cs="Times New Roman"/>
                <w:lang w:val="en-US" w:eastAsia="zh-CN"/>
              </w:rPr>
              <w:t>年加工5000吨植物油脂肪酸项目</w:t>
            </w:r>
            <w:r>
              <w:rPr>
                <w:rFonts w:hint="default" w:ascii="Times New Roman" w:hAnsi="Times New Roman" w:cs="Times New Roman"/>
                <w:lang w:val="en-US" w:eastAsia="zh-CN"/>
              </w:rPr>
              <w:t>环境影响报告表的批复</w:t>
            </w:r>
            <w:r>
              <w:rPr>
                <w:rFonts w:hint="default" w:ascii="Times New Roman" w:hAnsi="Times New Roman" w:cs="Times New Roman"/>
              </w:rPr>
              <w:t>》</w:t>
            </w:r>
            <w:r>
              <w:rPr>
                <w:rFonts w:hint="default" w:ascii="Times New Roman" w:hAnsi="Times New Roman" w:cs="Times New Roman"/>
                <w:lang w:eastAsia="zh-CN"/>
              </w:rPr>
              <w:t>（</w:t>
            </w:r>
            <w:r>
              <w:rPr>
                <w:rFonts w:hint="eastAsia" w:cs="Times New Roman"/>
                <w:lang w:val="en-US" w:eastAsia="zh-CN"/>
              </w:rPr>
              <w:t>潜环审(2025)17号</w:t>
            </w:r>
            <w:r>
              <w:rPr>
                <w:rFonts w:hint="default" w:ascii="Times New Roman" w:hAnsi="Times New Roman" w:cs="Times New Roman"/>
                <w:lang w:eastAsia="zh-CN"/>
              </w:rPr>
              <w:t>）</w:t>
            </w:r>
            <w:r>
              <w:rPr>
                <w:rFonts w:hint="default" w:ascii="Times New Roman" w:hAnsi="Times New Roman" w:cs="Times New Roman"/>
              </w:rPr>
              <w:t>，20</w:t>
            </w:r>
            <w:r>
              <w:rPr>
                <w:rFonts w:hint="default" w:ascii="Times New Roman" w:hAnsi="Times New Roman" w:cs="Times New Roman"/>
                <w:lang w:val="en-US" w:eastAsia="zh-CN"/>
              </w:rPr>
              <w:t>2</w:t>
            </w:r>
            <w:r>
              <w:rPr>
                <w:rFonts w:hint="eastAsia" w:cs="Times New Roman"/>
                <w:lang w:val="en-US" w:eastAsia="zh-CN"/>
              </w:rPr>
              <w:t>5</w:t>
            </w:r>
            <w:r>
              <w:rPr>
                <w:rFonts w:hint="default" w:ascii="Times New Roman" w:hAnsi="Times New Roman" w:cs="Times New Roman"/>
              </w:rPr>
              <w:t>年</w:t>
            </w:r>
            <w:r>
              <w:rPr>
                <w:rFonts w:hint="eastAsia" w:cs="Times New Roman"/>
                <w:lang w:val="en-US" w:eastAsia="zh-CN"/>
              </w:rPr>
              <w:t>8</w:t>
            </w:r>
            <w:r>
              <w:rPr>
                <w:rFonts w:hint="default" w:ascii="Times New Roman" w:hAnsi="Times New Roman" w:cs="Times New Roman"/>
              </w:rPr>
              <w:t>月</w:t>
            </w:r>
            <w:r>
              <w:rPr>
                <w:rFonts w:hint="eastAsia" w:cs="Times New Roman"/>
                <w:lang w:val="en-US" w:eastAsia="zh-CN"/>
              </w:rPr>
              <w:t>12</w:t>
            </w:r>
            <w:r>
              <w:rPr>
                <w:rFonts w:hint="default" w:ascii="Times New Roman" w:hAnsi="Times New Roman" w:cs="Times New Roman"/>
              </w:rPr>
              <w:t>日</w:t>
            </w:r>
            <w:r>
              <w:rPr>
                <w:rFonts w:hint="default" w:ascii="Times New Roman" w:hAnsi="Times New Roman" w:cs="Times New Roman"/>
                <w:lang w:eastAsia="zh-CN"/>
              </w:rPr>
              <w:t>。</w:t>
            </w:r>
          </w:p>
        </w:tc>
      </w:tr>
      <w:tr w14:paraId="4C864DA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696" w:type="dxa"/>
            <w:vAlign w:val="center"/>
          </w:tcPr>
          <w:p w14:paraId="655AED07">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left"/>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验收监测评价标准、标号、级别、限值</w:t>
            </w:r>
          </w:p>
        </w:tc>
        <w:tc>
          <w:tcPr>
            <w:tcW w:w="6832" w:type="dxa"/>
            <w:gridSpan w:val="5"/>
            <w:vAlign w:val="top"/>
          </w:tcPr>
          <w:p w14:paraId="58562704">
            <w:pPr>
              <w:pStyle w:val="4"/>
              <w:suppressLineNumbers w:val="0"/>
              <w:bidi w:val="0"/>
              <w:spacing w:before="0" w:beforeAutospacing="0" w:after="0" w:afterAutospacing="0"/>
              <w:ind w:left="0" w:right="0"/>
              <w:rPr>
                <w:rFonts w:hint="default"/>
              </w:rPr>
            </w:pPr>
            <w:r>
              <w:rPr>
                <w:rFonts w:hint="eastAsia"/>
              </w:rPr>
              <w:t>1.</w:t>
            </w:r>
            <w:r>
              <w:rPr>
                <w:rFonts w:hint="default"/>
              </w:rPr>
              <w:t>1</w:t>
            </w:r>
            <w:r>
              <w:rPr>
                <w:rFonts w:hint="eastAsia"/>
              </w:rPr>
              <w:t xml:space="preserve"> </w:t>
            </w:r>
            <w:r>
              <w:rPr>
                <w:rFonts w:hint="default"/>
              </w:rPr>
              <w:t>废水污染物排放标准</w:t>
            </w:r>
          </w:p>
          <w:p w14:paraId="72457981">
            <w:pPr>
              <w:keepNext w:val="0"/>
              <w:keepLines w:val="0"/>
              <w:suppressLineNumbers w:val="0"/>
              <w:bidi w:val="0"/>
              <w:spacing w:before="0" w:beforeAutospacing="0" w:after="0" w:afterAutospacing="0"/>
              <w:ind w:left="0" w:right="0"/>
              <w:rPr>
                <w:rFonts w:hint="eastAsia"/>
                <w:lang w:val="en-US" w:eastAsia="zh-CN"/>
              </w:rPr>
            </w:pPr>
            <w:r>
              <w:rPr>
                <w:rFonts w:hint="eastAsia"/>
                <w:color w:val="auto"/>
              </w:rPr>
              <w:t>生活污水</w:t>
            </w:r>
            <w:r>
              <w:rPr>
                <w:rFonts w:hint="eastAsia"/>
                <w:color w:val="auto"/>
                <w:lang w:val="en-US" w:eastAsia="zh-CN"/>
              </w:rPr>
              <w:t>与生产废水一起</w:t>
            </w:r>
            <w:r>
              <w:rPr>
                <w:rFonts w:hint="eastAsia"/>
                <w:color w:val="auto"/>
              </w:rPr>
              <w:t>进入</w:t>
            </w:r>
            <w:r>
              <w:rPr>
                <w:rFonts w:hint="eastAsia"/>
                <w:color w:val="auto"/>
                <w:lang w:val="en-US" w:eastAsia="zh-CN"/>
              </w:rPr>
              <w:t>厂内</w:t>
            </w:r>
            <w:r>
              <w:rPr>
                <w:rFonts w:hint="eastAsia"/>
                <w:color w:val="auto"/>
                <w:highlight w:val="none"/>
                <w:lang w:val="en-US" w:eastAsia="zh-CN"/>
              </w:rPr>
              <w:t>新建污水站（格栅+调节池+气浮+水解酸化+A²/O，处理能力20t/d）处</w:t>
            </w:r>
            <w:r>
              <w:rPr>
                <w:rFonts w:hint="eastAsia"/>
                <w:color w:val="auto"/>
                <w:lang w:val="en-US" w:eastAsia="zh-CN"/>
              </w:rPr>
              <w:t>理达到潜山市污水厂接管标准</w:t>
            </w:r>
            <w:r>
              <w:rPr>
                <w:rFonts w:hint="eastAsia"/>
                <w:iCs/>
                <w:snapToGrid w:val="0"/>
                <w:color w:val="auto"/>
                <w:kern w:val="0"/>
                <w:lang w:val="en-US" w:eastAsia="zh-CN"/>
              </w:rPr>
              <w:t>和《污水综合排放标准》（GB8978-1996）表 4 中的三级标准</w:t>
            </w:r>
            <w:r>
              <w:rPr>
                <w:rFonts w:hint="eastAsia"/>
                <w:color w:val="auto"/>
                <w:lang w:val="en-US" w:eastAsia="zh-CN"/>
              </w:rPr>
              <w:t>后与生活污水一起</w:t>
            </w:r>
            <w:r>
              <w:rPr>
                <w:rFonts w:hint="eastAsia"/>
                <w:color w:val="auto"/>
              </w:rPr>
              <w:t>进入</w:t>
            </w:r>
            <w:r>
              <w:rPr>
                <w:rFonts w:hint="eastAsia"/>
                <w:color w:val="auto"/>
                <w:lang w:eastAsia="zh-CN"/>
              </w:rPr>
              <w:t>潜山市</w:t>
            </w:r>
            <w:r>
              <w:rPr>
                <w:rFonts w:hint="eastAsia"/>
                <w:color w:val="auto"/>
              </w:rPr>
              <w:t>污水处理厂</w:t>
            </w:r>
            <w:r>
              <w:rPr>
                <w:rFonts w:hint="default"/>
                <w:color w:val="auto"/>
              </w:rPr>
              <w:t>深度处理</w:t>
            </w:r>
            <w:r>
              <w:rPr>
                <w:rFonts w:hint="eastAsia"/>
                <w:color w:val="auto"/>
                <w:lang w:eastAsia="zh-CN"/>
              </w:rPr>
              <w:t>达到</w:t>
            </w:r>
            <w:r>
              <w:rPr>
                <w:rFonts w:hint="default"/>
                <w:color w:val="auto"/>
              </w:rPr>
              <w:t>《城镇污水处理厂污染物排放标准》（GB18918-2002）一级A标准后排入</w:t>
            </w:r>
            <w:r>
              <w:rPr>
                <w:rFonts w:hint="eastAsia"/>
                <w:color w:val="auto"/>
                <w:lang w:val="en-US" w:eastAsia="zh-CN"/>
              </w:rPr>
              <w:t>皖水</w:t>
            </w:r>
            <w:r>
              <w:rPr>
                <w:rFonts w:hint="default"/>
                <w:color w:val="auto"/>
              </w:rPr>
              <w:t>。</w:t>
            </w:r>
            <w:r>
              <w:rPr>
                <w:rFonts w:hint="eastAsia"/>
                <w:kern w:val="2"/>
              </w:rPr>
              <w:t>废水排放标准具体见下表。</w:t>
            </w:r>
          </w:p>
          <w:p w14:paraId="61D24E57">
            <w:pPr>
              <w:pStyle w:val="6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表1.1-1</w:t>
            </w:r>
            <w:r>
              <w:rPr>
                <w:rFonts w:hint="default"/>
                <w:lang w:val="en-US" w:eastAsia="zh-CN"/>
              </w:rPr>
              <w:t xml:space="preserve"> </w:t>
            </w:r>
            <w:r>
              <w:rPr>
                <w:rFonts w:hint="eastAsia"/>
                <w:lang w:val="en-US" w:eastAsia="zh-CN"/>
              </w:rPr>
              <w:t xml:space="preserve">项目废水污染物排放标准一览表 </w:t>
            </w:r>
          </w:p>
          <w:p w14:paraId="36EBE052">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right"/>
              <w:textAlignment w:val="auto"/>
              <w:rPr>
                <w:rFonts w:hint="eastAsia" w:ascii="Times New Roman" w:hAnsi="Times New Roman" w:eastAsia="宋体" w:cs="宋体"/>
                <w:b/>
                <w:bCs w:val="0"/>
                <w:kern w:val="0"/>
                <w:sz w:val="24"/>
                <w:szCs w:val="21"/>
                <w:lang w:val="en-US" w:eastAsia="zh-CN" w:bidi="ar"/>
              </w:rPr>
            </w:pPr>
            <w:r>
              <w:rPr>
                <w:rFonts w:hint="eastAsia" w:ascii="Times New Roman" w:hAnsi="Times New Roman" w:eastAsia="宋体" w:cs="宋体"/>
                <w:b/>
                <w:bCs w:val="0"/>
                <w:kern w:val="0"/>
                <w:sz w:val="24"/>
                <w:szCs w:val="21"/>
                <w:lang w:val="en-US" w:eastAsia="zh-CN" w:bidi="ar"/>
              </w:rPr>
              <w:t>单位：mg/L，pH无量纲</w:t>
            </w:r>
          </w:p>
          <w:tbl>
            <w:tblPr>
              <w:tblStyle w:val="27"/>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50"/>
              <w:gridCol w:w="936"/>
              <w:gridCol w:w="1775"/>
              <w:gridCol w:w="1775"/>
              <w:gridCol w:w="1367"/>
            </w:tblGrid>
            <w:tr w14:paraId="74B0A1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42" w:type="pct"/>
                  <w:vAlign w:val="center"/>
                </w:tcPr>
                <w:p w14:paraId="163A001F">
                  <w:pPr>
                    <w:pStyle w:val="8"/>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项目</w:t>
                  </w:r>
                </w:p>
              </w:tc>
              <w:tc>
                <w:tcPr>
                  <w:tcW w:w="715" w:type="pct"/>
                  <w:vAlign w:val="center"/>
                </w:tcPr>
                <w:p w14:paraId="67ECD168">
                  <w:pPr>
                    <w:pStyle w:val="8"/>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eastAsia" w:ascii="Times New Roman" w:hAnsi="Times New Roman" w:cs="Times New Roman"/>
                      <w:color w:val="auto"/>
                      <w:sz w:val="21"/>
                      <w:szCs w:val="21"/>
                      <w:lang w:val="en-US" w:eastAsia="zh-CN"/>
                    </w:rPr>
                    <w:t>潜山市</w:t>
                  </w:r>
                  <w:r>
                    <w:rPr>
                      <w:rFonts w:hint="default" w:ascii="Times New Roman" w:hAnsi="Times New Roman" w:eastAsia="宋体" w:cs="Times New Roman"/>
                      <w:color w:val="auto"/>
                      <w:sz w:val="21"/>
                      <w:szCs w:val="21"/>
                    </w:rPr>
                    <w:t>污水处理厂接管标准</w:t>
                  </w:r>
                </w:p>
              </w:tc>
              <w:tc>
                <w:tcPr>
                  <w:tcW w:w="1350" w:type="pct"/>
                  <w:vAlign w:val="center"/>
                </w:tcPr>
                <w:p w14:paraId="2CE89DA9">
                  <w:pPr>
                    <w:pStyle w:val="8"/>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《污水综合排放标准》（GB8978-1996）表 4 中的三级标准</w:t>
                  </w:r>
                </w:p>
              </w:tc>
              <w:tc>
                <w:tcPr>
                  <w:tcW w:w="1350" w:type="pct"/>
                  <w:vAlign w:val="center"/>
                </w:tcPr>
                <w:p w14:paraId="2669DC75">
                  <w:pPr>
                    <w:pStyle w:val="8"/>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《城镇污水处理厂污染物排放标准》（GB18918-2002）中一级A标准</w:t>
                  </w:r>
                </w:p>
              </w:tc>
              <w:tc>
                <w:tcPr>
                  <w:tcW w:w="1041" w:type="pct"/>
                  <w:vAlign w:val="center"/>
                </w:tcPr>
                <w:p w14:paraId="1B21F9E1">
                  <w:pPr>
                    <w:pStyle w:val="8"/>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rPr>
                    <w:t>本项目废水排放标准</w:t>
                  </w:r>
                </w:p>
              </w:tc>
            </w:tr>
            <w:tr w14:paraId="18FF81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2" w:type="pct"/>
                  <w:vAlign w:val="center"/>
                </w:tcPr>
                <w:p w14:paraId="3D7B88C5">
                  <w:pPr>
                    <w:pStyle w:val="8"/>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pH</w:t>
                  </w:r>
                </w:p>
              </w:tc>
              <w:tc>
                <w:tcPr>
                  <w:tcW w:w="715" w:type="pct"/>
                  <w:vAlign w:val="center"/>
                </w:tcPr>
                <w:p w14:paraId="0418B3F5">
                  <w:pPr>
                    <w:pStyle w:val="8"/>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6-9</w:t>
                  </w:r>
                </w:p>
              </w:tc>
              <w:tc>
                <w:tcPr>
                  <w:tcW w:w="1350" w:type="pct"/>
                  <w:vAlign w:val="center"/>
                </w:tcPr>
                <w:p w14:paraId="4A77622A">
                  <w:pPr>
                    <w:pStyle w:val="8"/>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6-9</w:t>
                  </w:r>
                </w:p>
              </w:tc>
              <w:tc>
                <w:tcPr>
                  <w:tcW w:w="1350" w:type="pct"/>
                  <w:vAlign w:val="center"/>
                </w:tcPr>
                <w:p w14:paraId="0BCC0750">
                  <w:pPr>
                    <w:pStyle w:val="8"/>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6-9</w:t>
                  </w:r>
                </w:p>
              </w:tc>
              <w:tc>
                <w:tcPr>
                  <w:tcW w:w="1041" w:type="pct"/>
                  <w:vAlign w:val="center"/>
                </w:tcPr>
                <w:p w14:paraId="277893D1">
                  <w:pPr>
                    <w:pStyle w:val="8"/>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6-9</w:t>
                  </w:r>
                </w:p>
              </w:tc>
            </w:tr>
            <w:tr w14:paraId="129A2D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542" w:type="pct"/>
                  <w:vAlign w:val="center"/>
                </w:tcPr>
                <w:p w14:paraId="3F5A9D15">
                  <w:pPr>
                    <w:pStyle w:val="8"/>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COD</w:t>
                  </w:r>
                </w:p>
              </w:tc>
              <w:tc>
                <w:tcPr>
                  <w:tcW w:w="715" w:type="pct"/>
                  <w:vAlign w:val="center"/>
                </w:tcPr>
                <w:p w14:paraId="01A6A838">
                  <w:pPr>
                    <w:pStyle w:val="8"/>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330</w:t>
                  </w:r>
                </w:p>
              </w:tc>
              <w:tc>
                <w:tcPr>
                  <w:tcW w:w="1350" w:type="pct"/>
                  <w:vAlign w:val="center"/>
                </w:tcPr>
                <w:p w14:paraId="52D66CD6">
                  <w:pPr>
                    <w:pStyle w:val="8"/>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500</w:t>
                  </w:r>
                </w:p>
              </w:tc>
              <w:tc>
                <w:tcPr>
                  <w:tcW w:w="1350" w:type="pct"/>
                  <w:vAlign w:val="center"/>
                </w:tcPr>
                <w:p w14:paraId="71CACC0D">
                  <w:pPr>
                    <w:pStyle w:val="8"/>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50</w:t>
                  </w:r>
                </w:p>
              </w:tc>
              <w:tc>
                <w:tcPr>
                  <w:tcW w:w="1041" w:type="pct"/>
                  <w:vAlign w:val="center"/>
                </w:tcPr>
                <w:p w14:paraId="0B2198F4">
                  <w:pPr>
                    <w:pStyle w:val="8"/>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330</w:t>
                  </w:r>
                </w:p>
              </w:tc>
            </w:tr>
            <w:tr w14:paraId="4CBA4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2" w:type="pct"/>
                  <w:vAlign w:val="center"/>
                </w:tcPr>
                <w:p w14:paraId="40859B98">
                  <w:pPr>
                    <w:pStyle w:val="8"/>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BOD</w:t>
                  </w:r>
                  <w:r>
                    <w:rPr>
                      <w:rFonts w:hint="default" w:ascii="Times New Roman" w:hAnsi="Times New Roman" w:eastAsia="宋体" w:cs="Times New Roman"/>
                      <w:color w:val="auto"/>
                      <w:sz w:val="21"/>
                      <w:szCs w:val="21"/>
                      <w:vertAlign w:val="subscript"/>
                    </w:rPr>
                    <w:t>5</w:t>
                  </w:r>
                </w:p>
              </w:tc>
              <w:tc>
                <w:tcPr>
                  <w:tcW w:w="715" w:type="pct"/>
                  <w:vAlign w:val="center"/>
                </w:tcPr>
                <w:p w14:paraId="73D335DB">
                  <w:pPr>
                    <w:pStyle w:val="8"/>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170</w:t>
                  </w:r>
                </w:p>
              </w:tc>
              <w:tc>
                <w:tcPr>
                  <w:tcW w:w="1350" w:type="pct"/>
                  <w:vAlign w:val="center"/>
                </w:tcPr>
                <w:p w14:paraId="02AE9506">
                  <w:pPr>
                    <w:pStyle w:val="8"/>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300</w:t>
                  </w:r>
                </w:p>
              </w:tc>
              <w:tc>
                <w:tcPr>
                  <w:tcW w:w="1350" w:type="pct"/>
                  <w:vAlign w:val="center"/>
                </w:tcPr>
                <w:p w14:paraId="08E8B8E1">
                  <w:pPr>
                    <w:pStyle w:val="8"/>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10</w:t>
                  </w:r>
                </w:p>
              </w:tc>
              <w:tc>
                <w:tcPr>
                  <w:tcW w:w="1041" w:type="pct"/>
                  <w:vAlign w:val="center"/>
                </w:tcPr>
                <w:p w14:paraId="5AEF2F90">
                  <w:pPr>
                    <w:pStyle w:val="8"/>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170</w:t>
                  </w:r>
                </w:p>
              </w:tc>
            </w:tr>
            <w:tr w14:paraId="6B2B34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2" w:type="pct"/>
                  <w:vAlign w:val="center"/>
                </w:tcPr>
                <w:p w14:paraId="48657601">
                  <w:pPr>
                    <w:pStyle w:val="8"/>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SS</w:t>
                  </w:r>
                </w:p>
              </w:tc>
              <w:tc>
                <w:tcPr>
                  <w:tcW w:w="715" w:type="pct"/>
                  <w:vAlign w:val="center"/>
                </w:tcPr>
                <w:p w14:paraId="456FB0A7">
                  <w:pPr>
                    <w:pStyle w:val="8"/>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220</w:t>
                  </w:r>
                </w:p>
              </w:tc>
              <w:tc>
                <w:tcPr>
                  <w:tcW w:w="1350" w:type="pct"/>
                  <w:vAlign w:val="center"/>
                </w:tcPr>
                <w:p w14:paraId="1C3B5A65">
                  <w:pPr>
                    <w:pStyle w:val="8"/>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400</w:t>
                  </w:r>
                </w:p>
              </w:tc>
              <w:tc>
                <w:tcPr>
                  <w:tcW w:w="1350" w:type="pct"/>
                  <w:vAlign w:val="center"/>
                </w:tcPr>
                <w:p w14:paraId="418449F9">
                  <w:pPr>
                    <w:pStyle w:val="8"/>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10</w:t>
                  </w:r>
                </w:p>
              </w:tc>
              <w:tc>
                <w:tcPr>
                  <w:tcW w:w="1041" w:type="pct"/>
                  <w:vAlign w:val="center"/>
                </w:tcPr>
                <w:p w14:paraId="4E4AB947">
                  <w:pPr>
                    <w:pStyle w:val="8"/>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220</w:t>
                  </w:r>
                </w:p>
              </w:tc>
            </w:tr>
            <w:tr w14:paraId="30195F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2" w:type="pct"/>
                  <w:vAlign w:val="center"/>
                </w:tcPr>
                <w:p w14:paraId="59DCC4B1">
                  <w:pPr>
                    <w:pStyle w:val="8"/>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NH</w:t>
                  </w:r>
                  <w:r>
                    <w:rPr>
                      <w:rFonts w:hint="default" w:ascii="Times New Roman" w:hAnsi="Times New Roman" w:eastAsia="宋体" w:cs="Times New Roman"/>
                      <w:color w:val="auto"/>
                      <w:sz w:val="21"/>
                      <w:szCs w:val="21"/>
                      <w:vertAlign w:val="subscript"/>
                    </w:rPr>
                    <w:t>3</w:t>
                  </w:r>
                  <w:r>
                    <w:rPr>
                      <w:rFonts w:hint="default" w:ascii="Times New Roman" w:hAnsi="Times New Roman" w:eastAsia="宋体" w:cs="Times New Roman"/>
                      <w:color w:val="auto"/>
                      <w:sz w:val="21"/>
                      <w:szCs w:val="21"/>
                    </w:rPr>
                    <w:t>-N</w:t>
                  </w:r>
                </w:p>
              </w:tc>
              <w:tc>
                <w:tcPr>
                  <w:tcW w:w="715" w:type="pct"/>
                  <w:vAlign w:val="center"/>
                </w:tcPr>
                <w:p w14:paraId="3D127099">
                  <w:pPr>
                    <w:pStyle w:val="8"/>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32</w:t>
                  </w:r>
                </w:p>
              </w:tc>
              <w:tc>
                <w:tcPr>
                  <w:tcW w:w="1350" w:type="pct"/>
                  <w:vAlign w:val="center"/>
                </w:tcPr>
                <w:p w14:paraId="6AA17547">
                  <w:pPr>
                    <w:pStyle w:val="8"/>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w:t>
                  </w:r>
                </w:p>
              </w:tc>
              <w:tc>
                <w:tcPr>
                  <w:tcW w:w="1350" w:type="pct"/>
                  <w:vAlign w:val="center"/>
                </w:tcPr>
                <w:p w14:paraId="4CD175EA">
                  <w:pPr>
                    <w:pStyle w:val="8"/>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5(8)*</w:t>
                  </w:r>
                </w:p>
              </w:tc>
              <w:tc>
                <w:tcPr>
                  <w:tcW w:w="1041" w:type="pct"/>
                  <w:vAlign w:val="center"/>
                </w:tcPr>
                <w:p w14:paraId="0DC16ADB">
                  <w:pPr>
                    <w:pStyle w:val="8"/>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32</w:t>
                  </w:r>
                </w:p>
              </w:tc>
            </w:tr>
            <w:tr w14:paraId="4EF2DF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2" w:type="pct"/>
                  <w:vAlign w:val="center"/>
                </w:tcPr>
                <w:p w14:paraId="6A442660">
                  <w:pPr>
                    <w:pStyle w:val="8"/>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TN</w:t>
                  </w:r>
                </w:p>
              </w:tc>
              <w:tc>
                <w:tcPr>
                  <w:tcW w:w="715" w:type="pct"/>
                  <w:vAlign w:val="center"/>
                </w:tcPr>
                <w:p w14:paraId="6B0B47A7">
                  <w:pPr>
                    <w:pStyle w:val="8"/>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highlight w:val="none"/>
                      <w:lang w:val="en-US" w:eastAsia="zh-CN"/>
                    </w:rPr>
                    <w:t>45</w:t>
                  </w:r>
                </w:p>
              </w:tc>
              <w:tc>
                <w:tcPr>
                  <w:tcW w:w="1350" w:type="pct"/>
                  <w:vAlign w:val="center"/>
                </w:tcPr>
                <w:p w14:paraId="5C25DC3D">
                  <w:pPr>
                    <w:pStyle w:val="8"/>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1350" w:type="pct"/>
                  <w:vAlign w:val="center"/>
                </w:tcPr>
                <w:p w14:paraId="2851AAA1">
                  <w:pPr>
                    <w:pStyle w:val="8"/>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15</w:t>
                  </w:r>
                </w:p>
              </w:tc>
              <w:tc>
                <w:tcPr>
                  <w:tcW w:w="1041" w:type="pct"/>
                  <w:shd w:val="clear" w:color="auto" w:fill="auto"/>
                  <w:vAlign w:val="center"/>
                </w:tcPr>
                <w:p w14:paraId="44BD5F94">
                  <w:pPr>
                    <w:pStyle w:val="8"/>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45</w:t>
                  </w:r>
                </w:p>
              </w:tc>
            </w:tr>
            <w:tr w14:paraId="65845B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2" w:type="pct"/>
                  <w:vAlign w:val="center"/>
                </w:tcPr>
                <w:p w14:paraId="4588BD6F">
                  <w:pPr>
                    <w:pStyle w:val="8"/>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TP</w:t>
                  </w:r>
                </w:p>
              </w:tc>
              <w:tc>
                <w:tcPr>
                  <w:tcW w:w="715" w:type="pct"/>
                  <w:vAlign w:val="center"/>
                </w:tcPr>
                <w:p w14:paraId="314B7208">
                  <w:pPr>
                    <w:pStyle w:val="8"/>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eastAsia="zh-CN"/>
                    </w:rPr>
                  </w:pPr>
                  <w:r>
                    <w:rPr>
                      <w:rFonts w:hint="eastAsia" w:ascii="Times New Roman" w:hAnsi="Times New Roman" w:cs="Times New Roman"/>
                      <w:color w:val="auto"/>
                      <w:sz w:val="21"/>
                      <w:szCs w:val="21"/>
                      <w:highlight w:val="none"/>
                      <w:lang w:val="en-US" w:eastAsia="zh-CN"/>
                    </w:rPr>
                    <w:t>4</w:t>
                  </w:r>
                </w:p>
              </w:tc>
              <w:tc>
                <w:tcPr>
                  <w:tcW w:w="1350" w:type="pct"/>
                  <w:vAlign w:val="center"/>
                </w:tcPr>
                <w:p w14:paraId="4983E43B">
                  <w:pPr>
                    <w:pStyle w:val="8"/>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1350" w:type="pct"/>
                  <w:vAlign w:val="center"/>
                </w:tcPr>
                <w:p w14:paraId="7737E71C">
                  <w:pPr>
                    <w:pStyle w:val="8"/>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0.5</w:t>
                  </w:r>
                </w:p>
              </w:tc>
              <w:tc>
                <w:tcPr>
                  <w:tcW w:w="1041" w:type="pct"/>
                  <w:shd w:val="clear" w:color="auto" w:fill="auto"/>
                  <w:vAlign w:val="center"/>
                </w:tcPr>
                <w:p w14:paraId="0A040CA5">
                  <w:pPr>
                    <w:pStyle w:val="8"/>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w:t>
                  </w:r>
                </w:p>
              </w:tc>
            </w:tr>
            <w:tr w14:paraId="53A0C4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2" w:type="pct"/>
                  <w:vAlign w:val="center"/>
                </w:tcPr>
                <w:p w14:paraId="0A35F3D3">
                  <w:pPr>
                    <w:pStyle w:val="8"/>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动植物油</w:t>
                  </w:r>
                </w:p>
              </w:tc>
              <w:tc>
                <w:tcPr>
                  <w:tcW w:w="715" w:type="pct"/>
                  <w:vAlign w:val="center"/>
                </w:tcPr>
                <w:p w14:paraId="54E2DFB1">
                  <w:pPr>
                    <w:pStyle w:val="8"/>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100</w:t>
                  </w:r>
                </w:p>
              </w:tc>
              <w:tc>
                <w:tcPr>
                  <w:tcW w:w="1350" w:type="pct"/>
                  <w:vAlign w:val="center"/>
                </w:tcPr>
                <w:p w14:paraId="03E4AA52">
                  <w:pPr>
                    <w:pStyle w:val="8"/>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100</w:t>
                  </w:r>
                </w:p>
              </w:tc>
              <w:tc>
                <w:tcPr>
                  <w:tcW w:w="1350" w:type="pct"/>
                  <w:vAlign w:val="center"/>
                </w:tcPr>
                <w:p w14:paraId="6EE73419">
                  <w:pPr>
                    <w:pStyle w:val="8"/>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1</w:t>
                  </w:r>
                </w:p>
              </w:tc>
              <w:tc>
                <w:tcPr>
                  <w:tcW w:w="1041" w:type="pct"/>
                  <w:vAlign w:val="center"/>
                </w:tcPr>
                <w:p w14:paraId="2A57B3C3">
                  <w:pPr>
                    <w:pStyle w:val="8"/>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100</w:t>
                  </w:r>
                </w:p>
              </w:tc>
            </w:tr>
          </w:tbl>
          <w:p w14:paraId="5AB29E75">
            <w:pPr>
              <w:keepNext w:val="0"/>
              <w:keepLines w:val="0"/>
              <w:suppressLineNumbers w:val="0"/>
              <w:bidi w:val="0"/>
              <w:spacing w:before="0" w:beforeAutospacing="0" w:after="0" w:afterAutospacing="0" w:line="240" w:lineRule="auto"/>
              <w:ind w:left="0" w:leftChars="0" w:right="0" w:firstLine="0" w:firstLineChars="0"/>
              <w:rPr>
                <w:rFonts w:hint="eastAsia"/>
                <w:sz w:val="21"/>
                <w:szCs w:val="20"/>
              </w:rPr>
            </w:pPr>
            <w:r>
              <w:rPr>
                <w:rFonts w:hint="eastAsia"/>
                <w:sz w:val="21"/>
                <w:szCs w:val="20"/>
              </w:rPr>
              <w:t>注：*括号外数值为水温＞12℃时的控制指标，括号内为水温≤12℃时的控制指标。</w:t>
            </w:r>
          </w:p>
          <w:p w14:paraId="7B291FE6">
            <w:pPr>
              <w:pStyle w:val="4"/>
              <w:suppressLineNumbers w:val="0"/>
              <w:bidi w:val="0"/>
              <w:spacing w:before="0" w:beforeAutospacing="0" w:after="0" w:afterAutospacing="0"/>
              <w:ind w:left="0" w:right="0"/>
              <w:rPr>
                <w:rFonts w:hint="default"/>
              </w:rPr>
            </w:pPr>
            <w:r>
              <w:rPr>
                <w:rFonts w:hint="eastAsia"/>
              </w:rPr>
              <w:t xml:space="preserve">1.2 </w:t>
            </w:r>
            <w:r>
              <w:rPr>
                <w:rFonts w:hint="default"/>
              </w:rPr>
              <w:t>大气污染物排放标准</w:t>
            </w:r>
          </w:p>
          <w:p w14:paraId="18469293">
            <w:pPr>
              <w:keepNext w:val="0"/>
              <w:keepLines w:val="0"/>
              <w:suppressLineNumbers w:val="0"/>
              <w:adjustRightInd w:val="0"/>
              <w:snapToGrid w:val="0"/>
              <w:spacing w:before="0" w:beforeAutospacing="0" w:after="0" w:afterAutospacing="0" w:line="348" w:lineRule="auto"/>
              <w:ind w:left="0" w:right="0" w:firstLine="480"/>
              <w:rPr>
                <w:rFonts w:hint="default"/>
              </w:rPr>
            </w:pPr>
            <w:r>
              <w:rPr>
                <w:rFonts w:hint="eastAsia" w:ascii="宋体" w:hAnsi="宋体"/>
                <w:color w:val="auto"/>
                <w:sz w:val="24"/>
                <w:lang w:val="en-US" w:eastAsia="zh-CN"/>
              </w:rPr>
              <w:t>本项目无有组织废气排放。厂内植物油脂肪酸贮存生产会有非甲烷总烃挥发，污水站污水处理会有</w:t>
            </w:r>
            <w:r>
              <w:rPr>
                <w:rFonts w:hint="eastAsia"/>
                <w:color w:val="auto"/>
                <w:sz w:val="24"/>
                <w:lang w:val="en-US" w:eastAsia="zh-CN"/>
              </w:rPr>
              <w:t>氨、硫化氢、臭气浓度产生，本项目均无组织排放。</w:t>
            </w:r>
            <w:r>
              <w:rPr>
                <w:rFonts w:hint="eastAsia" w:ascii="宋体" w:hAnsi="宋体"/>
                <w:color w:val="auto"/>
                <w:sz w:val="24"/>
                <w:lang w:val="en-US" w:eastAsia="zh-CN"/>
              </w:rPr>
              <w:t>厂界</w:t>
            </w:r>
            <w:r>
              <w:rPr>
                <w:rFonts w:hint="eastAsia"/>
                <w:color w:val="auto"/>
                <w:sz w:val="24"/>
                <w:lang w:val="en-US" w:eastAsia="zh-CN"/>
              </w:rPr>
              <w:t>氨、硫化氢、臭气浓度</w:t>
            </w:r>
            <w:r>
              <w:rPr>
                <w:rFonts w:hint="default"/>
                <w:color w:val="auto"/>
                <w:sz w:val="24"/>
              </w:rPr>
              <w:t>执行《恶臭污染物排放标准》（GB14554-93）表1二级标准要求</w:t>
            </w:r>
            <w:r>
              <w:rPr>
                <w:rFonts w:hint="eastAsia"/>
                <w:color w:val="auto"/>
                <w:sz w:val="24"/>
                <w:lang w:eastAsia="zh-CN"/>
              </w:rPr>
              <w:t>。</w:t>
            </w:r>
            <w:r>
              <w:rPr>
                <w:rFonts w:hint="eastAsia"/>
                <w:color w:val="auto"/>
                <w:sz w:val="24"/>
              </w:rPr>
              <w:t>厂界非甲烷总烃无组织排放限值执行《大气污染物综合排放标准》（GB16297-1996）表2新污染源大气污染物排放限值要求；厂内VOC</w:t>
            </w:r>
            <w:r>
              <w:rPr>
                <w:rFonts w:hint="eastAsia"/>
                <w:color w:val="auto"/>
                <w:sz w:val="24"/>
                <w:lang w:val="en-US" w:eastAsia="zh-CN"/>
              </w:rPr>
              <w:t>s</w:t>
            </w:r>
            <w:r>
              <w:rPr>
                <w:rFonts w:hint="eastAsia"/>
                <w:color w:val="auto"/>
                <w:sz w:val="24"/>
              </w:rPr>
              <w:t>无组织排放执行《挥发性有机物无组织排放控制标准》（GB37822-2019）附录A中标准。</w:t>
            </w:r>
            <w:r>
              <w:rPr>
                <w:rFonts w:hint="eastAsia"/>
                <w:color w:val="000000"/>
              </w:rPr>
              <w:t>具体标准值见下表。</w:t>
            </w:r>
          </w:p>
          <w:p w14:paraId="1286D9C3">
            <w:pPr>
              <w:pStyle w:val="64"/>
              <w:keepNext w:val="0"/>
              <w:keepLines w:val="0"/>
              <w:suppressLineNumbers w:val="0"/>
              <w:bidi w:val="0"/>
              <w:spacing w:before="0" w:beforeAutospacing="0" w:after="0" w:afterAutospacing="0"/>
              <w:ind w:left="0" w:right="0"/>
              <w:rPr>
                <w:rFonts w:hint="default"/>
              </w:rPr>
            </w:pPr>
            <w:r>
              <w:rPr>
                <w:rFonts w:hint="default"/>
              </w:rPr>
              <w:t>表</w:t>
            </w:r>
            <w:r>
              <w:rPr>
                <w:rFonts w:hint="eastAsia"/>
                <w:lang w:val="en-US" w:eastAsia="zh-CN"/>
              </w:rPr>
              <w:t xml:space="preserve">1.2-1 </w:t>
            </w:r>
            <w:r>
              <w:rPr>
                <w:rFonts w:hint="default"/>
              </w:rPr>
              <w:t>项目废气污染物有组织排放标准一览表</w:t>
            </w:r>
          </w:p>
          <w:tbl>
            <w:tblPr>
              <w:tblStyle w:val="26"/>
              <w:tblW w:w="4997" w:type="pct"/>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516"/>
              <w:gridCol w:w="900"/>
              <w:gridCol w:w="1562"/>
              <w:gridCol w:w="1562"/>
              <w:gridCol w:w="2067"/>
            </w:tblGrid>
            <w:tr w14:paraId="5C93A45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4" w:hRule="atLeast"/>
              </w:trPr>
              <w:tc>
                <w:tcPr>
                  <w:tcW w:w="391" w:type="pct"/>
                  <w:noWrap w:val="0"/>
                  <w:vAlign w:val="center"/>
                </w:tcPr>
                <w:p w14:paraId="2FE6508D">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序号</w:t>
                  </w:r>
                </w:p>
              </w:tc>
              <w:tc>
                <w:tcPr>
                  <w:tcW w:w="681" w:type="pct"/>
                  <w:noWrap w:val="0"/>
                  <w:vAlign w:val="center"/>
                </w:tcPr>
                <w:p w14:paraId="0463B211">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污染因子</w:t>
                  </w:r>
                </w:p>
              </w:tc>
              <w:tc>
                <w:tcPr>
                  <w:tcW w:w="1181" w:type="pct"/>
                  <w:noWrap w:val="0"/>
                  <w:vAlign w:val="center"/>
                </w:tcPr>
                <w:p w14:paraId="00E7D096">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监测点</w:t>
                  </w:r>
                </w:p>
              </w:tc>
              <w:tc>
                <w:tcPr>
                  <w:tcW w:w="1181" w:type="pct"/>
                  <w:noWrap w:val="0"/>
                  <w:vAlign w:val="center"/>
                </w:tcPr>
                <w:p w14:paraId="41BD7195">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无组织排放监控浓度限值(mg/m</w:t>
                  </w:r>
                  <w:r>
                    <w:rPr>
                      <w:rFonts w:hint="default" w:ascii="Times New Roman" w:hAnsi="Times New Roman" w:eastAsia="宋体" w:cs="Times New Roman"/>
                      <w:color w:val="auto"/>
                      <w:sz w:val="21"/>
                      <w:szCs w:val="21"/>
                      <w:vertAlign w:val="superscript"/>
                    </w:rPr>
                    <w:t>3</w:t>
                  </w:r>
                  <w:r>
                    <w:rPr>
                      <w:rFonts w:hint="default" w:ascii="Times New Roman" w:hAnsi="Times New Roman" w:eastAsia="宋体" w:cs="Times New Roman"/>
                      <w:color w:val="auto"/>
                      <w:sz w:val="21"/>
                      <w:szCs w:val="21"/>
                    </w:rPr>
                    <w:t>)</w:t>
                  </w:r>
                </w:p>
              </w:tc>
              <w:tc>
                <w:tcPr>
                  <w:tcW w:w="1563" w:type="pct"/>
                  <w:noWrap w:val="0"/>
                  <w:vAlign w:val="center"/>
                </w:tcPr>
                <w:p w14:paraId="5BB81F5A">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标准来源</w:t>
                  </w:r>
                </w:p>
              </w:tc>
            </w:tr>
            <w:tr w14:paraId="0679DCF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c>
                <w:tcPr>
                  <w:tcW w:w="391" w:type="pct"/>
                  <w:noWrap w:val="0"/>
                  <w:vAlign w:val="center"/>
                </w:tcPr>
                <w:p w14:paraId="79A645D0">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681" w:type="pct"/>
                  <w:noWrap w:val="0"/>
                  <w:vAlign w:val="center"/>
                </w:tcPr>
                <w:p w14:paraId="69113F8C">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NH</w:t>
                  </w:r>
                  <w:r>
                    <w:rPr>
                      <w:rFonts w:hint="default" w:ascii="Times New Roman" w:hAnsi="Times New Roman" w:eastAsia="宋体" w:cs="Times New Roman"/>
                      <w:color w:val="auto"/>
                      <w:sz w:val="21"/>
                      <w:szCs w:val="21"/>
                      <w:vertAlign w:val="subscript"/>
                    </w:rPr>
                    <w:t>3</w:t>
                  </w:r>
                </w:p>
              </w:tc>
              <w:tc>
                <w:tcPr>
                  <w:tcW w:w="1181" w:type="pct"/>
                  <w:vMerge w:val="restart"/>
                  <w:noWrap w:val="0"/>
                  <w:vAlign w:val="center"/>
                </w:tcPr>
                <w:p w14:paraId="1508D4A4">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厂界</w:t>
                  </w:r>
                </w:p>
              </w:tc>
              <w:tc>
                <w:tcPr>
                  <w:tcW w:w="1181" w:type="pct"/>
                  <w:noWrap w:val="0"/>
                  <w:vAlign w:val="center"/>
                </w:tcPr>
                <w:p w14:paraId="403A1551">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1.5</w:t>
                  </w:r>
                </w:p>
              </w:tc>
              <w:tc>
                <w:tcPr>
                  <w:tcW w:w="1563" w:type="pct"/>
                  <w:vMerge w:val="restart"/>
                  <w:noWrap w:val="0"/>
                  <w:vAlign w:val="center"/>
                </w:tcPr>
                <w:p w14:paraId="789386EC">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《恶臭污染物排放标准》 (GB14554-1993)</w:t>
                  </w:r>
                </w:p>
              </w:tc>
            </w:tr>
            <w:tr w14:paraId="5C2B846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c>
                <w:tcPr>
                  <w:tcW w:w="391" w:type="pct"/>
                  <w:noWrap w:val="0"/>
                  <w:vAlign w:val="center"/>
                </w:tcPr>
                <w:p w14:paraId="436B654B">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w:t>
                  </w:r>
                </w:p>
              </w:tc>
              <w:tc>
                <w:tcPr>
                  <w:tcW w:w="681" w:type="pct"/>
                  <w:noWrap w:val="0"/>
                  <w:vAlign w:val="center"/>
                </w:tcPr>
                <w:p w14:paraId="7FE4597A">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H</w:t>
                  </w:r>
                  <w:r>
                    <w:rPr>
                      <w:rFonts w:hint="default" w:ascii="Times New Roman" w:hAnsi="Times New Roman" w:eastAsia="宋体" w:cs="Times New Roman"/>
                      <w:color w:val="auto"/>
                      <w:sz w:val="21"/>
                      <w:szCs w:val="21"/>
                      <w:vertAlign w:val="subscript"/>
                    </w:rPr>
                    <w:t>2</w:t>
                  </w:r>
                  <w:r>
                    <w:rPr>
                      <w:rFonts w:hint="default" w:ascii="Times New Roman" w:hAnsi="Times New Roman" w:eastAsia="宋体" w:cs="Times New Roman"/>
                      <w:color w:val="auto"/>
                      <w:sz w:val="21"/>
                      <w:szCs w:val="21"/>
                    </w:rPr>
                    <w:t>S</w:t>
                  </w:r>
                </w:p>
              </w:tc>
              <w:tc>
                <w:tcPr>
                  <w:tcW w:w="1181" w:type="pct"/>
                  <w:vMerge w:val="continue"/>
                  <w:noWrap w:val="0"/>
                  <w:vAlign w:val="center"/>
                </w:tcPr>
                <w:p w14:paraId="29BEFF8B">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p>
              </w:tc>
              <w:tc>
                <w:tcPr>
                  <w:tcW w:w="1181" w:type="pct"/>
                  <w:noWrap w:val="0"/>
                  <w:vAlign w:val="center"/>
                </w:tcPr>
                <w:p w14:paraId="49890B6C">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0.06</w:t>
                  </w:r>
                </w:p>
              </w:tc>
              <w:tc>
                <w:tcPr>
                  <w:tcW w:w="1563" w:type="pct"/>
                  <w:vMerge w:val="continue"/>
                  <w:noWrap w:val="0"/>
                  <w:vAlign w:val="center"/>
                </w:tcPr>
                <w:p w14:paraId="1C55E0CD">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p>
              </w:tc>
            </w:tr>
            <w:tr w14:paraId="3EF539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c>
                <w:tcPr>
                  <w:tcW w:w="391" w:type="pct"/>
                  <w:noWrap w:val="0"/>
                  <w:vAlign w:val="center"/>
                </w:tcPr>
                <w:p w14:paraId="58ECA975">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w:t>
                  </w:r>
                </w:p>
              </w:tc>
              <w:tc>
                <w:tcPr>
                  <w:tcW w:w="681" w:type="pct"/>
                  <w:noWrap w:val="0"/>
                  <w:vAlign w:val="center"/>
                </w:tcPr>
                <w:p w14:paraId="7801F783">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臭气浓度</w:t>
                  </w:r>
                </w:p>
              </w:tc>
              <w:tc>
                <w:tcPr>
                  <w:tcW w:w="1181" w:type="pct"/>
                  <w:vMerge w:val="continue"/>
                  <w:noWrap w:val="0"/>
                  <w:vAlign w:val="center"/>
                </w:tcPr>
                <w:p w14:paraId="633CF1DB">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p>
              </w:tc>
              <w:tc>
                <w:tcPr>
                  <w:tcW w:w="1181" w:type="pct"/>
                  <w:noWrap w:val="0"/>
                  <w:vAlign w:val="center"/>
                </w:tcPr>
                <w:p w14:paraId="3AEFE772">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20(无量纲)</w:t>
                  </w:r>
                </w:p>
              </w:tc>
              <w:tc>
                <w:tcPr>
                  <w:tcW w:w="1563" w:type="pct"/>
                  <w:vMerge w:val="continue"/>
                  <w:noWrap w:val="0"/>
                  <w:vAlign w:val="center"/>
                </w:tcPr>
                <w:p w14:paraId="24297368">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p>
              </w:tc>
            </w:tr>
            <w:tr w14:paraId="1004CCC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c>
                <w:tcPr>
                  <w:tcW w:w="391" w:type="pct"/>
                  <w:noWrap w:val="0"/>
                  <w:vAlign w:val="center"/>
                </w:tcPr>
                <w:p w14:paraId="726AAF62">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4</w:t>
                  </w:r>
                </w:p>
              </w:tc>
              <w:tc>
                <w:tcPr>
                  <w:tcW w:w="681" w:type="pct"/>
                  <w:noWrap w:val="0"/>
                  <w:vAlign w:val="center"/>
                </w:tcPr>
                <w:p w14:paraId="74132B83">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非甲烷总烃</w:t>
                  </w:r>
                </w:p>
              </w:tc>
              <w:tc>
                <w:tcPr>
                  <w:tcW w:w="1181" w:type="pct"/>
                  <w:noWrap w:val="0"/>
                  <w:vAlign w:val="center"/>
                </w:tcPr>
                <w:p w14:paraId="732CDE2E">
                  <w:pPr>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厂界</w:t>
                  </w:r>
                </w:p>
              </w:tc>
              <w:tc>
                <w:tcPr>
                  <w:tcW w:w="1181" w:type="pct"/>
                  <w:noWrap w:val="0"/>
                  <w:vAlign w:val="center"/>
                </w:tcPr>
                <w:p w14:paraId="58455F66">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4.0</w:t>
                  </w:r>
                </w:p>
              </w:tc>
              <w:tc>
                <w:tcPr>
                  <w:tcW w:w="1563" w:type="pct"/>
                  <w:noWrap w:val="0"/>
                  <w:vAlign w:val="center"/>
                </w:tcPr>
                <w:p w14:paraId="6BE3E0C5">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《大气污染物综合排放标准》（GB16297-1996）</w:t>
                  </w:r>
                </w:p>
              </w:tc>
            </w:tr>
          </w:tbl>
          <w:p w14:paraId="5CC60172">
            <w:pPr>
              <w:pStyle w:val="64"/>
              <w:keepNext w:val="0"/>
              <w:keepLines w:val="0"/>
              <w:suppressLineNumbers w:val="0"/>
              <w:bidi w:val="0"/>
              <w:spacing w:before="0" w:beforeAutospacing="0" w:after="0" w:afterAutospacing="0"/>
              <w:ind w:left="0" w:right="0"/>
              <w:rPr>
                <w:rFonts w:hint="default"/>
              </w:rPr>
            </w:pPr>
            <w:r>
              <w:rPr>
                <w:rFonts w:hint="default"/>
              </w:rPr>
              <w:t>表</w:t>
            </w:r>
            <w:r>
              <w:rPr>
                <w:rFonts w:hint="eastAsia"/>
                <w:lang w:val="en-US" w:eastAsia="zh-CN"/>
              </w:rPr>
              <w:t xml:space="preserve">1.2-2 </w:t>
            </w:r>
            <w:r>
              <w:rPr>
                <w:rFonts w:hint="default"/>
              </w:rPr>
              <w:t>挥发性有机物无组织排放控制标准</w:t>
            </w:r>
          </w:p>
          <w:tbl>
            <w:tblPr>
              <w:tblStyle w:val="26"/>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39"/>
              <w:gridCol w:w="1383"/>
              <w:gridCol w:w="1889"/>
              <w:gridCol w:w="1894"/>
            </w:tblGrid>
            <w:tr w14:paraId="502A05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89" w:type="pct"/>
                  <w:vMerge w:val="restart"/>
                  <w:noWrap w:val="0"/>
                  <w:vAlign w:val="center"/>
                </w:tcPr>
                <w:p w14:paraId="0FBD9AC0">
                  <w:pPr>
                    <w:pStyle w:val="66"/>
                    <w:keepNext w:val="0"/>
                    <w:keepLines w:val="0"/>
                    <w:suppressLineNumbers w:val="0"/>
                    <w:spacing w:before="0" w:beforeAutospacing="0" w:after="0" w:afterAutospacing="0" w:line="240" w:lineRule="auto"/>
                    <w:ind w:left="0" w:right="0" w:firstLine="0" w:firstLineChars="0"/>
                    <w:jc w:val="center"/>
                    <w:rPr>
                      <w:rFonts w:hint="default"/>
                      <w:sz w:val="21"/>
                      <w:szCs w:val="21"/>
                    </w:rPr>
                  </w:pPr>
                  <w:r>
                    <w:rPr>
                      <w:rFonts w:hint="eastAsia"/>
                      <w:sz w:val="21"/>
                      <w:szCs w:val="21"/>
                    </w:rPr>
                    <w:t>污染物</w:t>
                  </w:r>
                </w:p>
              </w:tc>
              <w:tc>
                <w:tcPr>
                  <w:tcW w:w="3910" w:type="pct"/>
                  <w:gridSpan w:val="3"/>
                  <w:noWrap w:val="0"/>
                  <w:vAlign w:val="center"/>
                </w:tcPr>
                <w:p w14:paraId="371DE28C">
                  <w:pPr>
                    <w:pStyle w:val="66"/>
                    <w:keepNext w:val="0"/>
                    <w:keepLines w:val="0"/>
                    <w:suppressLineNumbers w:val="0"/>
                    <w:spacing w:before="0" w:beforeAutospacing="0" w:after="0" w:afterAutospacing="0" w:line="240" w:lineRule="auto"/>
                    <w:ind w:left="0" w:right="0" w:firstLine="0" w:firstLineChars="0"/>
                    <w:jc w:val="center"/>
                    <w:rPr>
                      <w:rFonts w:hint="default"/>
                      <w:sz w:val="21"/>
                      <w:szCs w:val="21"/>
                    </w:rPr>
                  </w:pPr>
                  <w:r>
                    <w:rPr>
                      <w:rFonts w:hint="eastAsia"/>
                      <w:sz w:val="21"/>
                      <w:szCs w:val="21"/>
                    </w:rPr>
                    <w:t>无组织排放监控浓度限值</w:t>
                  </w:r>
                </w:p>
              </w:tc>
            </w:tr>
            <w:tr w14:paraId="3C5A5D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89" w:type="pct"/>
                  <w:vMerge w:val="continue"/>
                  <w:noWrap w:val="0"/>
                  <w:vAlign w:val="center"/>
                </w:tcPr>
                <w:p w14:paraId="7EC55E5A">
                  <w:pPr>
                    <w:pStyle w:val="66"/>
                    <w:keepNext w:val="0"/>
                    <w:keepLines w:val="0"/>
                    <w:suppressLineNumbers w:val="0"/>
                    <w:spacing w:before="0" w:beforeAutospacing="0" w:after="0" w:afterAutospacing="0" w:line="240" w:lineRule="auto"/>
                    <w:ind w:left="0" w:right="0" w:firstLine="0" w:firstLineChars="0"/>
                    <w:jc w:val="center"/>
                    <w:rPr>
                      <w:rFonts w:hint="default"/>
                      <w:sz w:val="21"/>
                      <w:szCs w:val="21"/>
                    </w:rPr>
                  </w:pPr>
                </w:p>
              </w:tc>
              <w:tc>
                <w:tcPr>
                  <w:tcW w:w="1047" w:type="pct"/>
                  <w:noWrap w:val="0"/>
                  <w:vAlign w:val="center"/>
                </w:tcPr>
                <w:p w14:paraId="79ACDA41">
                  <w:pPr>
                    <w:pStyle w:val="66"/>
                    <w:keepNext w:val="0"/>
                    <w:keepLines w:val="0"/>
                    <w:suppressLineNumbers w:val="0"/>
                    <w:spacing w:before="0" w:beforeAutospacing="0" w:after="0" w:afterAutospacing="0" w:line="240" w:lineRule="auto"/>
                    <w:ind w:left="0" w:right="0" w:firstLine="0" w:firstLineChars="0"/>
                    <w:jc w:val="center"/>
                    <w:rPr>
                      <w:rFonts w:hint="default"/>
                      <w:sz w:val="21"/>
                      <w:szCs w:val="21"/>
                    </w:rPr>
                  </w:pPr>
                  <w:r>
                    <w:rPr>
                      <w:rFonts w:hint="eastAsia"/>
                      <w:sz w:val="21"/>
                      <w:szCs w:val="21"/>
                    </w:rPr>
                    <w:t>监控点</w:t>
                  </w:r>
                </w:p>
              </w:tc>
              <w:tc>
                <w:tcPr>
                  <w:tcW w:w="2862" w:type="pct"/>
                  <w:gridSpan w:val="2"/>
                  <w:noWrap w:val="0"/>
                  <w:vAlign w:val="center"/>
                </w:tcPr>
                <w:p w14:paraId="1B34504C">
                  <w:pPr>
                    <w:pStyle w:val="66"/>
                    <w:keepNext w:val="0"/>
                    <w:keepLines w:val="0"/>
                    <w:suppressLineNumbers w:val="0"/>
                    <w:spacing w:before="0" w:beforeAutospacing="0" w:after="0" w:afterAutospacing="0" w:line="240" w:lineRule="auto"/>
                    <w:ind w:left="0" w:right="0" w:firstLine="0" w:firstLineChars="0"/>
                    <w:jc w:val="center"/>
                    <w:rPr>
                      <w:rFonts w:hint="default"/>
                      <w:sz w:val="21"/>
                      <w:szCs w:val="21"/>
                    </w:rPr>
                  </w:pPr>
                  <w:r>
                    <w:rPr>
                      <w:rFonts w:hint="eastAsia"/>
                      <w:sz w:val="21"/>
                      <w:szCs w:val="21"/>
                    </w:rPr>
                    <w:t>浓度限值mg/m</w:t>
                  </w:r>
                  <w:r>
                    <w:rPr>
                      <w:rFonts w:hint="eastAsia"/>
                      <w:sz w:val="21"/>
                      <w:szCs w:val="21"/>
                      <w:vertAlign w:val="superscript"/>
                    </w:rPr>
                    <w:t>3</w:t>
                  </w:r>
                </w:p>
              </w:tc>
            </w:tr>
            <w:tr w14:paraId="4C54A2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89" w:type="pct"/>
                  <w:vMerge w:val="restart"/>
                  <w:noWrap w:val="0"/>
                  <w:vAlign w:val="center"/>
                </w:tcPr>
                <w:p w14:paraId="06D69026">
                  <w:pPr>
                    <w:pStyle w:val="66"/>
                    <w:keepNext w:val="0"/>
                    <w:keepLines w:val="0"/>
                    <w:suppressLineNumbers w:val="0"/>
                    <w:spacing w:before="0" w:beforeAutospacing="0" w:after="0" w:afterAutospacing="0" w:line="240" w:lineRule="auto"/>
                    <w:ind w:left="0" w:right="0" w:firstLine="0" w:firstLineChars="0"/>
                    <w:jc w:val="center"/>
                    <w:rPr>
                      <w:rFonts w:hint="default"/>
                      <w:sz w:val="21"/>
                      <w:szCs w:val="21"/>
                    </w:rPr>
                  </w:pPr>
                  <w:r>
                    <w:rPr>
                      <w:rFonts w:hint="eastAsia"/>
                      <w:sz w:val="21"/>
                      <w:szCs w:val="21"/>
                    </w:rPr>
                    <w:t>VOC</w:t>
                  </w:r>
                  <w:r>
                    <w:rPr>
                      <w:rFonts w:hint="eastAsia"/>
                      <w:sz w:val="21"/>
                      <w:szCs w:val="21"/>
                      <w:vertAlign w:val="subscript"/>
                    </w:rPr>
                    <w:t>S</w:t>
                  </w:r>
                </w:p>
              </w:tc>
              <w:tc>
                <w:tcPr>
                  <w:tcW w:w="1047" w:type="pct"/>
                  <w:vMerge w:val="restart"/>
                  <w:noWrap w:val="0"/>
                  <w:vAlign w:val="center"/>
                </w:tcPr>
                <w:p w14:paraId="3DD86B8E">
                  <w:pPr>
                    <w:pStyle w:val="66"/>
                    <w:keepNext w:val="0"/>
                    <w:keepLines w:val="0"/>
                    <w:suppressLineNumbers w:val="0"/>
                    <w:spacing w:before="0" w:beforeAutospacing="0" w:after="0" w:afterAutospacing="0" w:line="240" w:lineRule="auto"/>
                    <w:ind w:left="0" w:right="0" w:firstLine="0" w:firstLineChars="0"/>
                    <w:jc w:val="center"/>
                    <w:rPr>
                      <w:rFonts w:hint="default"/>
                      <w:sz w:val="21"/>
                      <w:szCs w:val="21"/>
                    </w:rPr>
                  </w:pPr>
                  <w:r>
                    <w:rPr>
                      <w:rFonts w:hint="eastAsia"/>
                      <w:sz w:val="21"/>
                      <w:szCs w:val="21"/>
                    </w:rPr>
                    <w:t>在厂房外设置</w:t>
                  </w:r>
                </w:p>
                <w:p w14:paraId="0CD1E582">
                  <w:pPr>
                    <w:pStyle w:val="66"/>
                    <w:keepNext w:val="0"/>
                    <w:keepLines w:val="0"/>
                    <w:suppressLineNumbers w:val="0"/>
                    <w:spacing w:before="0" w:beforeAutospacing="0" w:after="0" w:afterAutospacing="0" w:line="240" w:lineRule="auto"/>
                    <w:ind w:left="0" w:right="0" w:firstLine="0" w:firstLineChars="0"/>
                    <w:jc w:val="center"/>
                    <w:rPr>
                      <w:rFonts w:hint="default"/>
                      <w:sz w:val="21"/>
                      <w:szCs w:val="21"/>
                    </w:rPr>
                  </w:pPr>
                  <w:r>
                    <w:rPr>
                      <w:rFonts w:hint="eastAsia"/>
                      <w:sz w:val="21"/>
                      <w:szCs w:val="21"/>
                    </w:rPr>
                    <w:t>监控点</w:t>
                  </w:r>
                  <w:r>
                    <w:rPr>
                      <w:rFonts w:hint="eastAsia"/>
                      <w:sz w:val="21"/>
                      <w:szCs w:val="21"/>
                      <w:vertAlign w:val="superscript"/>
                    </w:rPr>
                    <w:t>[1]</w:t>
                  </w:r>
                </w:p>
              </w:tc>
              <w:tc>
                <w:tcPr>
                  <w:tcW w:w="1430" w:type="pct"/>
                  <w:noWrap w:val="0"/>
                  <w:vAlign w:val="center"/>
                </w:tcPr>
                <w:p w14:paraId="01ACF2C4">
                  <w:pPr>
                    <w:pStyle w:val="66"/>
                    <w:keepNext w:val="0"/>
                    <w:keepLines w:val="0"/>
                    <w:suppressLineNumbers w:val="0"/>
                    <w:spacing w:before="0" w:beforeAutospacing="0" w:after="0" w:afterAutospacing="0" w:line="240" w:lineRule="auto"/>
                    <w:ind w:left="0" w:right="0" w:firstLine="0" w:firstLineChars="0"/>
                    <w:jc w:val="center"/>
                    <w:rPr>
                      <w:rFonts w:hint="default"/>
                      <w:sz w:val="21"/>
                      <w:szCs w:val="21"/>
                    </w:rPr>
                  </w:pPr>
                  <w:r>
                    <w:rPr>
                      <w:rFonts w:hint="eastAsia"/>
                      <w:sz w:val="21"/>
                      <w:szCs w:val="21"/>
                    </w:rPr>
                    <w:t>1h平均浓度</w:t>
                  </w:r>
                </w:p>
              </w:tc>
              <w:tc>
                <w:tcPr>
                  <w:tcW w:w="1431" w:type="pct"/>
                  <w:noWrap w:val="0"/>
                  <w:vAlign w:val="center"/>
                </w:tcPr>
                <w:p w14:paraId="4BE6DFC0">
                  <w:pPr>
                    <w:pStyle w:val="66"/>
                    <w:keepNext w:val="0"/>
                    <w:keepLines w:val="0"/>
                    <w:suppressLineNumbers w:val="0"/>
                    <w:spacing w:before="0" w:beforeAutospacing="0" w:after="0" w:afterAutospacing="0" w:line="240" w:lineRule="auto"/>
                    <w:ind w:left="0" w:right="0" w:firstLine="0" w:firstLineChars="0"/>
                    <w:jc w:val="center"/>
                    <w:rPr>
                      <w:rFonts w:hint="default"/>
                      <w:sz w:val="21"/>
                      <w:szCs w:val="21"/>
                    </w:rPr>
                  </w:pPr>
                  <w:r>
                    <w:rPr>
                      <w:rFonts w:hint="eastAsia"/>
                      <w:sz w:val="21"/>
                      <w:szCs w:val="21"/>
                    </w:rPr>
                    <w:t>6</w:t>
                  </w:r>
                </w:p>
              </w:tc>
            </w:tr>
            <w:tr w14:paraId="5E22A3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89" w:type="pct"/>
                  <w:vMerge w:val="continue"/>
                  <w:noWrap w:val="0"/>
                  <w:vAlign w:val="center"/>
                </w:tcPr>
                <w:p w14:paraId="3DFEEF98">
                  <w:pPr>
                    <w:pStyle w:val="66"/>
                    <w:keepNext w:val="0"/>
                    <w:keepLines w:val="0"/>
                    <w:suppressLineNumbers w:val="0"/>
                    <w:spacing w:before="0" w:beforeAutospacing="0" w:after="0" w:afterAutospacing="0" w:line="240" w:lineRule="auto"/>
                    <w:ind w:left="0" w:right="0" w:firstLine="0" w:firstLineChars="0"/>
                    <w:jc w:val="center"/>
                    <w:rPr>
                      <w:rFonts w:hint="default"/>
                      <w:sz w:val="21"/>
                      <w:szCs w:val="21"/>
                    </w:rPr>
                  </w:pPr>
                </w:p>
              </w:tc>
              <w:tc>
                <w:tcPr>
                  <w:tcW w:w="1047" w:type="pct"/>
                  <w:vMerge w:val="continue"/>
                  <w:noWrap w:val="0"/>
                  <w:vAlign w:val="center"/>
                </w:tcPr>
                <w:p w14:paraId="6588AEC1">
                  <w:pPr>
                    <w:pStyle w:val="66"/>
                    <w:keepNext w:val="0"/>
                    <w:keepLines w:val="0"/>
                    <w:suppressLineNumbers w:val="0"/>
                    <w:spacing w:before="0" w:beforeAutospacing="0" w:after="0" w:afterAutospacing="0" w:line="240" w:lineRule="auto"/>
                    <w:ind w:left="0" w:right="0" w:firstLine="0" w:firstLineChars="0"/>
                    <w:jc w:val="center"/>
                    <w:rPr>
                      <w:rFonts w:hint="default"/>
                      <w:sz w:val="21"/>
                      <w:szCs w:val="21"/>
                    </w:rPr>
                  </w:pPr>
                </w:p>
              </w:tc>
              <w:tc>
                <w:tcPr>
                  <w:tcW w:w="1430" w:type="pct"/>
                  <w:noWrap w:val="0"/>
                  <w:vAlign w:val="center"/>
                </w:tcPr>
                <w:p w14:paraId="0FD94AD2">
                  <w:pPr>
                    <w:pStyle w:val="66"/>
                    <w:keepNext w:val="0"/>
                    <w:keepLines w:val="0"/>
                    <w:suppressLineNumbers w:val="0"/>
                    <w:spacing w:before="0" w:beforeAutospacing="0" w:after="0" w:afterAutospacing="0" w:line="240" w:lineRule="auto"/>
                    <w:ind w:left="0" w:right="0" w:firstLine="0" w:firstLineChars="0"/>
                    <w:jc w:val="center"/>
                    <w:rPr>
                      <w:rFonts w:hint="default"/>
                      <w:sz w:val="21"/>
                      <w:szCs w:val="21"/>
                    </w:rPr>
                  </w:pPr>
                  <w:r>
                    <w:rPr>
                      <w:rFonts w:hint="eastAsia"/>
                      <w:sz w:val="21"/>
                      <w:szCs w:val="21"/>
                    </w:rPr>
                    <w:t>一次值</w:t>
                  </w:r>
                </w:p>
              </w:tc>
              <w:tc>
                <w:tcPr>
                  <w:tcW w:w="1431" w:type="pct"/>
                  <w:noWrap w:val="0"/>
                  <w:vAlign w:val="center"/>
                </w:tcPr>
                <w:p w14:paraId="1DF3E60B">
                  <w:pPr>
                    <w:pStyle w:val="66"/>
                    <w:keepNext w:val="0"/>
                    <w:keepLines w:val="0"/>
                    <w:suppressLineNumbers w:val="0"/>
                    <w:spacing w:before="0" w:beforeAutospacing="0" w:after="0" w:afterAutospacing="0" w:line="240" w:lineRule="auto"/>
                    <w:ind w:left="0" w:right="0" w:firstLine="0" w:firstLineChars="0"/>
                    <w:jc w:val="center"/>
                    <w:rPr>
                      <w:rFonts w:hint="default"/>
                      <w:sz w:val="21"/>
                      <w:szCs w:val="21"/>
                    </w:rPr>
                  </w:pPr>
                  <w:r>
                    <w:rPr>
                      <w:rFonts w:hint="eastAsia"/>
                      <w:sz w:val="21"/>
                      <w:szCs w:val="21"/>
                    </w:rPr>
                    <w:t>20</w:t>
                  </w:r>
                </w:p>
              </w:tc>
            </w:tr>
          </w:tbl>
          <w:p w14:paraId="0F934DE9">
            <w:pPr>
              <w:pStyle w:val="4"/>
              <w:suppressLineNumbers w:val="0"/>
              <w:bidi w:val="0"/>
              <w:spacing w:before="0" w:beforeAutospacing="0" w:after="0" w:afterAutospacing="0"/>
              <w:ind w:left="0" w:right="0"/>
              <w:rPr>
                <w:rFonts w:hint="default"/>
              </w:rPr>
            </w:pPr>
            <w:r>
              <w:rPr>
                <w:rFonts w:hint="eastAsia"/>
              </w:rPr>
              <w:t xml:space="preserve">1.3 </w:t>
            </w:r>
            <w:r>
              <w:rPr>
                <w:rFonts w:hint="default"/>
              </w:rPr>
              <w:t>噪声污染物排放标准</w:t>
            </w:r>
          </w:p>
          <w:p w14:paraId="1A4B93EE">
            <w:pPr>
              <w:keepNext w:val="0"/>
              <w:keepLines w:val="0"/>
              <w:suppressLineNumbers w:val="0"/>
              <w:bidi w:val="0"/>
              <w:spacing w:before="0" w:beforeAutospacing="0" w:after="0" w:afterAutospacing="0"/>
              <w:ind w:left="0" w:right="0"/>
              <w:rPr>
                <w:rFonts w:hint="eastAsia"/>
              </w:rPr>
            </w:pPr>
            <w:r>
              <w:rPr>
                <w:rFonts w:hint="eastAsia"/>
              </w:rPr>
              <w:t>运营期厂界噪声执行《工业企业厂界环境噪声排放标准》（GB12348-2008）中的3类标准详见下表。敏感点声环境质量执行《声环境质量标准》（GB3096-2008）中</w:t>
            </w:r>
            <w:r>
              <w:rPr>
                <w:rFonts w:hint="eastAsia"/>
                <w:lang w:val="en-US" w:eastAsia="zh-CN"/>
              </w:rPr>
              <w:t>2</w:t>
            </w:r>
            <w:r>
              <w:rPr>
                <w:rFonts w:hint="eastAsia"/>
              </w:rPr>
              <w:t>类标准</w:t>
            </w:r>
            <w:r>
              <w:rPr>
                <w:rFonts w:hint="eastAsia"/>
                <w:lang w:eastAsia="zh-CN"/>
              </w:rPr>
              <w:t>，</w:t>
            </w:r>
            <w:r>
              <w:rPr>
                <w:rFonts w:hint="eastAsia"/>
              </w:rPr>
              <w:t>具体限值见下表。</w:t>
            </w:r>
          </w:p>
          <w:p w14:paraId="5545F2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b/>
                <w:sz w:val="24"/>
                <w:szCs w:val="24"/>
                <w:lang w:val="en-US" w:eastAsia="zh-CN"/>
              </w:rPr>
            </w:pPr>
            <w:r>
              <w:rPr>
                <w:rFonts w:hint="eastAsia" w:ascii="Times New Roman" w:hAnsi="Times New Roman" w:eastAsia="宋体" w:cs="Times New Roman"/>
                <w:b/>
                <w:sz w:val="24"/>
                <w:szCs w:val="24"/>
                <w:lang w:val="en-US" w:eastAsia="zh-CN"/>
              </w:rPr>
              <w:t>表1.3-1 工业企业厂界环境噪声排放标准单位：LeqdB（A）</w:t>
            </w:r>
          </w:p>
          <w:tbl>
            <w:tblPr>
              <w:tblStyle w:val="26"/>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70"/>
              <w:gridCol w:w="1438"/>
              <w:gridCol w:w="1112"/>
              <w:gridCol w:w="1183"/>
            </w:tblGrid>
            <w:tr w14:paraId="443DE1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9" w:hRule="atLeast"/>
                <w:jc w:val="center"/>
              </w:trPr>
              <w:tc>
                <w:tcPr>
                  <w:tcW w:w="2173" w:type="pct"/>
                  <w:vMerge w:val="restart"/>
                  <w:vAlign w:val="center"/>
                </w:tcPr>
                <w:p w14:paraId="1D145BE2">
                  <w:pPr>
                    <w:pStyle w:val="33"/>
                    <w:keepNext w:val="0"/>
                    <w:keepLines w:val="0"/>
                    <w:suppressLineNumbers w:val="0"/>
                    <w:bidi w:val="0"/>
                    <w:spacing w:before="0" w:beforeAutospacing="0" w:after="0" w:afterAutospacing="0"/>
                    <w:ind w:left="0" w:right="0"/>
                    <w:rPr>
                      <w:rFonts w:hint="eastAsia" w:ascii="Times New Roman" w:hAnsi="Times New Roman" w:eastAsia="宋体" w:cs="Times New Roman"/>
                    </w:rPr>
                  </w:pPr>
                  <w:r>
                    <w:rPr>
                      <w:rFonts w:hint="eastAsia" w:ascii="Times New Roman" w:hAnsi="Times New Roman" w:eastAsia="宋体" w:cs="Times New Roman"/>
                    </w:rPr>
                    <w:t>标准</w:t>
                  </w:r>
                </w:p>
              </w:tc>
              <w:tc>
                <w:tcPr>
                  <w:tcW w:w="1089" w:type="pct"/>
                  <w:vMerge w:val="restart"/>
                  <w:vAlign w:val="center"/>
                </w:tcPr>
                <w:p w14:paraId="00974616">
                  <w:pPr>
                    <w:pStyle w:val="33"/>
                    <w:keepNext w:val="0"/>
                    <w:keepLines w:val="0"/>
                    <w:suppressLineNumbers w:val="0"/>
                    <w:bidi w:val="0"/>
                    <w:spacing w:before="0" w:beforeAutospacing="0" w:after="0" w:afterAutospacing="0"/>
                    <w:ind w:left="0" w:right="0"/>
                    <w:rPr>
                      <w:rFonts w:hint="eastAsia" w:ascii="Times New Roman" w:hAnsi="Times New Roman" w:eastAsia="宋体" w:cs="Times New Roman"/>
                    </w:rPr>
                  </w:pPr>
                  <w:r>
                    <w:rPr>
                      <w:rFonts w:hint="eastAsia" w:ascii="Times New Roman" w:hAnsi="Times New Roman" w:eastAsia="宋体" w:cs="Times New Roman"/>
                    </w:rPr>
                    <w:t>适用区类</w:t>
                  </w:r>
                </w:p>
              </w:tc>
              <w:tc>
                <w:tcPr>
                  <w:tcW w:w="1737" w:type="pct"/>
                  <w:gridSpan w:val="2"/>
                  <w:vAlign w:val="center"/>
                </w:tcPr>
                <w:p w14:paraId="20BBDCF4">
                  <w:pPr>
                    <w:pStyle w:val="33"/>
                    <w:keepNext w:val="0"/>
                    <w:keepLines w:val="0"/>
                    <w:suppressLineNumbers w:val="0"/>
                    <w:bidi w:val="0"/>
                    <w:spacing w:before="0" w:beforeAutospacing="0" w:after="0" w:afterAutospacing="0"/>
                    <w:ind w:left="0" w:right="0"/>
                    <w:rPr>
                      <w:rFonts w:hint="eastAsia" w:ascii="Times New Roman" w:hAnsi="Times New Roman" w:eastAsia="宋体" w:cs="Times New Roman"/>
                    </w:rPr>
                  </w:pPr>
                  <w:r>
                    <w:rPr>
                      <w:rFonts w:hint="eastAsia" w:ascii="Times New Roman" w:hAnsi="Times New Roman" w:eastAsia="宋体" w:cs="Times New Roman"/>
                    </w:rPr>
                    <w:t>标准值dB（A）</w:t>
                  </w:r>
                </w:p>
              </w:tc>
            </w:tr>
            <w:tr w14:paraId="7151B6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91" w:hRule="atLeast"/>
                <w:jc w:val="center"/>
              </w:trPr>
              <w:tc>
                <w:tcPr>
                  <w:tcW w:w="2173" w:type="pct"/>
                  <w:vMerge w:val="continue"/>
                  <w:vAlign w:val="center"/>
                </w:tcPr>
                <w:p w14:paraId="71B4FF2C">
                  <w:pPr>
                    <w:pStyle w:val="33"/>
                    <w:keepNext w:val="0"/>
                    <w:keepLines w:val="0"/>
                    <w:suppressLineNumbers w:val="0"/>
                    <w:bidi w:val="0"/>
                    <w:spacing w:before="0" w:beforeAutospacing="0" w:after="0" w:afterAutospacing="0"/>
                    <w:ind w:left="0" w:right="0"/>
                    <w:rPr>
                      <w:rFonts w:hint="eastAsia" w:ascii="Times New Roman" w:hAnsi="Times New Roman" w:eastAsia="宋体" w:cs="Times New Roman"/>
                    </w:rPr>
                  </w:pPr>
                </w:p>
              </w:tc>
              <w:tc>
                <w:tcPr>
                  <w:tcW w:w="1089" w:type="pct"/>
                  <w:vMerge w:val="continue"/>
                  <w:vAlign w:val="center"/>
                </w:tcPr>
                <w:p w14:paraId="2EC0DC42">
                  <w:pPr>
                    <w:pStyle w:val="33"/>
                    <w:keepNext w:val="0"/>
                    <w:keepLines w:val="0"/>
                    <w:suppressLineNumbers w:val="0"/>
                    <w:bidi w:val="0"/>
                    <w:spacing w:before="0" w:beforeAutospacing="0" w:after="0" w:afterAutospacing="0"/>
                    <w:ind w:left="0" w:right="0"/>
                    <w:rPr>
                      <w:rFonts w:hint="eastAsia" w:ascii="Times New Roman" w:hAnsi="Times New Roman" w:eastAsia="宋体" w:cs="Times New Roman"/>
                    </w:rPr>
                  </w:pPr>
                </w:p>
              </w:tc>
              <w:tc>
                <w:tcPr>
                  <w:tcW w:w="842" w:type="pct"/>
                  <w:vAlign w:val="center"/>
                </w:tcPr>
                <w:p w14:paraId="5975515D">
                  <w:pPr>
                    <w:pStyle w:val="33"/>
                    <w:keepNext w:val="0"/>
                    <w:keepLines w:val="0"/>
                    <w:suppressLineNumbers w:val="0"/>
                    <w:bidi w:val="0"/>
                    <w:spacing w:before="0" w:beforeAutospacing="0" w:after="0" w:afterAutospacing="0"/>
                    <w:ind w:left="0" w:right="0"/>
                    <w:rPr>
                      <w:rFonts w:hint="eastAsia" w:ascii="Times New Roman" w:hAnsi="Times New Roman" w:eastAsia="宋体" w:cs="Times New Roman"/>
                    </w:rPr>
                  </w:pPr>
                  <w:r>
                    <w:rPr>
                      <w:rFonts w:hint="eastAsia" w:ascii="Times New Roman" w:hAnsi="Times New Roman" w:eastAsia="宋体" w:cs="Times New Roman"/>
                    </w:rPr>
                    <w:t>昼间</w:t>
                  </w:r>
                </w:p>
              </w:tc>
              <w:tc>
                <w:tcPr>
                  <w:tcW w:w="894" w:type="pct"/>
                  <w:vAlign w:val="center"/>
                </w:tcPr>
                <w:p w14:paraId="526FD8F4">
                  <w:pPr>
                    <w:pStyle w:val="33"/>
                    <w:keepNext w:val="0"/>
                    <w:keepLines w:val="0"/>
                    <w:suppressLineNumbers w:val="0"/>
                    <w:bidi w:val="0"/>
                    <w:spacing w:before="0" w:beforeAutospacing="0" w:after="0" w:afterAutospacing="0"/>
                    <w:ind w:left="0" w:right="0"/>
                    <w:rPr>
                      <w:rFonts w:hint="eastAsia" w:ascii="Times New Roman" w:hAnsi="Times New Roman" w:eastAsia="宋体" w:cs="Times New Roman"/>
                    </w:rPr>
                  </w:pPr>
                  <w:r>
                    <w:rPr>
                      <w:rFonts w:hint="eastAsia" w:ascii="Times New Roman" w:hAnsi="Times New Roman" w:eastAsia="宋体" w:cs="Times New Roman"/>
                    </w:rPr>
                    <w:t>夜间</w:t>
                  </w:r>
                </w:p>
              </w:tc>
            </w:tr>
            <w:tr w14:paraId="272ECA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jc w:val="center"/>
              </w:trPr>
              <w:tc>
                <w:tcPr>
                  <w:tcW w:w="2173" w:type="pct"/>
                  <w:vAlign w:val="center"/>
                </w:tcPr>
                <w:p w14:paraId="04B4C246">
                  <w:pPr>
                    <w:pStyle w:val="33"/>
                    <w:keepNext w:val="0"/>
                    <w:keepLines w:val="0"/>
                    <w:suppressLineNumbers w:val="0"/>
                    <w:bidi w:val="0"/>
                    <w:spacing w:before="0" w:beforeAutospacing="0" w:after="0" w:afterAutospacing="0"/>
                    <w:ind w:left="0" w:right="0"/>
                    <w:rPr>
                      <w:rFonts w:hint="eastAsia" w:ascii="Times New Roman" w:hAnsi="Times New Roman" w:eastAsia="宋体" w:cs="Times New Roman"/>
                    </w:rPr>
                  </w:pPr>
                  <w:r>
                    <w:rPr>
                      <w:rFonts w:hint="eastAsia" w:ascii="Times New Roman" w:hAnsi="Times New Roman" w:eastAsia="宋体" w:cs="Times New Roman"/>
                    </w:rPr>
                    <w:t>《工业企业厂界环境噪声排放标准》</w:t>
                  </w:r>
                  <w:r>
                    <w:rPr>
                      <w:rFonts w:hint="eastAsia" w:ascii="Times New Roman" w:hAnsi="Times New Roman" w:eastAsia="宋体" w:cs="Times New Roman"/>
                      <w:lang w:eastAsia="zh-CN"/>
                    </w:rPr>
                    <w:t>（</w:t>
                  </w:r>
                  <w:r>
                    <w:rPr>
                      <w:rFonts w:hint="eastAsia" w:ascii="Times New Roman" w:hAnsi="Times New Roman" w:eastAsia="宋体" w:cs="Times New Roman"/>
                    </w:rPr>
                    <w:t>GB12348-2008</w:t>
                  </w:r>
                  <w:r>
                    <w:rPr>
                      <w:rFonts w:hint="eastAsia" w:ascii="Times New Roman" w:hAnsi="Times New Roman" w:eastAsia="宋体" w:cs="Times New Roman"/>
                      <w:lang w:eastAsia="zh-CN"/>
                    </w:rPr>
                    <w:t>）</w:t>
                  </w:r>
                </w:p>
              </w:tc>
              <w:tc>
                <w:tcPr>
                  <w:tcW w:w="1089" w:type="pct"/>
                  <w:vAlign w:val="center"/>
                </w:tcPr>
                <w:p w14:paraId="20674A34">
                  <w:pPr>
                    <w:pStyle w:val="33"/>
                    <w:keepNext w:val="0"/>
                    <w:keepLines w:val="0"/>
                    <w:suppressLineNumbers w:val="0"/>
                    <w:bidi w:val="0"/>
                    <w:spacing w:before="0" w:beforeAutospacing="0" w:after="0" w:afterAutospacing="0"/>
                    <w:ind w:left="0" w:right="0"/>
                    <w:rPr>
                      <w:rFonts w:hint="eastAsia" w:ascii="Times New Roman" w:hAnsi="Times New Roman" w:eastAsia="宋体" w:cs="Times New Roman"/>
                    </w:rPr>
                  </w:pPr>
                  <w:r>
                    <w:rPr>
                      <w:rFonts w:hint="eastAsia" w:ascii="Times New Roman" w:hAnsi="Times New Roman" w:eastAsia="宋体" w:cs="Times New Roman"/>
                    </w:rPr>
                    <w:t>3类</w:t>
                  </w:r>
                </w:p>
              </w:tc>
              <w:tc>
                <w:tcPr>
                  <w:tcW w:w="842" w:type="pct"/>
                  <w:vAlign w:val="center"/>
                </w:tcPr>
                <w:p w14:paraId="69532462">
                  <w:pPr>
                    <w:pStyle w:val="33"/>
                    <w:keepNext w:val="0"/>
                    <w:keepLines w:val="0"/>
                    <w:suppressLineNumbers w:val="0"/>
                    <w:bidi w:val="0"/>
                    <w:spacing w:before="0" w:beforeAutospacing="0" w:after="0" w:afterAutospacing="0"/>
                    <w:ind w:left="0" w:right="0"/>
                    <w:rPr>
                      <w:rFonts w:hint="eastAsia" w:ascii="Times New Roman" w:hAnsi="Times New Roman" w:eastAsia="宋体" w:cs="Times New Roman"/>
                    </w:rPr>
                  </w:pPr>
                  <w:r>
                    <w:rPr>
                      <w:rFonts w:hint="eastAsia" w:ascii="Times New Roman" w:hAnsi="Times New Roman" w:eastAsia="宋体" w:cs="Times New Roman"/>
                    </w:rPr>
                    <w:t>65</w:t>
                  </w:r>
                </w:p>
              </w:tc>
              <w:tc>
                <w:tcPr>
                  <w:tcW w:w="894" w:type="pct"/>
                  <w:vAlign w:val="center"/>
                </w:tcPr>
                <w:p w14:paraId="63D09CB1">
                  <w:pPr>
                    <w:pStyle w:val="33"/>
                    <w:keepNext w:val="0"/>
                    <w:keepLines w:val="0"/>
                    <w:suppressLineNumbers w:val="0"/>
                    <w:bidi w:val="0"/>
                    <w:spacing w:before="0" w:beforeAutospacing="0" w:after="0" w:afterAutospacing="0"/>
                    <w:ind w:left="0" w:right="0"/>
                    <w:rPr>
                      <w:rFonts w:hint="eastAsia" w:ascii="Times New Roman" w:hAnsi="Times New Roman" w:eastAsia="宋体" w:cs="Times New Roman"/>
                    </w:rPr>
                  </w:pPr>
                  <w:r>
                    <w:rPr>
                      <w:rFonts w:hint="eastAsia" w:ascii="Times New Roman" w:hAnsi="Times New Roman" w:eastAsia="宋体" w:cs="Times New Roman"/>
                    </w:rPr>
                    <w:t>55</w:t>
                  </w:r>
                </w:p>
              </w:tc>
            </w:tr>
            <w:tr w14:paraId="21687C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jc w:val="center"/>
              </w:trPr>
              <w:tc>
                <w:tcPr>
                  <w:tcW w:w="2173" w:type="pct"/>
                  <w:vAlign w:val="center"/>
                </w:tcPr>
                <w:p w14:paraId="29DBEF4A">
                  <w:pPr>
                    <w:pStyle w:val="33"/>
                    <w:keepNext w:val="0"/>
                    <w:keepLines w:val="0"/>
                    <w:suppressLineNumbers w:val="0"/>
                    <w:bidi w:val="0"/>
                    <w:spacing w:before="0" w:beforeAutospacing="0" w:after="0" w:afterAutospacing="0"/>
                    <w:ind w:left="0" w:right="0"/>
                    <w:rPr>
                      <w:rFonts w:hint="eastAsia" w:ascii="Times New Roman" w:hAnsi="Times New Roman" w:eastAsia="宋体" w:cs="Times New Roman"/>
                    </w:rPr>
                  </w:pPr>
                  <w:r>
                    <w:rPr>
                      <w:rFonts w:hint="eastAsia" w:ascii="Times New Roman" w:hAnsi="Times New Roman" w:eastAsia="宋体" w:cs="Times New Roman"/>
                      <w:lang w:val="en-US" w:eastAsia="zh-CN"/>
                    </w:rPr>
                    <w:t>《声环境质量标准》（GB3096-2008）</w:t>
                  </w:r>
                </w:p>
              </w:tc>
              <w:tc>
                <w:tcPr>
                  <w:tcW w:w="1089" w:type="pct"/>
                  <w:vAlign w:val="center"/>
                </w:tcPr>
                <w:p w14:paraId="178C6265">
                  <w:pPr>
                    <w:pStyle w:val="33"/>
                    <w:keepNext w:val="0"/>
                    <w:keepLines w:val="0"/>
                    <w:suppressLineNumbers w:val="0"/>
                    <w:bidi w:val="0"/>
                    <w:spacing w:before="0" w:beforeAutospacing="0" w:after="0" w:afterAutospacing="0"/>
                    <w:ind w:left="0" w:right="0"/>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2类</w:t>
                  </w:r>
                </w:p>
              </w:tc>
              <w:tc>
                <w:tcPr>
                  <w:tcW w:w="842" w:type="pct"/>
                  <w:shd w:val="clear" w:color="auto" w:fill="auto"/>
                  <w:vAlign w:val="center"/>
                </w:tcPr>
                <w:p w14:paraId="7C925D86">
                  <w:pPr>
                    <w:pStyle w:val="33"/>
                    <w:keepNext w:val="0"/>
                    <w:keepLines w:val="0"/>
                    <w:suppressLineNumbers w:val="0"/>
                    <w:bidi w:val="0"/>
                    <w:spacing w:before="0" w:beforeAutospacing="0" w:after="0" w:afterAutospacing="0"/>
                    <w:ind w:left="0" w:right="0"/>
                    <w:rPr>
                      <w:rFonts w:hint="default" w:ascii="Times New Roman" w:hAnsi="Times New Roman" w:eastAsia="宋体" w:cs="Times New Roman"/>
                      <w:lang w:val="en-US" w:eastAsia="zh-CN"/>
                    </w:rPr>
                  </w:pPr>
                  <w:r>
                    <w:rPr>
                      <w:rFonts w:hint="default" w:ascii="Times New Roman" w:hAnsi="Times New Roman" w:eastAsia="宋体" w:cs="Times New Roman"/>
                    </w:rPr>
                    <w:t>60</w:t>
                  </w:r>
                </w:p>
              </w:tc>
              <w:tc>
                <w:tcPr>
                  <w:tcW w:w="894" w:type="pct"/>
                  <w:shd w:val="clear" w:color="auto" w:fill="auto"/>
                  <w:vAlign w:val="center"/>
                </w:tcPr>
                <w:p w14:paraId="19FD5BBD">
                  <w:pPr>
                    <w:pStyle w:val="33"/>
                    <w:keepNext w:val="0"/>
                    <w:keepLines w:val="0"/>
                    <w:suppressLineNumbers w:val="0"/>
                    <w:bidi w:val="0"/>
                    <w:spacing w:before="0" w:beforeAutospacing="0" w:after="0" w:afterAutospacing="0"/>
                    <w:ind w:left="0" w:right="0"/>
                    <w:rPr>
                      <w:rFonts w:hint="default" w:ascii="Times New Roman" w:hAnsi="Times New Roman" w:eastAsia="宋体" w:cs="Times New Roman"/>
                      <w:lang w:val="en-US" w:eastAsia="zh-CN"/>
                    </w:rPr>
                  </w:pPr>
                  <w:r>
                    <w:rPr>
                      <w:rFonts w:hint="default" w:ascii="Times New Roman" w:hAnsi="Times New Roman" w:eastAsia="宋体" w:cs="Times New Roman"/>
                    </w:rPr>
                    <w:t>50</w:t>
                  </w:r>
                </w:p>
              </w:tc>
            </w:tr>
          </w:tbl>
          <w:p w14:paraId="16939833">
            <w:pPr>
              <w:pStyle w:val="4"/>
              <w:suppressLineNumbers w:val="0"/>
              <w:bidi w:val="0"/>
              <w:spacing w:before="0" w:beforeAutospacing="0" w:after="0" w:afterAutospacing="0"/>
              <w:ind w:left="0" w:right="0"/>
              <w:rPr>
                <w:rFonts w:hint="default"/>
              </w:rPr>
            </w:pPr>
            <w:r>
              <w:rPr>
                <w:rFonts w:hint="eastAsia"/>
              </w:rPr>
              <w:t xml:space="preserve">1.4 </w:t>
            </w:r>
            <w:r>
              <w:rPr>
                <w:rFonts w:hint="default"/>
              </w:rPr>
              <w:t>固废污染物排放标准</w:t>
            </w:r>
          </w:p>
          <w:p w14:paraId="5CB5BBCA">
            <w:pPr>
              <w:keepNext w:val="0"/>
              <w:keepLines w:val="0"/>
              <w:suppressLineNumbers w:val="0"/>
              <w:bidi w:val="0"/>
              <w:spacing w:before="0" w:beforeAutospacing="0" w:after="0" w:afterAutospacing="0"/>
              <w:ind w:left="0" w:right="0"/>
              <w:rPr>
                <w:rFonts w:hint="default"/>
              </w:rPr>
            </w:pPr>
            <w:r>
              <w:rPr>
                <w:rFonts w:hint="default"/>
              </w:rPr>
              <w:t>固废按照《中华人民共和国固体废物污染环境防治法》中有关规定执行。一般工业固体废物执行《一般工业固体废物贮存和填埋污染控制标准》（GB18599-2020），采用库房、包装工具（罐、桶、包装袋等）贮存一般工业固体废物过程的污染控制，不适用改标准，其贮存过程应满足相应防渗漏、防雨淋、防扬尘等环境保护要求。</w:t>
            </w:r>
          </w:p>
          <w:p w14:paraId="29AD1ECD">
            <w:pPr>
              <w:pStyle w:val="4"/>
              <w:suppressLineNumbers w:val="0"/>
              <w:bidi w:val="0"/>
              <w:spacing w:before="0" w:beforeAutospacing="0" w:after="0" w:afterAutospacing="0"/>
              <w:ind w:left="0" w:right="0"/>
              <w:rPr>
                <w:rFonts w:hint="default"/>
              </w:rPr>
            </w:pPr>
            <w:r>
              <w:rPr>
                <w:rFonts w:hint="eastAsia"/>
              </w:rPr>
              <w:t>1.5</w:t>
            </w:r>
            <w:r>
              <w:rPr>
                <w:rFonts w:hint="eastAsia"/>
                <w:lang w:val="en-US" w:eastAsia="zh-CN"/>
              </w:rPr>
              <w:t xml:space="preserve"> </w:t>
            </w:r>
            <w:r>
              <w:rPr>
                <w:rFonts w:hint="eastAsia"/>
              </w:rPr>
              <w:t>总量控制指标</w:t>
            </w:r>
          </w:p>
          <w:p w14:paraId="6DC87FC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left"/>
              <w:textAlignment w:val="auto"/>
              <w:rPr>
                <w:rFonts w:hint="default" w:ascii="Times New Roman" w:hAnsi="Times New Roman" w:eastAsia="宋体" w:cs="Times New Roman"/>
                <w:sz w:val="24"/>
                <w:szCs w:val="24"/>
                <w:lang w:val="en-US" w:eastAsia="zh-CN"/>
              </w:rPr>
            </w:pPr>
            <w:r>
              <w:rPr>
                <w:rFonts w:hint="eastAsia" w:ascii="Times New Roman" w:hAnsi="Times New Roman" w:eastAsia="宋体"/>
                <w:lang w:val="en-US" w:eastAsia="zh-CN"/>
              </w:rPr>
              <w:t>根据</w:t>
            </w:r>
            <w:r>
              <w:rPr>
                <w:rFonts w:hint="eastAsia" w:cs="Times New Roman"/>
                <w:lang w:val="en-US" w:eastAsia="zh-CN"/>
              </w:rPr>
              <w:t>潜山市</w:t>
            </w:r>
            <w:r>
              <w:rPr>
                <w:rFonts w:hint="default" w:ascii="Times New Roman" w:hAnsi="Times New Roman" w:cs="Times New Roman"/>
                <w:lang w:val="en-US" w:eastAsia="zh-CN"/>
              </w:rPr>
              <w:t>生态环境分</w:t>
            </w:r>
            <w:r>
              <w:rPr>
                <w:rFonts w:hint="default" w:ascii="Times New Roman" w:hAnsi="Times New Roman" w:cs="Times New Roman"/>
                <w:lang w:eastAsia="zh-CN"/>
              </w:rPr>
              <w:t>局</w:t>
            </w:r>
            <w:r>
              <w:rPr>
                <w:rFonts w:hint="default" w:ascii="Times New Roman" w:hAnsi="Times New Roman" w:cs="Times New Roman"/>
                <w:lang w:val="en-US" w:eastAsia="zh-CN"/>
              </w:rPr>
              <w:t>《关于</w:t>
            </w:r>
            <w:r>
              <w:rPr>
                <w:rFonts w:hint="eastAsia" w:cs="Times New Roman"/>
                <w:lang w:val="en-US" w:eastAsia="zh-CN"/>
              </w:rPr>
              <w:t>年加工5000吨植物油脂肪酸项目</w:t>
            </w:r>
            <w:r>
              <w:rPr>
                <w:rFonts w:hint="default" w:ascii="Times New Roman" w:hAnsi="Times New Roman" w:cs="Times New Roman"/>
                <w:lang w:val="en-US" w:eastAsia="zh-CN"/>
              </w:rPr>
              <w:t>环境影响报告表的批复</w:t>
            </w:r>
            <w:r>
              <w:rPr>
                <w:rFonts w:hint="default" w:ascii="Times New Roman" w:hAnsi="Times New Roman" w:cs="Times New Roman"/>
              </w:rPr>
              <w:t>》</w:t>
            </w:r>
            <w:r>
              <w:rPr>
                <w:rFonts w:hint="default" w:ascii="Times New Roman" w:hAnsi="Times New Roman" w:cs="Times New Roman"/>
                <w:lang w:eastAsia="zh-CN"/>
              </w:rPr>
              <w:t>（</w:t>
            </w:r>
            <w:r>
              <w:rPr>
                <w:rFonts w:hint="eastAsia" w:cs="Times New Roman"/>
                <w:lang w:val="en-US" w:eastAsia="zh-CN"/>
              </w:rPr>
              <w:t>潜环审(2025)17号</w:t>
            </w:r>
            <w:r>
              <w:rPr>
                <w:rFonts w:hint="default" w:ascii="Times New Roman" w:hAnsi="Times New Roman" w:cs="Times New Roman"/>
                <w:lang w:eastAsia="zh-CN"/>
              </w:rPr>
              <w:t>）</w:t>
            </w:r>
            <w:r>
              <w:rPr>
                <w:rFonts w:hint="eastAsia" w:ascii="Times New Roman" w:hAnsi="Times New Roman" w:eastAsia="宋体"/>
              </w:rPr>
              <w:t>，</w:t>
            </w:r>
            <w:r>
              <w:rPr>
                <w:rFonts w:hint="eastAsia" w:ascii="Times New Roman" w:hAnsi="Times New Roman" w:eastAsia="宋体"/>
                <w:lang w:val="en-US" w:eastAsia="zh-CN"/>
              </w:rPr>
              <w:t>本项目水污染物</w:t>
            </w:r>
            <w:r>
              <w:rPr>
                <w:rFonts w:hint="eastAsia" w:ascii="Times New Roman" w:hAnsi="Times New Roman" w:eastAsia="宋体"/>
              </w:rPr>
              <w:t>总量控制指标为</w:t>
            </w:r>
            <w:r>
              <w:rPr>
                <w:rFonts w:hint="eastAsia"/>
                <w:lang w:eastAsia="zh-CN"/>
              </w:rPr>
              <w:t>：</w:t>
            </w:r>
            <w:r>
              <w:rPr>
                <w:rFonts w:hint="eastAsia"/>
                <w:color w:val="auto"/>
                <w:sz w:val="24"/>
                <w:szCs w:val="22"/>
                <w:lang w:val="en-US" w:eastAsia="zh-CN"/>
              </w:rPr>
              <w:t>排入外环境量：</w:t>
            </w:r>
            <w:r>
              <w:rPr>
                <w:rFonts w:hint="default"/>
                <w:color w:val="auto"/>
                <w:kern w:val="28"/>
              </w:rPr>
              <w:t>COD：</w:t>
            </w:r>
            <w:r>
              <w:rPr>
                <w:rFonts w:hint="eastAsia"/>
                <w:color w:val="auto"/>
                <w:kern w:val="28"/>
                <w:lang w:val="en-US" w:eastAsia="zh-CN"/>
              </w:rPr>
              <w:t>0.034</w:t>
            </w:r>
            <w:r>
              <w:rPr>
                <w:rFonts w:hint="default"/>
                <w:color w:val="auto"/>
                <w:kern w:val="28"/>
              </w:rPr>
              <w:t>t/a；NH</w:t>
            </w:r>
            <w:r>
              <w:rPr>
                <w:rFonts w:hint="default"/>
                <w:color w:val="auto"/>
                <w:kern w:val="28"/>
                <w:vertAlign w:val="subscript"/>
              </w:rPr>
              <w:t>3</w:t>
            </w:r>
            <w:r>
              <w:rPr>
                <w:rFonts w:hint="default"/>
                <w:color w:val="auto"/>
                <w:kern w:val="28"/>
              </w:rPr>
              <w:t>-N：0.0</w:t>
            </w:r>
            <w:r>
              <w:rPr>
                <w:rFonts w:hint="eastAsia"/>
                <w:color w:val="auto"/>
                <w:kern w:val="28"/>
                <w:lang w:val="en-US" w:eastAsia="zh-CN"/>
              </w:rPr>
              <w:t>034</w:t>
            </w:r>
            <w:r>
              <w:rPr>
                <w:rFonts w:hint="default"/>
                <w:color w:val="auto"/>
                <w:kern w:val="28"/>
              </w:rPr>
              <w:t>t/a。</w:t>
            </w:r>
          </w:p>
          <w:p w14:paraId="0957FE89">
            <w:pPr>
              <w:keepNext w:val="0"/>
              <w:keepLines w:val="0"/>
              <w:suppressLineNumbers w:val="0"/>
              <w:bidi w:val="0"/>
              <w:spacing w:before="0" w:beforeAutospacing="0" w:after="0" w:afterAutospacing="0"/>
              <w:ind w:left="0" w:right="0"/>
              <w:rPr>
                <w:rFonts w:hint="default" w:ascii="Times New Roman" w:hAnsi="Times New Roman" w:eastAsia="宋体"/>
                <w:lang w:val="en-US" w:eastAsia="zh-CN"/>
              </w:rPr>
            </w:pPr>
          </w:p>
          <w:p w14:paraId="076F3089">
            <w:pPr>
              <w:pStyle w:val="15"/>
              <w:ind w:left="0" w:leftChars="0" w:firstLine="0" w:firstLineChars="0"/>
              <w:rPr>
                <w:rFonts w:hint="default"/>
                <w:lang w:val="en-US" w:eastAsia="zh-CN"/>
              </w:rPr>
            </w:pPr>
          </w:p>
          <w:p w14:paraId="7DCBD986">
            <w:pPr>
              <w:keepNext w:val="0"/>
              <w:keepLines w:val="0"/>
              <w:suppressLineNumbers w:val="0"/>
              <w:bidi w:val="0"/>
              <w:spacing w:before="0" w:beforeAutospacing="0" w:after="0" w:afterAutospacing="0"/>
              <w:ind w:left="0" w:right="0"/>
              <w:rPr>
                <w:rFonts w:hint="default"/>
                <w:lang w:val="zh-CN"/>
              </w:rPr>
            </w:pPr>
          </w:p>
          <w:p w14:paraId="51BFA06C">
            <w:pPr>
              <w:keepNext w:val="0"/>
              <w:keepLines w:val="0"/>
              <w:suppressLineNumbers w:val="0"/>
              <w:bidi w:val="0"/>
              <w:spacing w:before="0" w:beforeAutospacing="0" w:after="0" w:afterAutospacing="0"/>
              <w:ind w:left="0" w:right="0"/>
              <w:rPr>
                <w:rFonts w:hint="default"/>
                <w:lang w:val="zh-CN"/>
              </w:rPr>
            </w:pPr>
          </w:p>
          <w:p w14:paraId="41A6A6D2">
            <w:pPr>
              <w:keepNext w:val="0"/>
              <w:keepLines w:val="0"/>
              <w:suppressLineNumbers w:val="0"/>
              <w:bidi w:val="0"/>
              <w:spacing w:before="0" w:beforeAutospacing="0" w:after="0" w:afterAutospacing="0"/>
              <w:ind w:left="0" w:right="0"/>
              <w:rPr>
                <w:rFonts w:hint="default"/>
                <w:lang w:val="zh-CN"/>
              </w:rPr>
            </w:pPr>
          </w:p>
          <w:p w14:paraId="67D249E8">
            <w:pPr>
              <w:keepNext w:val="0"/>
              <w:keepLines w:val="0"/>
              <w:suppressLineNumbers w:val="0"/>
              <w:bidi w:val="0"/>
              <w:spacing w:before="0" w:beforeAutospacing="0" w:after="0" w:afterAutospacing="0"/>
              <w:ind w:left="0" w:right="0"/>
              <w:rPr>
                <w:rFonts w:hint="default"/>
                <w:lang w:val="zh-CN"/>
              </w:rPr>
            </w:pPr>
          </w:p>
          <w:p w14:paraId="5AB03792">
            <w:pPr>
              <w:keepNext w:val="0"/>
              <w:keepLines w:val="0"/>
              <w:suppressLineNumbers w:val="0"/>
              <w:bidi w:val="0"/>
              <w:spacing w:before="0" w:beforeAutospacing="0" w:after="0" w:afterAutospacing="0"/>
              <w:ind w:left="0" w:right="0"/>
              <w:rPr>
                <w:rFonts w:hint="default"/>
                <w:lang w:val="zh-CN"/>
              </w:rPr>
            </w:pPr>
          </w:p>
          <w:p w14:paraId="277B8904">
            <w:pPr>
              <w:keepNext w:val="0"/>
              <w:keepLines w:val="0"/>
              <w:suppressLineNumbers w:val="0"/>
              <w:bidi w:val="0"/>
              <w:spacing w:before="0" w:beforeAutospacing="0" w:after="0" w:afterAutospacing="0"/>
              <w:ind w:left="0" w:right="0"/>
              <w:rPr>
                <w:rFonts w:hint="default"/>
                <w:lang w:val="zh-CN"/>
              </w:rPr>
            </w:pPr>
          </w:p>
          <w:p w14:paraId="7AE02B23">
            <w:pPr>
              <w:keepNext w:val="0"/>
              <w:keepLines w:val="0"/>
              <w:suppressLineNumbers w:val="0"/>
              <w:bidi w:val="0"/>
              <w:spacing w:before="0" w:beforeAutospacing="0" w:after="0" w:afterAutospacing="0"/>
              <w:ind w:left="0" w:right="0"/>
              <w:rPr>
                <w:rFonts w:hint="default"/>
                <w:lang w:val="zh-CN"/>
              </w:rPr>
            </w:pPr>
          </w:p>
          <w:p w14:paraId="3EC390EB">
            <w:pPr>
              <w:keepNext w:val="0"/>
              <w:keepLines w:val="0"/>
              <w:suppressLineNumbers w:val="0"/>
              <w:bidi w:val="0"/>
              <w:spacing w:before="0" w:beforeAutospacing="0" w:after="0" w:afterAutospacing="0"/>
              <w:ind w:left="0" w:right="0"/>
              <w:rPr>
                <w:rFonts w:hint="default"/>
                <w:lang w:val="zh-CN"/>
              </w:rPr>
            </w:pPr>
          </w:p>
          <w:p w14:paraId="7C87B55D">
            <w:pPr>
              <w:keepNext w:val="0"/>
              <w:keepLines w:val="0"/>
              <w:suppressLineNumbers w:val="0"/>
              <w:bidi w:val="0"/>
              <w:spacing w:before="0" w:beforeAutospacing="0" w:after="0" w:afterAutospacing="0"/>
              <w:ind w:left="0" w:right="0"/>
              <w:rPr>
                <w:rFonts w:hint="default"/>
                <w:lang w:val="zh-CN"/>
              </w:rPr>
            </w:pPr>
          </w:p>
          <w:p w14:paraId="50E7B901">
            <w:pPr>
              <w:keepNext w:val="0"/>
              <w:keepLines w:val="0"/>
              <w:suppressLineNumbers w:val="0"/>
              <w:bidi w:val="0"/>
              <w:spacing w:before="0" w:beforeAutospacing="0" w:after="0" w:afterAutospacing="0"/>
              <w:ind w:left="0" w:right="0"/>
              <w:rPr>
                <w:rFonts w:hint="default"/>
                <w:lang w:val="zh-CN"/>
              </w:rPr>
            </w:pPr>
          </w:p>
          <w:p w14:paraId="47204D88">
            <w:pPr>
              <w:keepNext w:val="0"/>
              <w:keepLines w:val="0"/>
              <w:suppressLineNumbers w:val="0"/>
              <w:bidi w:val="0"/>
              <w:spacing w:before="0" w:beforeAutospacing="0" w:after="0" w:afterAutospacing="0"/>
              <w:ind w:left="0" w:right="0"/>
              <w:rPr>
                <w:rFonts w:hint="default"/>
                <w:lang w:val="zh-CN"/>
              </w:rPr>
            </w:pPr>
          </w:p>
          <w:p w14:paraId="3A12952F">
            <w:pPr>
              <w:keepNext w:val="0"/>
              <w:keepLines w:val="0"/>
              <w:suppressLineNumbers w:val="0"/>
              <w:bidi w:val="0"/>
              <w:spacing w:before="0" w:beforeAutospacing="0" w:after="0" w:afterAutospacing="0"/>
              <w:ind w:left="0" w:right="0"/>
              <w:rPr>
                <w:rFonts w:hint="default"/>
                <w:lang w:val="zh-CN"/>
              </w:rPr>
            </w:pPr>
          </w:p>
          <w:p w14:paraId="2C0FF59A">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left"/>
              <w:textAlignment w:val="auto"/>
              <w:rPr>
                <w:rFonts w:hint="default" w:ascii="宋体" w:hAnsi="宋体" w:eastAsia="宋体" w:cs="Times New Roman"/>
                <w:color w:val="000000"/>
                <w:kern w:val="0"/>
                <w:sz w:val="24"/>
                <w:szCs w:val="24"/>
              </w:rPr>
            </w:pPr>
          </w:p>
        </w:tc>
      </w:tr>
    </w:tbl>
    <w:p w14:paraId="445B3909">
      <w:pPr>
        <w:pStyle w:val="3"/>
        <w:bidi w:val="0"/>
        <w:rPr>
          <w:rStyle w:val="54"/>
          <w:rFonts w:hint="eastAsia" w:eastAsiaTheme="majorEastAsia"/>
          <w:b/>
          <w:bCs/>
          <w:lang w:eastAsia="zh-CN"/>
        </w:rPr>
      </w:pPr>
      <w:r>
        <w:rPr>
          <w:rStyle w:val="55"/>
          <w:b/>
          <w:bCs/>
        </w:rPr>
        <w:t>表</w:t>
      </w:r>
      <w:r>
        <w:rPr>
          <w:rStyle w:val="55"/>
          <w:rFonts w:hint="eastAsia"/>
          <w:b/>
          <w:bCs/>
          <w:lang w:eastAsia="zh-CN"/>
        </w:rPr>
        <w:t>二</w:t>
      </w:r>
    </w:p>
    <w:tbl>
      <w:tblPr>
        <w:tblStyle w:val="26"/>
        <w:tblW w:w="8900" w:type="dxa"/>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900"/>
      </w:tblGrid>
      <w:tr w14:paraId="0B892AB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726" w:hRule="atLeast"/>
        </w:trPr>
        <w:tc>
          <w:tcPr>
            <w:tcW w:w="8900" w:type="dxa"/>
            <w:vAlign w:val="top"/>
          </w:tcPr>
          <w:p w14:paraId="0180E407">
            <w:pPr>
              <w:pStyle w:val="4"/>
              <w:suppressLineNumbers w:val="0"/>
              <w:bidi w:val="0"/>
              <w:spacing w:before="0" w:beforeAutospacing="0" w:after="0" w:afterAutospacing="0"/>
              <w:ind w:left="0" w:right="0"/>
              <w:rPr>
                <w:rFonts w:hint="default"/>
              </w:rPr>
            </w:pPr>
            <w:r>
              <w:rPr>
                <w:rFonts w:hint="eastAsia"/>
              </w:rPr>
              <w:t>2.1工程建设内容</w:t>
            </w:r>
          </w:p>
          <w:p w14:paraId="240F0848">
            <w:pPr>
              <w:pStyle w:val="5"/>
              <w:suppressLineNumbers w:val="0"/>
              <w:bidi w:val="0"/>
              <w:spacing w:before="0" w:beforeAutospacing="0" w:after="0" w:afterAutospacing="0"/>
              <w:ind w:left="0" w:right="0"/>
              <w:rPr>
                <w:rFonts w:hint="default"/>
              </w:rPr>
            </w:pPr>
            <w:r>
              <w:rPr>
                <w:rFonts w:hint="eastAsia"/>
              </w:rPr>
              <w:t>2.1.1项目由来简述</w:t>
            </w:r>
          </w:p>
          <w:p w14:paraId="15A05E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rPr>
                <w:rFonts w:hint="default" w:ascii="Times New Roman" w:hAnsi="Times New Roman" w:eastAsia="宋体" w:cs="Times New Roman"/>
                <w:color w:val="000000"/>
                <w:sz w:val="24"/>
                <w:szCs w:val="24"/>
                <w:lang w:val="en-US" w:eastAsia="zh-CN"/>
              </w:rPr>
            </w:pPr>
            <w:r>
              <w:rPr>
                <w:rFonts w:hint="eastAsia" w:ascii="宋体" w:hAnsi="宋体" w:eastAsia="宋体" w:cs="Times New Roman"/>
                <w:b w:val="0"/>
                <w:bCs/>
                <w:color w:val="auto"/>
                <w:lang w:val="en-US" w:eastAsia="zh-CN"/>
              </w:rPr>
              <w:t>潜山金叶油脂有限公司成立于2024年12月，公司主要从事植物油脂肪酸加工。</w:t>
            </w:r>
            <w:r>
              <w:rPr>
                <w:rFonts w:hint="default" w:ascii="Times New Roman" w:hAnsi="Times New Roman" w:cs="Times New Roman"/>
                <w:b w:val="0"/>
                <w:bCs/>
                <w:color w:val="auto"/>
                <w:lang w:val="en-US" w:eastAsia="zh-CN"/>
              </w:rPr>
              <w:t>公司租赁潜山市梅城镇潘铺工业园区内标准化厂房2000余平方米，投资10000万元建设《年加工5000吨植物油脂肪酸项目》</w:t>
            </w:r>
            <w:r>
              <w:rPr>
                <w:rFonts w:hint="default" w:ascii="Times New Roman" w:hAnsi="Times New Roman" w:eastAsia="宋体" w:cs="Times New Roman"/>
                <w:color w:val="000000"/>
                <w:sz w:val="24"/>
                <w:szCs w:val="24"/>
                <w:lang w:val="en-US" w:eastAsia="zh-CN"/>
              </w:rPr>
              <w:t>。公司主要用植物油脂肪酸为原料通过冷冻压榨工艺，生产出油酸和软脂酸二种产品。油酸用于选矿助剂，也是生产油漆树脂及纺织助剂的辅助原料。软脂酸是制皂行业，化妆品及橡胶助剂的主要原料。</w:t>
            </w:r>
          </w:p>
          <w:p w14:paraId="006FD6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rPr>
                <w:rFonts w:hint="eastAsia"/>
                <w:lang w:val="en-US" w:eastAsia="zh-CN"/>
              </w:rPr>
            </w:pPr>
            <w:r>
              <w:rPr>
                <w:rFonts w:hint="eastAsia"/>
                <w:lang w:val="en-US" w:eastAsia="zh-CN"/>
              </w:rPr>
              <w:t>项目于2025年7月完成环评，在2025年8月12日获得</w:t>
            </w:r>
            <w:r>
              <w:rPr>
                <w:rFonts w:hint="eastAsia" w:cs="Times New Roman"/>
                <w:color w:val="000000"/>
                <w:sz w:val="24"/>
                <w:szCs w:val="24"/>
                <w:lang w:val="en-US" w:eastAsia="zh-CN"/>
              </w:rPr>
              <w:t>潜山市生态环境分局</w:t>
            </w:r>
            <w:r>
              <w:rPr>
                <w:rFonts w:hint="default" w:ascii="Times New Roman" w:hAnsi="Times New Roman" w:eastAsia="宋体"/>
                <w:lang w:val="en-US" w:eastAsia="zh-CN"/>
              </w:rPr>
              <w:t>《关于</w:t>
            </w:r>
            <w:r>
              <w:rPr>
                <w:rFonts w:hint="eastAsia"/>
                <w:lang w:val="en-US" w:eastAsia="zh-CN"/>
              </w:rPr>
              <w:t>年加工5000吨植物油脂肪酸项目</w:t>
            </w:r>
            <w:r>
              <w:rPr>
                <w:rFonts w:hint="default" w:ascii="Times New Roman" w:hAnsi="Times New Roman" w:eastAsia="宋体"/>
                <w:lang w:val="en-US" w:eastAsia="zh-CN"/>
              </w:rPr>
              <w:t>环境影响报告表的批复</w:t>
            </w:r>
            <w:r>
              <w:rPr>
                <w:rFonts w:hint="default" w:ascii="Times New Roman" w:hAnsi="Times New Roman" w:eastAsia="宋体"/>
              </w:rPr>
              <w:t>》</w:t>
            </w:r>
            <w:r>
              <w:rPr>
                <w:rFonts w:hint="default" w:ascii="Times New Roman" w:hAnsi="Times New Roman" w:eastAsia="宋体"/>
                <w:lang w:eastAsia="zh-CN"/>
              </w:rPr>
              <w:t>（</w:t>
            </w:r>
            <w:r>
              <w:rPr>
                <w:rFonts w:hint="eastAsia"/>
                <w:lang w:val="en-US" w:eastAsia="zh-CN"/>
              </w:rPr>
              <w:t>潜环审(2025)17号</w:t>
            </w:r>
            <w:r>
              <w:rPr>
                <w:rFonts w:hint="default" w:ascii="Times New Roman" w:hAnsi="Times New Roman" w:eastAsia="宋体"/>
                <w:lang w:eastAsia="zh-CN"/>
              </w:rPr>
              <w:t>）</w:t>
            </w:r>
            <w:r>
              <w:rPr>
                <w:rFonts w:hint="eastAsia"/>
                <w:lang w:val="en-US" w:eastAsia="zh-CN"/>
              </w:rPr>
              <w:t>。</w:t>
            </w:r>
            <w:r>
              <w:rPr>
                <w:rFonts w:hint="eastAsia"/>
                <w:color w:val="auto"/>
                <w:lang w:val="en-US" w:eastAsia="zh-CN"/>
              </w:rPr>
              <w:t>企业于2025年8月进行排污许可</w:t>
            </w:r>
            <w:r>
              <w:rPr>
                <w:rFonts w:hint="eastAsia"/>
                <w:color w:val="auto"/>
                <w:highlight w:val="none"/>
                <w:lang w:val="en-US" w:eastAsia="zh-CN"/>
              </w:rPr>
              <w:t>证，证书编号:91340824MAE83HP44X001U。</w:t>
            </w:r>
          </w:p>
          <w:p w14:paraId="674F41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rPr>
                <w:rFonts w:hint="eastAsia"/>
                <w:lang w:val="en-US" w:eastAsia="zh-CN"/>
              </w:rPr>
            </w:pPr>
            <w:r>
              <w:rPr>
                <w:rFonts w:hint="eastAsia"/>
                <w:lang w:val="en-US" w:eastAsia="zh-CN"/>
              </w:rPr>
              <w:t>企业在2025年8月下旬开展本项目的竣工环保验收监测工作。2025年8月25日-8月26日安徽诚诺检测科技有限公司有限公司开展了废气、废水和噪声的现场检测。</w:t>
            </w:r>
            <w:r>
              <w:rPr>
                <w:rFonts w:hint="eastAsia"/>
                <w:highlight w:val="none"/>
                <w:lang w:val="en-US" w:eastAsia="zh-CN"/>
              </w:rPr>
              <w:t>（CMA:221212052044）</w:t>
            </w:r>
          </w:p>
          <w:p w14:paraId="05E563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rPr>
                <w:rFonts w:hint="eastAsia" w:ascii="Times New Roman" w:hAnsi="Times New Roman" w:eastAsia="宋体" w:cs="Times New Roman"/>
                <w:sz w:val="24"/>
                <w:szCs w:val="24"/>
                <w:lang w:val="en-US" w:eastAsia="zh-CN" w:bidi="ar"/>
              </w:rPr>
            </w:pPr>
            <w:r>
              <w:rPr>
                <w:rFonts w:hint="eastAsia" w:cs="Times New Roman"/>
                <w:sz w:val="24"/>
                <w:szCs w:val="24"/>
                <w:lang w:val="en-US" w:eastAsia="zh-CN" w:bidi="ar"/>
              </w:rPr>
              <w:t>本项目计划</w:t>
            </w:r>
            <w:r>
              <w:rPr>
                <w:rFonts w:hint="default" w:ascii="Times New Roman" w:hAnsi="Times New Roman" w:cs="Times New Roman"/>
                <w:b w:val="0"/>
                <w:bCs/>
                <w:color w:val="auto"/>
                <w:lang w:val="en-US" w:eastAsia="zh-CN"/>
              </w:rPr>
              <w:t>购进BF50G冷冻机组、T90压榨机、离心机等主要设备10台(套)，建设脂肪酸项目加工生产线2条，形成年加工生产5000吨植物油脂肪酸生产能力</w:t>
            </w:r>
            <w:r>
              <w:rPr>
                <w:rFonts w:hint="eastAsia" w:ascii="Times New Roman" w:hAnsi="Times New Roman" w:cs="Times New Roman"/>
                <w:b w:val="0"/>
                <w:bCs/>
                <w:color w:val="auto"/>
                <w:lang w:val="en-US" w:eastAsia="zh-CN"/>
              </w:rPr>
              <w:t>。现已全部建设完成，</w:t>
            </w:r>
            <w:r>
              <w:rPr>
                <w:rFonts w:hint="eastAsia" w:ascii="Times New Roman" w:hAnsi="Times New Roman" w:eastAsia="宋体" w:cs="Times New Roman"/>
                <w:sz w:val="24"/>
                <w:szCs w:val="24"/>
                <w:lang w:val="en-US" w:eastAsia="zh-CN" w:bidi="ar"/>
              </w:rPr>
              <w:t>本次验收范围为</w:t>
            </w:r>
            <w:r>
              <w:rPr>
                <w:rFonts w:hint="eastAsia"/>
              </w:rPr>
              <w:t>年加工</w:t>
            </w:r>
            <w:r>
              <w:rPr>
                <w:rFonts w:hint="eastAsia"/>
                <w:lang w:val="en-US" w:eastAsia="zh-CN"/>
              </w:rPr>
              <w:t>5</w:t>
            </w:r>
            <w:r>
              <w:rPr>
                <w:rFonts w:hint="eastAsia"/>
              </w:rPr>
              <w:t>000吨米糠油脂肪酸</w:t>
            </w:r>
            <w:r>
              <w:rPr>
                <w:rFonts w:hint="eastAsia" w:ascii="宋体" w:hAnsi="宋体" w:cs="Times New Roman"/>
                <w:b w:val="0"/>
                <w:bCs w:val="0"/>
                <w:color w:val="000000"/>
                <w:kern w:val="0"/>
                <w:sz w:val="24"/>
                <w:szCs w:val="24"/>
                <w:lang w:val="en-US" w:eastAsia="zh-CN"/>
              </w:rPr>
              <w:t>生产线</w:t>
            </w:r>
            <w:r>
              <w:rPr>
                <w:rFonts w:hint="eastAsia" w:ascii="Times New Roman" w:hAnsi="Times New Roman" w:eastAsia="宋体" w:cs="Times New Roman"/>
                <w:sz w:val="24"/>
                <w:szCs w:val="24"/>
                <w:lang w:val="en-US" w:eastAsia="zh-CN" w:bidi="ar"/>
              </w:rPr>
              <w:t>所对应的</w:t>
            </w:r>
            <w:r>
              <w:rPr>
                <w:rFonts w:hint="eastAsia" w:cs="Times New Roman"/>
                <w:sz w:val="24"/>
                <w:szCs w:val="24"/>
                <w:lang w:val="en-US" w:eastAsia="zh-CN" w:bidi="ar"/>
              </w:rPr>
              <w:t>全部</w:t>
            </w:r>
            <w:r>
              <w:rPr>
                <w:rFonts w:hint="eastAsia" w:ascii="Times New Roman" w:hAnsi="Times New Roman" w:eastAsia="宋体" w:cs="Times New Roman"/>
                <w:sz w:val="24"/>
                <w:szCs w:val="24"/>
                <w:lang w:val="en-US" w:eastAsia="zh-CN" w:bidi="ar"/>
              </w:rPr>
              <w:t>工程内容及其配套环保设施等。</w:t>
            </w:r>
          </w:p>
          <w:p w14:paraId="4042459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rPr>
                <w:rFonts w:hint="default" w:ascii="Times New Roman" w:hAnsi="Times New Roman" w:eastAsia="宋体" w:cs="Times New Roman"/>
                <w:sz w:val="24"/>
                <w:szCs w:val="24"/>
                <w:lang w:val="en-US" w:eastAsia="zh-CN" w:bidi="ar"/>
              </w:rPr>
            </w:pPr>
            <w:r>
              <w:rPr>
                <w:rFonts w:hint="eastAsia" w:ascii="Times New Roman" w:hAnsi="Times New Roman" w:eastAsia="宋体" w:cs="Times New Roman"/>
                <w:sz w:val="24"/>
                <w:szCs w:val="24"/>
                <w:lang w:val="en-US" w:eastAsia="zh-CN" w:bidi="ar"/>
              </w:rPr>
              <w:t>本次验收内容主要为：核查项目实际建设内容，对项目环境保护设施建设情况进行检查，对环境保护设施调试效果进行现场监测等。</w:t>
            </w:r>
          </w:p>
          <w:p w14:paraId="3A30398F">
            <w:pPr>
              <w:pStyle w:val="5"/>
              <w:suppressLineNumbers w:val="0"/>
              <w:bidi w:val="0"/>
              <w:spacing w:before="0" w:beforeAutospacing="0" w:after="0" w:afterAutospacing="0"/>
              <w:ind w:left="0" w:right="0"/>
              <w:rPr>
                <w:rFonts w:hint="default"/>
              </w:rPr>
            </w:pPr>
            <w:r>
              <w:rPr>
                <w:rFonts w:hint="eastAsia"/>
              </w:rPr>
              <w:t>2.1.2建设内容</w:t>
            </w:r>
          </w:p>
          <w:p w14:paraId="3AD69404">
            <w:pPr>
              <w:keepNext w:val="0"/>
              <w:keepLines w:val="0"/>
              <w:widowControl/>
              <w:suppressLineNumbers w:val="0"/>
              <w:spacing w:before="0" w:beforeAutospacing="0" w:after="0" w:afterAutospacing="0" w:line="360" w:lineRule="auto"/>
              <w:ind w:left="0" w:right="0" w:firstLine="480" w:firstLineChars="200"/>
              <w:jc w:val="left"/>
              <w:rPr>
                <w:rFonts w:hint="default" w:ascii="宋体" w:hAnsi="宋体" w:eastAsia="宋体" w:cs="Times New Roman"/>
                <w:color w:val="000000"/>
                <w:kern w:val="0"/>
                <w:sz w:val="24"/>
                <w:szCs w:val="24"/>
              </w:rPr>
            </w:pPr>
            <w:r>
              <w:rPr>
                <w:rFonts w:hint="eastAsia" w:ascii="Times New Roman" w:hAnsi="Times New Roman" w:eastAsia="宋体" w:cs="Times New Roman"/>
                <w:color w:val="000000" w:themeColor="text1"/>
                <w:kern w:val="0"/>
                <w:sz w:val="24"/>
                <w:szCs w:val="32"/>
                <w14:textFill>
                  <w14:solidFill>
                    <w14:schemeClr w14:val="tx1"/>
                  </w14:solidFill>
                </w14:textFill>
              </w:rPr>
              <w:t>经现场勘查，实际建设情况与环评报告表中建设情况对比见下表：</w:t>
            </w:r>
          </w:p>
          <w:p w14:paraId="00F8428A">
            <w:pPr>
              <w:keepNext w:val="0"/>
              <w:keepLines w:val="0"/>
              <w:suppressLineNumbers w:val="0"/>
              <w:spacing w:before="0" w:beforeAutospacing="0" w:after="0" w:afterAutospacing="0" w:line="360" w:lineRule="auto"/>
              <w:ind w:left="0" w:right="0"/>
              <w:rPr>
                <w:rFonts w:hint="default" w:ascii="宋体" w:hAnsi="宋体" w:eastAsia="宋体" w:cs="Times New Roman"/>
                <w:color w:val="000000"/>
                <w:kern w:val="0"/>
                <w:sz w:val="24"/>
                <w:szCs w:val="24"/>
              </w:rPr>
            </w:pPr>
          </w:p>
        </w:tc>
      </w:tr>
    </w:tbl>
    <w:p w14:paraId="482B360D">
      <w:pPr>
        <w:widowControl/>
        <w:adjustRightInd w:val="0"/>
        <w:snapToGrid w:val="0"/>
        <w:spacing w:line="360" w:lineRule="auto"/>
        <w:jc w:val="left"/>
        <w:rPr>
          <w:rFonts w:ascii="Tahoma" w:hAnsi="Tahoma" w:eastAsia="仿宋_GB2312" w:cs="Times New Roman"/>
          <w:color w:val="000000"/>
          <w:kern w:val="0"/>
          <w:sz w:val="24"/>
          <w:szCs w:val="24"/>
        </w:rPr>
        <w:sectPr>
          <w:footerReference r:id="rId7" w:type="default"/>
          <w:pgSz w:w="11906" w:h="16838"/>
          <w:pgMar w:top="1440" w:right="1797" w:bottom="1440" w:left="1797" w:header="708" w:footer="708" w:gutter="0"/>
          <w:pgBorders>
            <w:top w:val="none" w:sz="0" w:space="0"/>
            <w:left w:val="none" w:sz="0" w:space="0"/>
            <w:bottom w:val="none" w:sz="0" w:space="0"/>
            <w:right w:val="none" w:sz="0" w:space="0"/>
          </w:pgBorders>
          <w:pgNumType w:fmt="decimal" w:start="1"/>
          <w:cols w:space="720" w:num="1"/>
          <w:docGrid w:linePitch="360" w:charSpace="0"/>
        </w:sectPr>
      </w:pP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74"/>
      </w:tblGrid>
      <w:tr w14:paraId="11A86F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83" w:hRule="atLeast"/>
        </w:trPr>
        <w:tc>
          <w:tcPr>
            <w:tcW w:w="14174" w:type="dxa"/>
            <w:vAlign w:val="top"/>
          </w:tcPr>
          <w:p w14:paraId="00564A34">
            <w:pPr>
              <w:keepNext w:val="0"/>
              <w:keepLines w:val="0"/>
              <w:pageBreakBefore w:val="0"/>
              <w:widowControl/>
              <w:suppressLineNumbers w:val="0"/>
              <w:kinsoku/>
              <w:wordWrap/>
              <w:overflowPunct/>
              <w:topLinePunct w:val="0"/>
              <w:autoSpaceDE/>
              <w:autoSpaceDN/>
              <w:bidi w:val="0"/>
              <w:adjustRightInd w:val="0"/>
              <w:snapToGrid w:val="0"/>
              <w:spacing w:before="181" w:beforeLines="50" w:beforeAutospacing="0" w:after="181" w:afterLines="50" w:afterAutospacing="0" w:line="360" w:lineRule="auto"/>
              <w:ind w:left="0" w:right="0"/>
              <w:jc w:val="center"/>
              <w:textAlignment w:val="auto"/>
              <w:rPr>
                <w:rFonts w:hint="eastAsia" w:ascii="Times New Roman" w:hAnsi="Times New Roman" w:eastAsia="宋体" w:cs="Times New Roman"/>
                <w:b/>
                <w:color w:val="000000" w:themeColor="text1"/>
                <w:kern w:val="0"/>
                <w:sz w:val="24"/>
                <w:szCs w:val="32"/>
                <w14:textFill>
                  <w14:solidFill>
                    <w14:schemeClr w14:val="tx1"/>
                  </w14:solidFill>
                </w14:textFill>
              </w:rPr>
            </w:pPr>
            <w:r>
              <w:rPr>
                <w:rFonts w:hint="eastAsia" w:ascii="Times New Roman" w:hAnsi="Times New Roman" w:eastAsia="宋体" w:cs="Times New Roman"/>
                <w:b/>
                <w:color w:val="000000" w:themeColor="text1"/>
                <w:kern w:val="0"/>
                <w:sz w:val="24"/>
                <w:szCs w:val="32"/>
                <w14:textFill>
                  <w14:solidFill>
                    <w14:schemeClr w14:val="tx1"/>
                  </w14:solidFill>
                </w14:textFill>
              </w:rPr>
              <w:t>表2</w:t>
            </w:r>
            <w:r>
              <w:rPr>
                <w:rFonts w:hint="eastAsia" w:ascii="Times New Roman" w:hAnsi="Times New Roman" w:eastAsia="宋体" w:cs="Times New Roman"/>
                <w:b/>
                <w:color w:val="000000" w:themeColor="text1"/>
                <w:kern w:val="0"/>
                <w:sz w:val="24"/>
                <w:szCs w:val="32"/>
                <w:lang w:val="en-US" w:eastAsia="zh-CN"/>
                <w14:textFill>
                  <w14:solidFill>
                    <w14:schemeClr w14:val="tx1"/>
                  </w14:solidFill>
                </w14:textFill>
              </w:rPr>
              <w:t>.1</w:t>
            </w:r>
            <w:r>
              <w:rPr>
                <w:rFonts w:hint="eastAsia" w:ascii="Times New Roman" w:hAnsi="Times New Roman" w:eastAsia="宋体" w:cs="Times New Roman"/>
                <w:b/>
                <w:color w:val="000000" w:themeColor="text1"/>
                <w:kern w:val="0"/>
                <w:sz w:val="24"/>
                <w:szCs w:val="32"/>
                <w14:textFill>
                  <w14:solidFill>
                    <w14:schemeClr w14:val="tx1"/>
                  </w14:solidFill>
                </w14:textFill>
              </w:rPr>
              <w:t>-1实际建设情况与环评报告表中建设情况对比表</w:t>
            </w:r>
          </w:p>
          <w:tbl>
            <w:tblPr>
              <w:tblStyle w:val="2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1"/>
              <w:gridCol w:w="704"/>
              <w:gridCol w:w="704"/>
              <w:gridCol w:w="4430"/>
              <w:gridCol w:w="5004"/>
              <w:gridCol w:w="2365"/>
            </w:tblGrid>
            <w:tr w14:paraId="712279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49" w:type="dxa"/>
                  <w:gridSpan w:val="3"/>
                  <w:noWrap w:val="0"/>
                  <w:vAlign w:val="center"/>
                </w:tcPr>
                <w:p w14:paraId="4E39B766">
                  <w:pPr>
                    <w:pStyle w:val="33"/>
                    <w:bidi w:val="0"/>
                    <w:rPr>
                      <w:rFonts w:hint="default"/>
                      <w:lang w:val="en-US" w:eastAsia="zh-CN"/>
                    </w:rPr>
                  </w:pPr>
                  <w:r>
                    <w:rPr>
                      <w:rFonts w:hint="default"/>
                      <w:lang w:val="en-US" w:eastAsia="zh-CN"/>
                    </w:rPr>
                    <w:t>名称</w:t>
                  </w:r>
                </w:p>
              </w:tc>
              <w:tc>
                <w:tcPr>
                  <w:tcW w:w="4430" w:type="dxa"/>
                  <w:noWrap w:val="0"/>
                  <w:vAlign w:val="center"/>
                </w:tcPr>
                <w:p w14:paraId="5865A7EF">
                  <w:pPr>
                    <w:pStyle w:val="75"/>
                    <w:keepNext w:val="0"/>
                    <w:keepLines w:val="0"/>
                    <w:suppressLineNumbers w:val="0"/>
                    <w:spacing w:before="0" w:beforeAutospacing="0" w:after="0" w:afterAutospacing="0"/>
                    <w:ind w:left="0" w:leftChars="0" w:right="0" w:rightChars="0" w:firstLine="0" w:firstLineChars="0"/>
                    <w:rPr>
                      <w:rFonts w:hint="default"/>
                      <w:lang w:val="en-US" w:eastAsia="zh-CN"/>
                    </w:rPr>
                  </w:pPr>
                  <w:r>
                    <w:rPr>
                      <w:rFonts w:hint="eastAsia"/>
                      <w:lang w:val="en-US" w:eastAsia="zh-CN"/>
                    </w:rPr>
                    <w:t>环评批复建设内容</w:t>
                  </w:r>
                </w:p>
              </w:tc>
              <w:tc>
                <w:tcPr>
                  <w:tcW w:w="5004" w:type="dxa"/>
                  <w:noWrap w:val="0"/>
                  <w:vAlign w:val="center"/>
                </w:tcPr>
                <w:p w14:paraId="587C44E7">
                  <w:pPr>
                    <w:pStyle w:val="75"/>
                    <w:keepNext w:val="0"/>
                    <w:keepLines w:val="0"/>
                    <w:suppressLineNumbers w:val="0"/>
                    <w:spacing w:before="0" w:beforeAutospacing="0" w:after="0" w:afterAutospacing="0"/>
                    <w:ind w:left="0" w:leftChars="0" w:right="0" w:rightChars="0" w:firstLine="0" w:firstLineChars="0"/>
                    <w:rPr>
                      <w:rFonts w:hint="default"/>
                      <w:lang w:val="en-US" w:eastAsia="zh-CN"/>
                    </w:rPr>
                  </w:pPr>
                  <w:r>
                    <w:rPr>
                      <w:rFonts w:hint="eastAsia"/>
                      <w:lang w:val="en-US" w:eastAsia="zh-CN"/>
                    </w:rPr>
                    <w:t>实际建设内容</w:t>
                  </w:r>
                </w:p>
              </w:tc>
              <w:tc>
                <w:tcPr>
                  <w:tcW w:w="2365" w:type="dxa"/>
                  <w:noWrap w:val="0"/>
                  <w:vAlign w:val="center"/>
                </w:tcPr>
                <w:p w14:paraId="395DD83D">
                  <w:pPr>
                    <w:pStyle w:val="75"/>
                    <w:keepNext w:val="0"/>
                    <w:keepLines w:val="0"/>
                    <w:suppressLineNumbers w:val="0"/>
                    <w:spacing w:before="0" w:beforeAutospacing="0" w:after="0" w:afterAutospacing="0"/>
                    <w:ind w:left="0" w:leftChars="0" w:right="0" w:rightChars="0" w:firstLine="0" w:firstLineChars="0"/>
                    <w:rPr>
                      <w:rFonts w:hint="default"/>
                      <w:lang w:val="en-US" w:eastAsia="zh-CN"/>
                    </w:rPr>
                  </w:pPr>
                  <w:r>
                    <w:rPr>
                      <w:rFonts w:hint="eastAsia"/>
                      <w:lang w:val="en-US" w:eastAsia="zh-CN"/>
                    </w:rPr>
                    <w:t>备注</w:t>
                  </w:r>
                </w:p>
              </w:tc>
            </w:tr>
            <w:tr w14:paraId="4D6A4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1" w:type="dxa"/>
                  <w:noWrap w:val="0"/>
                  <w:vAlign w:val="center"/>
                </w:tcPr>
                <w:p w14:paraId="6FBC6A98">
                  <w:pPr>
                    <w:pStyle w:val="33"/>
                    <w:bidi w:val="0"/>
                    <w:rPr>
                      <w:rFonts w:hint="default"/>
                      <w:lang w:val="en-US" w:eastAsia="zh-CN"/>
                    </w:rPr>
                  </w:pPr>
                  <w:r>
                    <w:rPr>
                      <w:rFonts w:hint="default"/>
                      <w:lang w:val="en-US" w:eastAsia="zh-CN"/>
                    </w:rPr>
                    <w:t>主体工程</w:t>
                  </w:r>
                </w:p>
              </w:tc>
              <w:tc>
                <w:tcPr>
                  <w:tcW w:w="1408" w:type="dxa"/>
                  <w:gridSpan w:val="2"/>
                  <w:shd w:val="clear" w:color="auto" w:fill="auto"/>
                  <w:noWrap w:val="0"/>
                  <w:vAlign w:val="center"/>
                </w:tcPr>
                <w:p w14:paraId="47D06B74">
                  <w:pPr>
                    <w:pStyle w:val="33"/>
                    <w:ind w:left="0" w:leftChars="0" w:right="0" w:rightChars="0" w:firstLine="0" w:firstLineChars="0"/>
                    <w:rPr>
                      <w:rFonts w:hint="default" w:ascii="Times New Roman" w:hAnsi="Times New Roman" w:eastAsia="宋体" w:cs="Times New Roman"/>
                      <w:color w:val="auto"/>
                      <w:kern w:val="2"/>
                      <w:sz w:val="21"/>
                      <w:szCs w:val="20"/>
                      <w:lang w:val="en-US" w:eastAsia="zh-CN" w:bidi="ar"/>
                    </w:rPr>
                  </w:pPr>
                  <w:r>
                    <w:rPr>
                      <w:rFonts w:hint="eastAsia"/>
                      <w:color w:val="auto"/>
                      <w:lang w:val="en-US" w:eastAsia="zh-CN"/>
                    </w:rPr>
                    <w:t>生产</w:t>
                  </w:r>
                  <w:r>
                    <w:rPr>
                      <w:rFonts w:hint="eastAsia"/>
                      <w:color w:val="auto"/>
                    </w:rPr>
                    <w:t>车间</w:t>
                  </w:r>
                </w:p>
              </w:tc>
              <w:tc>
                <w:tcPr>
                  <w:tcW w:w="4430" w:type="dxa"/>
                  <w:shd w:val="clear" w:color="auto" w:fill="auto"/>
                  <w:noWrap w:val="0"/>
                  <w:vAlign w:val="center"/>
                </w:tcPr>
                <w:p w14:paraId="39367AA6">
                  <w:pPr>
                    <w:pStyle w:val="33"/>
                    <w:ind w:left="0" w:leftChars="0" w:right="0" w:rightChars="0" w:firstLine="0" w:firstLineChars="0"/>
                    <w:rPr>
                      <w:rFonts w:hint="default" w:ascii="Times New Roman" w:hAnsi="Times New Roman" w:eastAsia="宋体" w:cs="Times New Roman"/>
                      <w:color w:val="auto"/>
                      <w:kern w:val="2"/>
                      <w:sz w:val="21"/>
                      <w:szCs w:val="20"/>
                      <w:lang w:val="en-US" w:eastAsia="zh-CN" w:bidi="ar"/>
                    </w:rPr>
                  </w:pPr>
                  <w:r>
                    <w:rPr>
                      <w:rFonts w:hint="eastAsia"/>
                      <w:b w:val="0"/>
                      <w:bCs w:val="0"/>
                      <w:color w:val="auto"/>
                    </w:rPr>
                    <w:t>占地面积1</w:t>
                  </w:r>
                  <w:r>
                    <w:rPr>
                      <w:rFonts w:hint="eastAsia"/>
                      <w:b w:val="0"/>
                      <w:bCs w:val="0"/>
                      <w:color w:val="auto"/>
                      <w:lang w:val="en-US" w:eastAsia="zh-CN"/>
                    </w:rPr>
                    <w:t>718m</w:t>
                  </w:r>
                  <w:r>
                    <w:rPr>
                      <w:rFonts w:hint="eastAsia"/>
                      <w:b w:val="0"/>
                      <w:bCs w:val="0"/>
                      <w:color w:val="auto"/>
                      <w:vertAlign w:val="superscript"/>
                      <w:lang w:val="en-US" w:eastAsia="zh-CN"/>
                    </w:rPr>
                    <w:t>2</w:t>
                  </w:r>
                  <w:r>
                    <w:rPr>
                      <w:rFonts w:hint="eastAsia"/>
                      <w:b w:val="0"/>
                      <w:bCs w:val="0"/>
                      <w:color w:val="auto"/>
                    </w:rPr>
                    <w:t>，购置BF50G冷冻机组、T90型</w:t>
                  </w:r>
                  <w:r>
                    <w:rPr>
                      <w:rFonts w:hint="eastAsia"/>
                      <w:b w:val="0"/>
                      <w:bCs w:val="0"/>
                      <w:color w:val="auto"/>
                      <w:lang w:val="en-US" w:eastAsia="zh-CN"/>
                    </w:rPr>
                    <w:t>压榨</w:t>
                  </w:r>
                  <w:r>
                    <w:rPr>
                      <w:rFonts w:hint="eastAsia"/>
                      <w:b w:val="0"/>
                      <w:bCs w:val="0"/>
                      <w:color w:val="auto"/>
                    </w:rPr>
                    <w:t>机</w:t>
                  </w:r>
                  <w:r>
                    <w:rPr>
                      <w:rFonts w:hint="eastAsia"/>
                      <w:b w:val="0"/>
                      <w:bCs w:val="0"/>
                      <w:color w:val="auto"/>
                      <w:lang w:eastAsia="zh-CN"/>
                    </w:rPr>
                    <w:t>、</w:t>
                  </w:r>
                  <w:r>
                    <w:rPr>
                      <w:rFonts w:hint="eastAsia"/>
                      <w:b w:val="0"/>
                      <w:bCs w:val="0"/>
                      <w:color w:val="auto"/>
                      <w:lang w:val="en-US" w:eastAsia="zh-CN"/>
                    </w:rPr>
                    <w:t>结晶锅、电热锅炉</w:t>
                  </w:r>
                  <w:r>
                    <w:rPr>
                      <w:rFonts w:hint="eastAsia"/>
                      <w:b w:val="0"/>
                      <w:bCs w:val="0"/>
                      <w:color w:val="auto"/>
                    </w:rPr>
                    <w:t>等设备，经冷冻搅拌、装袋、压榨分离得成品</w:t>
                  </w:r>
                  <w:r>
                    <w:rPr>
                      <w:rFonts w:hint="eastAsia"/>
                      <w:b w:val="0"/>
                      <w:bCs w:val="0"/>
                      <w:color w:val="auto"/>
                      <w:lang w:val="en-US" w:eastAsia="zh-CN"/>
                    </w:rPr>
                    <w:t>植物</w:t>
                  </w:r>
                  <w:r>
                    <w:rPr>
                      <w:rFonts w:hint="eastAsia"/>
                      <w:b w:val="0"/>
                      <w:bCs w:val="0"/>
                      <w:color w:val="auto"/>
                    </w:rPr>
                    <w:t>油酸及软脂酸</w:t>
                  </w:r>
                  <w:r>
                    <w:rPr>
                      <w:rFonts w:hint="eastAsia"/>
                      <w:b w:val="0"/>
                      <w:bCs w:val="0"/>
                      <w:color w:val="auto"/>
                      <w:lang w:val="en-US" w:eastAsia="zh-CN"/>
                    </w:rPr>
                    <w:t>5000t/a（其中植物</w:t>
                  </w:r>
                  <w:r>
                    <w:rPr>
                      <w:rFonts w:hint="eastAsia"/>
                      <w:b w:val="0"/>
                      <w:bCs w:val="0"/>
                      <w:color w:val="auto"/>
                    </w:rPr>
                    <w:t>油酸</w:t>
                  </w:r>
                  <w:r>
                    <w:rPr>
                      <w:rFonts w:hint="eastAsia"/>
                      <w:b w:val="0"/>
                      <w:bCs w:val="0"/>
                      <w:color w:val="auto"/>
                      <w:lang w:val="en-US" w:eastAsia="zh-CN"/>
                    </w:rPr>
                    <w:t>3500t/a、</w:t>
                  </w:r>
                  <w:r>
                    <w:rPr>
                      <w:rFonts w:hint="eastAsia"/>
                      <w:b w:val="0"/>
                      <w:bCs w:val="0"/>
                      <w:color w:val="auto"/>
                    </w:rPr>
                    <w:t>软脂酸</w:t>
                  </w:r>
                  <w:r>
                    <w:rPr>
                      <w:rFonts w:hint="eastAsia"/>
                      <w:b w:val="0"/>
                      <w:bCs w:val="0"/>
                      <w:color w:val="auto"/>
                      <w:lang w:val="en-US" w:eastAsia="zh-CN"/>
                    </w:rPr>
                    <w:t>1500t/a）</w:t>
                  </w:r>
                  <w:r>
                    <w:rPr>
                      <w:rFonts w:hint="eastAsia"/>
                      <w:b w:val="0"/>
                      <w:bCs w:val="0"/>
                      <w:color w:val="auto"/>
                    </w:rPr>
                    <w:t>。</w:t>
                  </w:r>
                  <w:r>
                    <w:rPr>
                      <w:rFonts w:hint="eastAsia"/>
                      <w:b w:val="0"/>
                      <w:bCs w:val="0"/>
                      <w:color w:val="auto"/>
                      <w:lang w:val="en-US" w:eastAsia="zh-CN"/>
                    </w:rPr>
                    <w:t>主要生产工序压榨结晶区位于车间南侧。</w:t>
                  </w:r>
                </w:p>
              </w:tc>
              <w:tc>
                <w:tcPr>
                  <w:tcW w:w="5004" w:type="dxa"/>
                  <w:noWrap w:val="0"/>
                  <w:vAlign w:val="center"/>
                </w:tcPr>
                <w:p w14:paraId="7036ED41">
                  <w:pPr>
                    <w:pStyle w:val="33"/>
                    <w:bidi w:val="0"/>
                    <w:rPr>
                      <w:rFonts w:hint="default"/>
                      <w:lang w:val="en-US" w:eastAsia="zh-CN"/>
                    </w:rPr>
                  </w:pPr>
                  <w:r>
                    <w:rPr>
                      <w:rFonts w:hint="eastAsia"/>
                      <w:b w:val="0"/>
                      <w:bCs w:val="0"/>
                      <w:color w:val="auto"/>
                    </w:rPr>
                    <w:t>占地面积1</w:t>
                  </w:r>
                  <w:r>
                    <w:rPr>
                      <w:rFonts w:hint="eastAsia"/>
                      <w:b w:val="0"/>
                      <w:bCs w:val="0"/>
                      <w:color w:val="auto"/>
                      <w:lang w:val="en-US" w:eastAsia="zh-CN"/>
                    </w:rPr>
                    <w:t>718m</w:t>
                  </w:r>
                  <w:r>
                    <w:rPr>
                      <w:rFonts w:hint="eastAsia"/>
                      <w:b w:val="0"/>
                      <w:bCs w:val="0"/>
                      <w:color w:val="auto"/>
                      <w:vertAlign w:val="superscript"/>
                      <w:lang w:val="en-US" w:eastAsia="zh-CN"/>
                    </w:rPr>
                    <w:t>2</w:t>
                  </w:r>
                  <w:r>
                    <w:rPr>
                      <w:rFonts w:hint="eastAsia"/>
                      <w:b w:val="0"/>
                      <w:bCs w:val="0"/>
                      <w:color w:val="auto"/>
                    </w:rPr>
                    <w:t>，购置BF50G冷冻机组、T90型</w:t>
                  </w:r>
                  <w:r>
                    <w:rPr>
                      <w:rFonts w:hint="eastAsia"/>
                      <w:b w:val="0"/>
                      <w:bCs w:val="0"/>
                      <w:color w:val="auto"/>
                      <w:lang w:val="en-US" w:eastAsia="zh-CN"/>
                    </w:rPr>
                    <w:t>压榨</w:t>
                  </w:r>
                  <w:r>
                    <w:rPr>
                      <w:rFonts w:hint="eastAsia"/>
                      <w:b w:val="0"/>
                      <w:bCs w:val="0"/>
                      <w:color w:val="auto"/>
                    </w:rPr>
                    <w:t>机</w:t>
                  </w:r>
                  <w:r>
                    <w:rPr>
                      <w:rFonts w:hint="eastAsia"/>
                      <w:b w:val="0"/>
                      <w:bCs w:val="0"/>
                      <w:color w:val="auto"/>
                      <w:lang w:eastAsia="zh-CN"/>
                    </w:rPr>
                    <w:t>、</w:t>
                  </w:r>
                  <w:r>
                    <w:rPr>
                      <w:rFonts w:hint="eastAsia"/>
                      <w:b w:val="0"/>
                      <w:bCs w:val="0"/>
                      <w:color w:val="auto"/>
                      <w:lang w:val="en-US" w:eastAsia="zh-CN"/>
                    </w:rPr>
                    <w:t>结晶锅、电热锅炉</w:t>
                  </w:r>
                  <w:r>
                    <w:rPr>
                      <w:rFonts w:hint="eastAsia"/>
                      <w:b w:val="0"/>
                      <w:bCs w:val="0"/>
                      <w:color w:val="auto"/>
                    </w:rPr>
                    <w:t>等设备，经冷冻搅拌、装袋、压榨分离得成品</w:t>
                  </w:r>
                  <w:r>
                    <w:rPr>
                      <w:rFonts w:hint="eastAsia"/>
                      <w:b w:val="0"/>
                      <w:bCs w:val="0"/>
                      <w:color w:val="auto"/>
                      <w:lang w:val="en-US" w:eastAsia="zh-CN"/>
                    </w:rPr>
                    <w:t>植物</w:t>
                  </w:r>
                  <w:r>
                    <w:rPr>
                      <w:rFonts w:hint="eastAsia"/>
                      <w:b w:val="0"/>
                      <w:bCs w:val="0"/>
                      <w:color w:val="auto"/>
                    </w:rPr>
                    <w:t>油酸及软脂酸</w:t>
                  </w:r>
                  <w:r>
                    <w:rPr>
                      <w:rFonts w:hint="eastAsia"/>
                      <w:b w:val="0"/>
                      <w:bCs w:val="0"/>
                      <w:color w:val="auto"/>
                      <w:lang w:val="en-US" w:eastAsia="zh-CN"/>
                    </w:rPr>
                    <w:t>5000t/a（其中植物</w:t>
                  </w:r>
                  <w:r>
                    <w:rPr>
                      <w:rFonts w:hint="eastAsia"/>
                      <w:b w:val="0"/>
                      <w:bCs w:val="0"/>
                      <w:color w:val="auto"/>
                    </w:rPr>
                    <w:t>油酸</w:t>
                  </w:r>
                  <w:r>
                    <w:rPr>
                      <w:rFonts w:hint="eastAsia"/>
                      <w:b w:val="0"/>
                      <w:bCs w:val="0"/>
                      <w:color w:val="auto"/>
                      <w:lang w:val="en-US" w:eastAsia="zh-CN"/>
                    </w:rPr>
                    <w:t>3500t/a、</w:t>
                  </w:r>
                  <w:r>
                    <w:rPr>
                      <w:rFonts w:hint="eastAsia"/>
                      <w:b w:val="0"/>
                      <w:bCs w:val="0"/>
                      <w:color w:val="auto"/>
                    </w:rPr>
                    <w:t>软脂酸</w:t>
                  </w:r>
                  <w:r>
                    <w:rPr>
                      <w:rFonts w:hint="eastAsia"/>
                      <w:b w:val="0"/>
                      <w:bCs w:val="0"/>
                      <w:color w:val="auto"/>
                      <w:lang w:val="en-US" w:eastAsia="zh-CN"/>
                    </w:rPr>
                    <w:t>1500t/a）</w:t>
                  </w:r>
                  <w:r>
                    <w:rPr>
                      <w:rFonts w:hint="eastAsia"/>
                      <w:b w:val="0"/>
                      <w:bCs w:val="0"/>
                      <w:color w:val="auto"/>
                    </w:rPr>
                    <w:t>。</w:t>
                  </w:r>
                  <w:r>
                    <w:rPr>
                      <w:rFonts w:hint="eastAsia"/>
                      <w:b w:val="0"/>
                      <w:bCs w:val="0"/>
                      <w:color w:val="auto"/>
                      <w:lang w:val="en-US" w:eastAsia="zh-CN"/>
                    </w:rPr>
                    <w:t>主要生产工序压榨结晶区位于车间南侧。</w:t>
                  </w:r>
                </w:p>
              </w:tc>
              <w:tc>
                <w:tcPr>
                  <w:tcW w:w="2365" w:type="dxa"/>
                  <w:noWrap w:val="0"/>
                  <w:vAlign w:val="center"/>
                </w:tcPr>
                <w:p w14:paraId="7E5CBA38">
                  <w:pPr>
                    <w:pStyle w:val="33"/>
                    <w:bidi w:val="0"/>
                    <w:rPr>
                      <w:rFonts w:hint="default"/>
                      <w:lang w:val="en-US" w:eastAsia="zh-CN"/>
                    </w:rPr>
                  </w:pPr>
                  <w:r>
                    <w:rPr>
                      <w:rFonts w:hint="eastAsia"/>
                      <w:lang w:val="en-US" w:eastAsia="zh-CN"/>
                    </w:rPr>
                    <w:t>与环评一致</w:t>
                  </w:r>
                </w:p>
              </w:tc>
            </w:tr>
            <w:tr w14:paraId="6F61F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1" w:type="dxa"/>
                  <w:noWrap w:val="0"/>
                  <w:vAlign w:val="center"/>
                </w:tcPr>
                <w:p w14:paraId="4C3D036D">
                  <w:pPr>
                    <w:pStyle w:val="33"/>
                    <w:bidi w:val="0"/>
                    <w:rPr>
                      <w:rFonts w:hint="default"/>
                      <w:lang w:val="en-US" w:eastAsia="zh-CN"/>
                    </w:rPr>
                  </w:pPr>
                  <w:r>
                    <w:rPr>
                      <w:rFonts w:hint="default"/>
                      <w:lang w:val="en-US" w:eastAsia="zh-CN"/>
                    </w:rPr>
                    <w:t>辅助工程</w:t>
                  </w:r>
                </w:p>
              </w:tc>
              <w:tc>
                <w:tcPr>
                  <w:tcW w:w="1408" w:type="dxa"/>
                  <w:gridSpan w:val="2"/>
                  <w:noWrap w:val="0"/>
                  <w:vAlign w:val="center"/>
                </w:tcPr>
                <w:p w14:paraId="3F7070CD">
                  <w:pPr>
                    <w:pStyle w:val="33"/>
                    <w:ind w:left="0" w:leftChars="0" w:right="0" w:rightChars="0" w:firstLine="0" w:firstLineChars="0"/>
                    <w:jc w:val="center"/>
                    <w:rPr>
                      <w:rFonts w:hint="default"/>
                      <w:lang w:val="en-US" w:eastAsia="zh-CN"/>
                    </w:rPr>
                  </w:pPr>
                  <w:r>
                    <w:rPr>
                      <w:rFonts w:hint="eastAsia"/>
                      <w:b w:val="0"/>
                      <w:bCs w:val="0"/>
                      <w:color w:val="auto"/>
                    </w:rPr>
                    <w:t>办公</w:t>
                  </w:r>
                  <w:r>
                    <w:rPr>
                      <w:rFonts w:hint="eastAsia"/>
                      <w:b w:val="0"/>
                      <w:bCs w:val="0"/>
                      <w:color w:val="auto"/>
                      <w:lang w:val="en-US" w:eastAsia="zh-CN"/>
                    </w:rPr>
                    <w:t>室</w:t>
                  </w:r>
                </w:p>
              </w:tc>
              <w:tc>
                <w:tcPr>
                  <w:tcW w:w="4430" w:type="dxa"/>
                  <w:noWrap w:val="0"/>
                  <w:vAlign w:val="center"/>
                </w:tcPr>
                <w:p w14:paraId="0D96120C">
                  <w:pPr>
                    <w:pStyle w:val="33"/>
                    <w:ind w:left="0" w:leftChars="0" w:right="0" w:rightChars="0" w:firstLine="0" w:firstLineChars="0"/>
                    <w:jc w:val="center"/>
                    <w:rPr>
                      <w:rFonts w:hint="default"/>
                      <w:lang w:val="en-US" w:eastAsia="zh-CN"/>
                    </w:rPr>
                  </w:pPr>
                  <w:r>
                    <w:rPr>
                      <w:rFonts w:hint="eastAsia"/>
                      <w:b w:val="0"/>
                      <w:bCs w:val="0"/>
                      <w:color w:val="auto"/>
                    </w:rPr>
                    <w:t>位于</w:t>
                  </w:r>
                  <w:r>
                    <w:rPr>
                      <w:rFonts w:hint="eastAsia"/>
                      <w:b w:val="0"/>
                      <w:bCs w:val="0"/>
                      <w:color w:val="auto"/>
                      <w:lang w:val="en-US" w:eastAsia="zh-CN"/>
                    </w:rPr>
                    <w:t>生产车间南</w:t>
                  </w:r>
                  <w:r>
                    <w:rPr>
                      <w:rFonts w:hint="eastAsia"/>
                      <w:b w:val="0"/>
                      <w:bCs w:val="0"/>
                      <w:color w:val="auto"/>
                    </w:rPr>
                    <w:t>侧，</w:t>
                  </w:r>
                  <w:r>
                    <w:rPr>
                      <w:rFonts w:hint="eastAsia"/>
                      <w:b w:val="0"/>
                      <w:bCs w:val="0"/>
                      <w:color w:val="auto"/>
                      <w:lang w:val="en-US" w:eastAsia="zh-CN"/>
                    </w:rPr>
                    <w:t>空桶存储区隔壁，用于</w:t>
                  </w:r>
                  <w:r>
                    <w:rPr>
                      <w:b w:val="0"/>
                      <w:bCs w:val="0"/>
                      <w:color w:val="auto"/>
                    </w:rPr>
                    <w:t>日常办公需要</w:t>
                  </w:r>
                </w:p>
              </w:tc>
              <w:tc>
                <w:tcPr>
                  <w:tcW w:w="5004" w:type="dxa"/>
                  <w:noWrap w:val="0"/>
                  <w:vAlign w:val="center"/>
                </w:tcPr>
                <w:p w14:paraId="25A4D2C4">
                  <w:pPr>
                    <w:pStyle w:val="33"/>
                    <w:bidi w:val="0"/>
                    <w:rPr>
                      <w:rFonts w:hint="default"/>
                      <w:lang w:val="en-US" w:eastAsia="zh-CN"/>
                    </w:rPr>
                  </w:pPr>
                  <w:r>
                    <w:rPr>
                      <w:rFonts w:hint="eastAsia"/>
                      <w:b w:val="0"/>
                      <w:bCs w:val="0"/>
                      <w:color w:val="auto"/>
                    </w:rPr>
                    <w:t>位于</w:t>
                  </w:r>
                  <w:r>
                    <w:rPr>
                      <w:rFonts w:hint="eastAsia"/>
                      <w:b w:val="0"/>
                      <w:bCs w:val="0"/>
                      <w:color w:val="auto"/>
                      <w:lang w:val="en-US" w:eastAsia="zh-CN"/>
                    </w:rPr>
                    <w:t>生产车间南</w:t>
                  </w:r>
                  <w:r>
                    <w:rPr>
                      <w:rFonts w:hint="eastAsia"/>
                      <w:b w:val="0"/>
                      <w:bCs w:val="0"/>
                      <w:color w:val="auto"/>
                    </w:rPr>
                    <w:t>侧，</w:t>
                  </w:r>
                  <w:r>
                    <w:rPr>
                      <w:rFonts w:hint="eastAsia"/>
                      <w:b w:val="0"/>
                      <w:bCs w:val="0"/>
                      <w:color w:val="auto"/>
                      <w:lang w:val="en-US" w:eastAsia="zh-CN"/>
                    </w:rPr>
                    <w:t>空桶存储区隔壁，用于</w:t>
                  </w:r>
                  <w:r>
                    <w:rPr>
                      <w:b w:val="0"/>
                      <w:bCs w:val="0"/>
                      <w:color w:val="auto"/>
                    </w:rPr>
                    <w:t>日常办公需要</w:t>
                  </w:r>
                </w:p>
              </w:tc>
              <w:tc>
                <w:tcPr>
                  <w:tcW w:w="2365" w:type="dxa"/>
                  <w:noWrap w:val="0"/>
                  <w:vAlign w:val="center"/>
                </w:tcPr>
                <w:p w14:paraId="448BBFD9">
                  <w:pPr>
                    <w:pStyle w:val="33"/>
                    <w:bidi w:val="0"/>
                    <w:ind w:left="0" w:leftChars="0" w:right="0" w:rightChars="0" w:firstLine="0" w:firstLineChars="0"/>
                    <w:rPr>
                      <w:rFonts w:hint="default"/>
                      <w:lang w:val="en-US" w:eastAsia="zh-CN"/>
                    </w:rPr>
                  </w:pPr>
                  <w:r>
                    <w:rPr>
                      <w:rFonts w:hint="eastAsia"/>
                      <w:lang w:val="en-US" w:eastAsia="zh-CN"/>
                    </w:rPr>
                    <w:t>与环评一致</w:t>
                  </w:r>
                </w:p>
              </w:tc>
            </w:tr>
            <w:tr w14:paraId="70C47A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1" w:type="dxa"/>
                  <w:vMerge w:val="restart"/>
                  <w:noWrap w:val="0"/>
                  <w:vAlign w:val="center"/>
                </w:tcPr>
                <w:p w14:paraId="0C28F559">
                  <w:pPr>
                    <w:pStyle w:val="33"/>
                    <w:bidi w:val="0"/>
                    <w:rPr>
                      <w:rFonts w:hint="default"/>
                      <w:lang w:val="en-US" w:eastAsia="zh-CN"/>
                    </w:rPr>
                  </w:pPr>
                  <w:r>
                    <w:rPr>
                      <w:rFonts w:hint="default"/>
                      <w:lang w:val="en-US" w:eastAsia="zh-CN"/>
                    </w:rPr>
                    <w:t>公用工程</w:t>
                  </w:r>
                </w:p>
              </w:tc>
              <w:tc>
                <w:tcPr>
                  <w:tcW w:w="1408" w:type="dxa"/>
                  <w:gridSpan w:val="2"/>
                  <w:noWrap w:val="0"/>
                  <w:vAlign w:val="center"/>
                </w:tcPr>
                <w:p w14:paraId="4065219C">
                  <w:pPr>
                    <w:pStyle w:val="33"/>
                    <w:bidi w:val="0"/>
                    <w:rPr>
                      <w:rFonts w:hint="default"/>
                      <w:lang w:val="en-US" w:eastAsia="zh-CN"/>
                    </w:rPr>
                  </w:pPr>
                  <w:r>
                    <w:rPr>
                      <w:rFonts w:hint="default"/>
                      <w:lang w:val="en-US" w:eastAsia="zh-CN"/>
                    </w:rPr>
                    <w:t>供电</w:t>
                  </w:r>
                </w:p>
              </w:tc>
              <w:tc>
                <w:tcPr>
                  <w:tcW w:w="4430" w:type="dxa"/>
                  <w:shd w:val="clear" w:color="auto" w:fill="auto"/>
                  <w:noWrap w:val="0"/>
                  <w:vAlign w:val="center"/>
                </w:tcPr>
                <w:p w14:paraId="2AE092B0">
                  <w:pPr>
                    <w:pStyle w:val="33"/>
                    <w:ind w:left="0" w:leftChars="0" w:right="0" w:rightChars="0" w:firstLine="0" w:firstLineChars="0"/>
                    <w:jc w:val="center"/>
                    <w:rPr>
                      <w:rFonts w:hint="default" w:ascii="Times New Roman" w:hAnsi="Times New Roman" w:eastAsia="宋体" w:cs="Times New Roman"/>
                      <w:color w:val="auto"/>
                      <w:kern w:val="2"/>
                      <w:sz w:val="21"/>
                      <w:szCs w:val="20"/>
                      <w:lang w:val="en-US" w:eastAsia="zh-CN" w:bidi="ar"/>
                    </w:rPr>
                  </w:pPr>
                  <w:r>
                    <w:rPr>
                      <w:rFonts w:hint="eastAsia"/>
                      <w:b w:val="0"/>
                      <w:bCs w:val="0"/>
                      <w:color w:val="auto"/>
                    </w:rPr>
                    <w:t>引自园区供电网，全厂用电量</w:t>
                  </w:r>
                  <w:r>
                    <w:rPr>
                      <w:rFonts w:hint="eastAsia"/>
                      <w:b w:val="0"/>
                      <w:bCs w:val="0"/>
                      <w:color w:val="auto"/>
                      <w:lang w:val="en-US" w:eastAsia="zh-CN"/>
                    </w:rPr>
                    <w:t>约46</w:t>
                  </w:r>
                  <w:r>
                    <w:rPr>
                      <w:rFonts w:hint="eastAsia"/>
                      <w:b w:val="0"/>
                      <w:bCs w:val="0"/>
                      <w:color w:val="auto"/>
                    </w:rPr>
                    <w:t>万kWh/a。</w:t>
                  </w:r>
                </w:p>
              </w:tc>
              <w:tc>
                <w:tcPr>
                  <w:tcW w:w="5004" w:type="dxa"/>
                  <w:shd w:val="clear" w:color="auto" w:fill="auto"/>
                  <w:noWrap w:val="0"/>
                  <w:vAlign w:val="center"/>
                </w:tcPr>
                <w:p w14:paraId="7978B4E7">
                  <w:pPr>
                    <w:pStyle w:val="33"/>
                    <w:ind w:left="0" w:leftChars="0" w:right="0" w:rightChars="0" w:firstLine="0" w:firstLineChars="0"/>
                    <w:jc w:val="center"/>
                    <w:rPr>
                      <w:rFonts w:hint="default" w:ascii="Times New Roman" w:hAnsi="Times New Roman" w:eastAsia="宋体" w:cs="Times New Roman"/>
                      <w:color w:val="auto"/>
                      <w:kern w:val="2"/>
                      <w:sz w:val="21"/>
                      <w:szCs w:val="20"/>
                      <w:lang w:val="en-US" w:eastAsia="zh-CN" w:bidi="ar"/>
                    </w:rPr>
                  </w:pPr>
                  <w:r>
                    <w:rPr>
                      <w:rFonts w:hint="eastAsia"/>
                      <w:b w:val="0"/>
                      <w:bCs w:val="0"/>
                      <w:color w:val="auto"/>
                    </w:rPr>
                    <w:t>引自园区供电网，全厂用电量</w:t>
                  </w:r>
                  <w:r>
                    <w:rPr>
                      <w:rFonts w:hint="eastAsia"/>
                      <w:b w:val="0"/>
                      <w:bCs w:val="0"/>
                      <w:color w:val="auto"/>
                      <w:lang w:val="en-US" w:eastAsia="zh-CN"/>
                    </w:rPr>
                    <w:t>约46</w:t>
                  </w:r>
                  <w:r>
                    <w:rPr>
                      <w:rFonts w:hint="eastAsia"/>
                      <w:b w:val="0"/>
                      <w:bCs w:val="0"/>
                      <w:color w:val="auto"/>
                    </w:rPr>
                    <w:t>万kWh/a。</w:t>
                  </w:r>
                </w:p>
              </w:tc>
              <w:tc>
                <w:tcPr>
                  <w:tcW w:w="2365" w:type="dxa"/>
                  <w:noWrap w:val="0"/>
                  <w:vAlign w:val="center"/>
                </w:tcPr>
                <w:p w14:paraId="51265507">
                  <w:pPr>
                    <w:pStyle w:val="33"/>
                    <w:bidi w:val="0"/>
                    <w:ind w:left="0" w:leftChars="0" w:right="0" w:rightChars="0" w:firstLine="0" w:firstLineChars="0"/>
                    <w:rPr>
                      <w:rFonts w:hint="default"/>
                      <w:lang w:val="en-US" w:eastAsia="zh-CN"/>
                    </w:rPr>
                  </w:pPr>
                  <w:r>
                    <w:rPr>
                      <w:rFonts w:hint="eastAsia"/>
                      <w:lang w:val="en-US" w:eastAsia="zh-CN"/>
                    </w:rPr>
                    <w:t>与环评一致</w:t>
                  </w:r>
                </w:p>
              </w:tc>
            </w:tr>
            <w:tr w14:paraId="529D6C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1" w:type="dxa"/>
                  <w:vMerge w:val="continue"/>
                  <w:noWrap w:val="0"/>
                  <w:vAlign w:val="center"/>
                </w:tcPr>
                <w:p w14:paraId="62751AE8">
                  <w:pPr>
                    <w:pStyle w:val="33"/>
                    <w:bidi w:val="0"/>
                    <w:rPr>
                      <w:rFonts w:hint="default"/>
                      <w:lang w:val="en-US" w:eastAsia="zh-CN"/>
                    </w:rPr>
                  </w:pPr>
                </w:p>
              </w:tc>
              <w:tc>
                <w:tcPr>
                  <w:tcW w:w="1408" w:type="dxa"/>
                  <w:gridSpan w:val="2"/>
                  <w:noWrap w:val="0"/>
                  <w:vAlign w:val="center"/>
                </w:tcPr>
                <w:p w14:paraId="114B8BD8">
                  <w:pPr>
                    <w:pStyle w:val="33"/>
                    <w:bidi w:val="0"/>
                    <w:rPr>
                      <w:rFonts w:hint="default"/>
                      <w:lang w:val="en-US" w:eastAsia="zh-CN"/>
                    </w:rPr>
                  </w:pPr>
                  <w:r>
                    <w:rPr>
                      <w:rFonts w:hint="default"/>
                      <w:lang w:val="en-US" w:eastAsia="zh-CN"/>
                    </w:rPr>
                    <w:t>供水</w:t>
                  </w:r>
                </w:p>
              </w:tc>
              <w:tc>
                <w:tcPr>
                  <w:tcW w:w="4430" w:type="dxa"/>
                  <w:shd w:val="clear" w:color="auto" w:fill="auto"/>
                  <w:noWrap w:val="0"/>
                  <w:vAlign w:val="center"/>
                </w:tcPr>
                <w:p w14:paraId="4C3C643F">
                  <w:pPr>
                    <w:pStyle w:val="33"/>
                    <w:ind w:left="0" w:leftChars="0" w:right="0" w:rightChars="0" w:firstLine="0" w:firstLineChars="0"/>
                    <w:jc w:val="center"/>
                    <w:rPr>
                      <w:rFonts w:hint="default" w:ascii="Times New Roman" w:hAnsi="Times New Roman" w:eastAsia="宋体" w:cs="Times New Roman"/>
                      <w:color w:val="auto"/>
                      <w:kern w:val="2"/>
                      <w:sz w:val="21"/>
                      <w:szCs w:val="20"/>
                      <w:lang w:val="en-US" w:eastAsia="zh-CN" w:bidi="ar"/>
                    </w:rPr>
                  </w:pPr>
                  <w:r>
                    <w:rPr>
                      <w:rFonts w:hint="eastAsia"/>
                      <w:b w:val="0"/>
                      <w:bCs w:val="0"/>
                      <w:color w:val="auto"/>
                    </w:rPr>
                    <w:t>市政供水。全厂用水量</w:t>
                  </w:r>
                  <w:r>
                    <w:rPr>
                      <w:rFonts w:hint="eastAsia"/>
                      <w:b w:val="0"/>
                      <w:bCs w:val="0"/>
                      <w:color w:val="auto"/>
                      <w:lang w:val="en-US" w:eastAsia="zh-CN"/>
                    </w:rPr>
                    <w:t>1060</w:t>
                  </w:r>
                  <w:r>
                    <w:rPr>
                      <w:rFonts w:hint="eastAsia"/>
                      <w:b w:val="0"/>
                      <w:bCs w:val="0"/>
                      <w:color w:val="auto"/>
                    </w:rPr>
                    <w:t>t/a。</w:t>
                  </w:r>
                </w:p>
              </w:tc>
              <w:tc>
                <w:tcPr>
                  <w:tcW w:w="5004" w:type="dxa"/>
                  <w:shd w:val="clear" w:color="auto" w:fill="auto"/>
                  <w:noWrap w:val="0"/>
                  <w:vAlign w:val="center"/>
                </w:tcPr>
                <w:p w14:paraId="1127A1BF">
                  <w:pPr>
                    <w:pStyle w:val="33"/>
                    <w:ind w:left="0" w:leftChars="0" w:right="0" w:rightChars="0" w:firstLine="0" w:firstLineChars="0"/>
                    <w:jc w:val="center"/>
                    <w:rPr>
                      <w:rFonts w:hint="default" w:ascii="Times New Roman" w:hAnsi="Times New Roman" w:eastAsia="宋体" w:cs="Times New Roman"/>
                      <w:color w:val="auto"/>
                      <w:kern w:val="2"/>
                      <w:sz w:val="21"/>
                      <w:szCs w:val="20"/>
                      <w:lang w:val="en-US" w:eastAsia="zh-CN" w:bidi="ar"/>
                    </w:rPr>
                  </w:pPr>
                  <w:r>
                    <w:rPr>
                      <w:rFonts w:hint="eastAsia"/>
                      <w:b w:val="0"/>
                      <w:bCs w:val="0"/>
                      <w:color w:val="auto"/>
                    </w:rPr>
                    <w:t>市政供水。全厂用水量</w:t>
                  </w:r>
                  <w:r>
                    <w:rPr>
                      <w:rFonts w:hint="eastAsia"/>
                      <w:b w:val="0"/>
                      <w:bCs w:val="0"/>
                      <w:color w:val="auto"/>
                      <w:lang w:val="en-US" w:eastAsia="zh-CN"/>
                    </w:rPr>
                    <w:t>1060</w:t>
                  </w:r>
                  <w:r>
                    <w:rPr>
                      <w:rFonts w:hint="eastAsia"/>
                      <w:b w:val="0"/>
                      <w:bCs w:val="0"/>
                      <w:color w:val="auto"/>
                    </w:rPr>
                    <w:t>t/a。</w:t>
                  </w:r>
                </w:p>
              </w:tc>
              <w:tc>
                <w:tcPr>
                  <w:tcW w:w="2365" w:type="dxa"/>
                  <w:noWrap w:val="0"/>
                  <w:vAlign w:val="center"/>
                </w:tcPr>
                <w:p w14:paraId="254D24E3">
                  <w:pPr>
                    <w:pStyle w:val="33"/>
                    <w:bidi w:val="0"/>
                    <w:ind w:left="0" w:leftChars="0" w:right="0" w:rightChars="0" w:firstLine="0" w:firstLineChars="0"/>
                    <w:rPr>
                      <w:rFonts w:hint="default"/>
                      <w:lang w:val="en-US" w:eastAsia="zh-CN"/>
                    </w:rPr>
                  </w:pPr>
                  <w:r>
                    <w:rPr>
                      <w:rFonts w:hint="eastAsia"/>
                      <w:lang w:val="en-US" w:eastAsia="zh-CN"/>
                    </w:rPr>
                    <w:t>与环评一致</w:t>
                  </w:r>
                </w:p>
              </w:tc>
            </w:tr>
            <w:tr w14:paraId="5440E2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1" w:type="dxa"/>
                  <w:vMerge w:val="continue"/>
                  <w:noWrap w:val="0"/>
                  <w:vAlign w:val="center"/>
                </w:tcPr>
                <w:p w14:paraId="70B60AE9">
                  <w:pPr>
                    <w:pStyle w:val="33"/>
                    <w:bidi w:val="0"/>
                    <w:rPr>
                      <w:rFonts w:hint="default"/>
                      <w:lang w:val="en-US" w:eastAsia="zh-CN"/>
                    </w:rPr>
                  </w:pPr>
                </w:p>
              </w:tc>
              <w:tc>
                <w:tcPr>
                  <w:tcW w:w="1408" w:type="dxa"/>
                  <w:gridSpan w:val="2"/>
                  <w:noWrap w:val="0"/>
                  <w:vAlign w:val="center"/>
                </w:tcPr>
                <w:p w14:paraId="36B1D63E">
                  <w:pPr>
                    <w:pStyle w:val="33"/>
                    <w:bidi w:val="0"/>
                    <w:rPr>
                      <w:rFonts w:hint="default"/>
                      <w:lang w:val="en-US" w:eastAsia="zh-CN"/>
                    </w:rPr>
                  </w:pPr>
                  <w:r>
                    <w:rPr>
                      <w:rFonts w:hint="eastAsia"/>
                      <w:color w:val="auto"/>
                      <w:lang w:val="en-US" w:eastAsia="zh-CN"/>
                    </w:rPr>
                    <w:t>循环水</w:t>
                  </w:r>
                </w:p>
              </w:tc>
              <w:tc>
                <w:tcPr>
                  <w:tcW w:w="4430" w:type="dxa"/>
                  <w:shd w:val="clear" w:color="auto" w:fill="auto"/>
                  <w:noWrap w:val="0"/>
                  <w:vAlign w:val="center"/>
                </w:tcPr>
                <w:p w14:paraId="3A1F48AF">
                  <w:pPr>
                    <w:pStyle w:val="33"/>
                    <w:ind w:left="0" w:leftChars="0" w:right="0" w:rightChars="0" w:firstLine="0" w:firstLineChars="0"/>
                    <w:jc w:val="center"/>
                    <w:rPr>
                      <w:rFonts w:hint="default" w:ascii="Times New Roman" w:hAnsi="Times New Roman" w:eastAsia="宋体" w:cs="Times New Roman"/>
                      <w:color w:val="auto"/>
                      <w:kern w:val="2"/>
                      <w:sz w:val="21"/>
                      <w:szCs w:val="20"/>
                      <w:lang w:val="en-US" w:eastAsia="zh-CN" w:bidi="ar"/>
                    </w:rPr>
                  </w:pPr>
                  <w:r>
                    <w:rPr>
                      <w:rFonts w:hint="eastAsia"/>
                      <w:b w:val="0"/>
                      <w:bCs w:val="0"/>
                      <w:color w:val="auto"/>
                      <w:lang w:val="en-US" w:eastAsia="zh-CN"/>
                    </w:rPr>
                    <w:t>本工程新建冷冻机组循环水量15t/h</w:t>
                  </w:r>
                  <w:r>
                    <w:rPr>
                      <w:rFonts w:hint="eastAsia"/>
                      <w:b w:val="0"/>
                      <w:bCs w:val="0"/>
                      <w:color w:val="auto"/>
                    </w:rPr>
                    <w:t>。</w:t>
                  </w:r>
                </w:p>
              </w:tc>
              <w:tc>
                <w:tcPr>
                  <w:tcW w:w="5004" w:type="dxa"/>
                  <w:shd w:val="clear" w:color="auto" w:fill="auto"/>
                  <w:noWrap w:val="0"/>
                  <w:vAlign w:val="center"/>
                </w:tcPr>
                <w:p w14:paraId="47F378ED">
                  <w:pPr>
                    <w:pStyle w:val="33"/>
                    <w:ind w:left="0" w:leftChars="0" w:right="0" w:rightChars="0" w:firstLine="0" w:firstLineChars="0"/>
                    <w:jc w:val="center"/>
                    <w:rPr>
                      <w:rFonts w:hint="default" w:ascii="Times New Roman" w:hAnsi="Times New Roman" w:eastAsia="宋体" w:cs="Times New Roman"/>
                      <w:color w:val="auto"/>
                      <w:kern w:val="2"/>
                      <w:sz w:val="21"/>
                      <w:szCs w:val="20"/>
                      <w:lang w:val="en-US" w:eastAsia="zh-CN" w:bidi="ar"/>
                    </w:rPr>
                  </w:pPr>
                  <w:r>
                    <w:rPr>
                      <w:rFonts w:hint="eastAsia"/>
                      <w:b w:val="0"/>
                      <w:bCs w:val="0"/>
                      <w:color w:val="auto"/>
                      <w:lang w:val="en-US" w:eastAsia="zh-CN"/>
                    </w:rPr>
                    <w:t>本工程新建冷冻机组循环水量15t/h</w:t>
                  </w:r>
                  <w:r>
                    <w:rPr>
                      <w:rFonts w:hint="eastAsia"/>
                      <w:b w:val="0"/>
                      <w:bCs w:val="0"/>
                      <w:color w:val="auto"/>
                    </w:rPr>
                    <w:t>。</w:t>
                  </w:r>
                </w:p>
              </w:tc>
              <w:tc>
                <w:tcPr>
                  <w:tcW w:w="2365" w:type="dxa"/>
                  <w:noWrap w:val="0"/>
                  <w:vAlign w:val="center"/>
                </w:tcPr>
                <w:p w14:paraId="4B2A1F28">
                  <w:pPr>
                    <w:pStyle w:val="33"/>
                    <w:bidi w:val="0"/>
                    <w:ind w:left="0" w:leftChars="0" w:right="0" w:rightChars="0" w:firstLine="0" w:firstLineChars="0"/>
                    <w:rPr>
                      <w:rFonts w:hint="default"/>
                      <w:lang w:val="en-US" w:eastAsia="zh-CN"/>
                    </w:rPr>
                  </w:pPr>
                  <w:r>
                    <w:rPr>
                      <w:rFonts w:hint="eastAsia"/>
                      <w:lang w:val="en-US" w:eastAsia="zh-CN"/>
                    </w:rPr>
                    <w:t>与环评一致</w:t>
                  </w:r>
                </w:p>
              </w:tc>
            </w:tr>
            <w:tr w14:paraId="172525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1" w:type="dxa"/>
                  <w:vMerge w:val="continue"/>
                  <w:noWrap w:val="0"/>
                  <w:vAlign w:val="center"/>
                </w:tcPr>
                <w:p w14:paraId="7C1AED92">
                  <w:pPr>
                    <w:pStyle w:val="33"/>
                    <w:bidi w:val="0"/>
                    <w:rPr>
                      <w:rFonts w:hint="default"/>
                      <w:lang w:val="en-US" w:eastAsia="zh-CN"/>
                    </w:rPr>
                  </w:pPr>
                </w:p>
              </w:tc>
              <w:tc>
                <w:tcPr>
                  <w:tcW w:w="1408" w:type="dxa"/>
                  <w:gridSpan w:val="2"/>
                  <w:noWrap w:val="0"/>
                  <w:vAlign w:val="center"/>
                </w:tcPr>
                <w:p w14:paraId="2B9E6A3D">
                  <w:pPr>
                    <w:pStyle w:val="33"/>
                    <w:bidi w:val="0"/>
                    <w:rPr>
                      <w:rFonts w:hint="default"/>
                      <w:lang w:val="en-US" w:eastAsia="zh-CN"/>
                    </w:rPr>
                  </w:pPr>
                  <w:r>
                    <w:rPr>
                      <w:rFonts w:hint="default"/>
                      <w:lang w:val="en-US" w:eastAsia="zh-CN"/>
                    </w:rPr>
                    <w:t>排水</w:t>
                  </w:r>
                </w:p>
              </w:tc>
              <w:tc>
                <w:tcPr>
                  <w:tcW w:w="4430" w:type="dxa"/>
                  <w:shd w:val="clear" w:color="auto" w:fill="auto"/>
                  <w:noWrap w:val="0"/>
                  <w:vAlign w:val="center"/>
                </w:tcPr>
                <w:p w14:paraId="03A9E9CF">
                  <w:pPr>
                    <w:pStyle w:val="33"/>
                    <w:ind w:left="0" w:leftChars="0" w:right="0" w:rightChars="0" w:firstLine="0" w:firstLineChars="0"/>
                    <w:jc w:val="center"/>
                    <w:rPr>
                      <w:rFonts w:hint="default" w:ascii="Times New Roman" w:hAnsi="Times New Roman" w:eastAsia="宋体" w:cs="Times New Roman"/>
                      <w:color w:val="auto"/>
                      <w:kern w:val="2"/>
                      <w:sz w:val="21"/>
                      <w:szCs w:val="20"/>
                      <w:lang w:val="en-US" w:eastAsia="zh-CN" w:bidi="ar"/>
                    </w:rPr>
                  </w:pPr>
                  <w:r>
                    <w:rPr>
                      <w:rFonts w:hint="eastAsia"/>
                      <w:b w:val="0"/>
                      <w:bCs w:val="0"/>
                      <w:color w:val="auto"/>
                      <w:lang w:val="en-US" w:eastAsia="zh-CN"/>
                    </w:rPr>
                    <w:t>生活污水与生产废水进入厂内新建污水站（格栅+调节池+气浮+水解酸化+A²/O，处理能力20t/d）处理达到潜山市污水厂接管标准后进入潜山市污水处理厂深度处理达到《城镇污水处理厂污染物排放标准》（GB18918-2002）一级A标准后外排。</w:t>
                  </w:r>
                </w:p>
              </w:tc>
              <w:tc>
                <w:tcPr>
                  <w:tcW w:w="5004" w:type="dxa"/>
                  <w:shd w:val="clear" w:color="auto" w:fill="auto"/>
                  <w:noWrap w:val="0"/>
                  <w:vAlign w:val="center"/>
                </w:tcPr>
                <w:p w14:paraId="3D240EA1">
                  <w:pPr>
                    <w:pStyle w:val="33"/>
                    <w:ind w:left="0" w:leftChars="0" w:right="0" w:rightChars="0" w:firstLine="0" w:firstLineChars="0"/>
                    <w:jc w:val="center"/>
                    <w:rPr>
                      <w:rFonts w:hint="default" w:ascii="Times New Roman" w:hAnsi="Times New Roman" w:eastAsia="宋体" w:cs="Times New Roman"/>
                      <w:color w:val="auto"/>
                      <w:kern w:val="2"/>
                      <w:sz w:val="21"/>
                      <w:szCs w:val="20"/>
                      <w:lang w:val="en-US" w:eastAsia="zh-CN" w:bidi="ar"/>
                    </w:rPr>
                  </w:pPr>
                  <w:r>
                    <w:rPr>
                      <w:rFonts w:hint="eastAsia"/>
                      <w:b w:val="0"/>
                      <w:bCs w:val="0"/>
                      <w:color w:val="auto"/>
                      <w:lang w:val="en-US" w:eastAsia="zh-CN"/>
                    </w:rPr>
                    <w:t>生活污水与生产废水进入厂内新建污水站（格栅+调节池+气浮+水解酸化+A²/O，处理能力20t/d）处理达到潜山市污水厂接管标准后进入潜山市污水处理厂深度处理达到《城镇污水处理厂污染物排放标准》（GB18918-2002）一级A标准后外排。</w:t>
                  </w:r>
                </w:p>
              </w:tc>
              <w:tc>
                <w:tcPr>
                  <w:tcW w:w="2365" w:type="dxa"/>
                  <w:noWrap w:val="0"/>
                  <w:vAlign w:val="center"/>
                </w:tcPr>
                <w:p w14:paraId="4D32125A">
                  <w:pPr>
                    <w:pStyle w:val="33"/>
                    <w:bidi w:val="0"/>
                    <w:ind w:left="0" w:leftChars="0" w:right="0" w:rightChars="0" w:firstLine="0" w:firstLineChars="0"/>
                    <w:rPr>
                      <w:rFonts w:hint="default"/>
                      <w:lang w:val="en-US" w:eastAsia="zh-CN"/>
                    </w:rPr>
                  </w:pPr>
                  <w:r>
                    <w:rPr>
                      <w:rFonts w:hint="eastAsia"/>
                      <w:lang w:val="en-US" w:eastAsia="zh-CN"/>
                    </w:rPr>
                    <w:t>与环评一致</w:t>
                  </w:r>
                </w:p>
              </w:tc>
            </w:tr>
            <w:tr w14:paraId="027174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1" w:type="dxa"/>
                  <w:vMerge w:val="restart"/>
                  <w:noWrap w:val="0"/>
                  <w:vAlign w:val="center"/>
                </w:tcPr>
                <w:p w14:paraId="20C56543">
                  <w:pPr>
                    <w:pStyle w:val="33"/>
                    <w:bidi w:val="0"/>
                    <w:rPr>
                      <w:rFonts w:hint="default"/>
                      <w:lang w:val="en-US" w:eastAsia="zh-CN"/>
                    </w:rPr>
                  </w:pPr>
                  <w:r>
                    <w:rPr>
                      <w:rFonts w:hint="default"/>
                      <w:lang w:val="en-US" w:eastAsia="zh-CN"/>
                    </w:rPr>
                    <w:t>环保工程</w:t>
                  </w:r>
                </w:p>
              </w:tc>
              <w:tc>
                <w:tcPr>
                  <w:tcW w:w="704" w:type="dxa"/>
                  <w:vMerge w:val="restart"/>
                  <w:noWrap w:val="0"/>
                  <w:vAlign w:val="center"/>
                </w:tcPr>
                <w:p w14:paraId="6F3079BB">
                  <w:pPr>
                    <w:pStyle w:val="33"/>
                    <w:bidi w:val="0"/>
                    <w:rPr>
                      <w:rFonts w:hint="default"/>
                      <w:lang w:val="en-US" w:eastAsia="zh-CN"/>
                    </w:rPr>
                  </w:pPr>
                  <w:r>
                    <w:rPr>
                      <w:rFonts w:hint="eastAsia"/>
                      <w:lang w:val="en-US" w:eastAsia="zh-CN"/>
                    </w:rPr>
                    <w:t>运营期</w:t>
                  </w:r>
                </w:p>
              </w:tc>
              <w:tc>
                <w:tcPr>
                  <w:tcW w:w="704" w:type="dxa"/>
                  <w:noWrap w:val="0"/>
                  <w:vAlign w:val="center"/>
                </w:tcPr>
                <w:p w14:paraId="239A6C79">
                  <w:pPr>
                    <w:pStyle w:val="33"/>
                    <w:bidi w:val="0"/>
                    <w:rPr>
                      <w:rFonts w:hint="default"/>
                      <w:lang w:val="en-US" w:eastAsia="zh-CN"/>
                    </w:rPr>
                  </w:pPr>
                  <w:r>
                    <w:rPr>
                      <w:rFonts w:hint="default"/>
                      <w:lang w:val="en-US" w:eastAsia="zh-CN"/>
                    </w:rPr>
                    <w:t>废气</w:t>
                  </w:r>
                </w:p>
              </w:tc>
              <w:tc>
                <w:tcPr>
                  <w:tcW w:w="4430" w:type="dxa"/>
                  <w:noWrap w:val="0"/>
                  <w:vAlign w:val="center"/>
                </w:tcPr>
                <w:p w14:paraId="75E351A1">
                  <w:pPr>
                    <w:pStyle w:val="33"/>
                    <w:ind w:left="0" w:leftChars="0" w:right="0" w:rightChars="0" w:firstLine="0" w:firstLineChars="0"/>
                    <w:jc w:val="center"/>
                    <w:rPr>
                      <w:rFonts w:hint="default" w:eastAsia="宋体"/>
                      <w:lang w:val="en-US" w:eastAsia="zh-CN"/>
                    </w:rPr>
                  </w:pPr>
                  <w:r>
                    <w:rPr>
                      <w:rFonts w:hint="eastAsia"/>
                      <w:b w:val="0"/>
                      <w:bCs w:val="0"/>
                      <w:color w:val="auto"/>
                      <w:lang w:val="en-US" w:eastAsia="zh-CN"/>
                    </w:rPr>
                    <w:t>车间油脂挥发废气</w:t>
                  </w:r>
                  <w:r>
                    <w:rPr>
                      <w:color w:val="auto"/>
                      <w:sz w:val="21"/>
                      <w:szCs w:val="21"/>
                    </w:rPr>
                    <w:t>通过车间密闭，加强管理等措施，以无组织形式排放</w:t>
                  </w:r>
                  <w:r>
                    <w:rPr>
                      <w:rFonts w:hint="eastAsia"/>
                      <w:b w:val="0"/>
                      <w:bCs w:val="0"/>
                      <w:color w:val="auto"/>
                      <w:lang w:val="en-US" w:eastAsia="zh-CN"/>
                    </w:rPr>
                    <w:t>；污水站废气通过</w:t>
                  </w:r>
                  <w:r>
                    <w:rPr>
                      <w:bCs/>
                      <w:color w:val="auto"/>
                      <w:sz w:val="21"/>
                      <w:szCs w:val="21"/>
                    </w:rPr>
                    <w:t>加盖板密闭，加强污水处理站环境管理，定期喷洒除臭剂</w:t>
                  </w:r>
                  <w:r>
                    <w:rPr>
                      <w:rFonts w:hint="eastAsia"/>
                      <w:bCs/>
                      <w:color w:val="auto"/>
                      <w:sz w:val="21"/>
                      <w:szCs w:val="21"/>
                      <w:lang w:val="en-US" w:eastAsia="zh-CN"/>
                    </w:rPr>
                    <w:t>等措施无组织排放。</w:t>
                  </w:r>
                </w:p>
              </w:tc>
              <w:tc>
                <w:tcPr>
                  <w:tcW w:w="5004" w:type="dxa"/>
                  <w:noWrap w:val="0"/>
                  <w:vAlign w:val="center"/>
                </w:tcPr>
                <w:p w14:paraId="06421280">
                  <w:pPr>
                    <w:pStyle w:val="33"/>
                    <w:ind w:left="0" w:leftChars="0" w:right="0" w:rightChars="0" w:firstLine="0" w:firstLineChars="0"/>
                    <w:jc w:val="center"/>
                    <w:rPr>
                      <w:rFonts w:hint="default"/>
                      <w:lang w:val="en-US" w:eastAsia="zh-CN"/>
                    </w:rPr>
                  </w:pPr>
                  <w:r>
                    <w:rPr>
                      <w:rFonts w:hint="eastAsia"/>
                      <w:b w:val="0"/>
                      <w:bCs w:val="0"/>
                      <w:color w:val="auto"/>
                      <w:lang w:val="en-US" w:eastAsia="zh-CN"/>
                    </w:rPr>
                    <w:t>车间油脂挥发废气</w:t>
                  </w:r>
                  <w:r>
                    <w:rPr>
                      <w:color w:val="auto"/>
                      <w:sz w:val="21"/>
                      <w:szCs w:val="21"/>
                    </w:rPr>
                    <w:t>通过车间密闭，加强管理等措施，以无组织形式排放</w:t>
                  </w:r>
                  <w:r>
                    <w:rPr>
                      <w:rFonts w:hint="eastAsia"/>
                      <w:b w:val="0"/>
                      <w:bCs w:val="0"/>
                      <w:color w:val="auto"/>
                      <w:lang w:val="en-US" w:eastAsia="zh-CN"/>
                    </w:rPr>
                    <w:t>；污水站废气通过</w:t>
                  </w:r>
                  <w:r>
                    <w:rPr>
                      <w:bCs/>
                      <w:color w:val="auto"/>
                      <w:sz w:val="21"/>
                      <w:szCs w:val="21"/>
                    </w:rPr>
                    <w:t>加盖板密闭，加强污水处理站环境管理，定期喷洒除臭剂</w:t>
                  </w:r>
                  <w:r>
                    <w:rPr>
                      <w:rFonts w:hint="eastAsia"/>
                      <w:bCs/>
                      <w:color w:val="auto"/>
                      <w:sz w:val="21"/>
                      <w:szCs w:val="21"/>
                      <w:lang w:val="en-US" w:eastAsia="zh-CN"/>
                    </w:rPr>
                    <w:t>等措施无组织排放。</w:t>
                  </w:r>
                </w:p>
              </w:tc>
              <w:tc>
                <w:tcPr>
                  <w:tcW w:w="2365" w:type="dxa"/>
                  <w:noWrap w:val="0"/>
                  <w:vAlign w:val="center"/>
                </w:tcPr>
                <w:p w14:paraId="25BD4956">
                  <w:pPr>
                    <w:pStyle w:val="33"/>
                    <w:bidi w:val="0"/>
                    <w:ind w:left="0" w:leftChars="0" w:right="0" w:rightChars="0" w:firstLine="0" w:firstLineChars="0"/>
                    <w:rPr>
                      <w:rFonts w:hint="default"/>
                      <w:lang w:val="en-US" w:eastAsia="zh-CN"/>
                    </w:rPr>
                  </w:pPr>
                  <w:r>
                    <w:rPr>
                      <w:rFonts w:hint="eastAsia"/>
                      <w:lang w:val="en-US" w:eastAsia="zh-CN"/>
                    </w:rPr>
                    <w:t>与环评一致</w:t>
                  </w:r>
                </w:p>
              </w:tc>
            </w:tr>
            <w:tr w14:paraId="131C9C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1" w:type="dxa"/>
                  <w:vMerge w:val="continue"/>
                  <w:noWrap w:val="0"/>
                  <w:vAlign w:val="center"/>
                </w:tcPr>
                <w:p w14:paraId="11E265D0">
                  <w:pPr>
                    <w:pStyle w:val="33"/>
                    <w:bidi w:val="0"/>
                    <w:rPr>
                      <w:rFonts w:hint="default"/>
                      <w:lang w:val="en-US" w:eastAsia="zh-CN"/>
                    </w:rPr>
                  </w:pPr>
                </w:p>
              </w:tc>
              <w:tc>
                <w:tcPr>
                  <w:tcW w:w="704" w:type="dxa"/>
                  <w:vMerge w:val="continue"/>
                  <w:noWrap w:val="0"/>
                  <w:vAlign w:val="center"/>
                </w:tcPr>
                <w:p w14:paraId="6BBBA1CB">
                  <w:pPr>
                    <w:pStyle w:val="33"/>
                    <w:bidi w:val="0"/>
                    <w:rPr>
                      <w:rFonts w:hint="default"/>
                      <w:lang w:val="en-US" w:eastAsia="zh-CN"/>
                    </w:rPr>
                  </w:pPr>
                </w:p>
              </w:tc>
              <w:tc>
                <w:tcPr>
                  <w:tcW w:w="704" w:type="dxa"/>
                  <w:noWrap w:val="0"/>
                  <w:vAlign w:val="center"/>
                </w:tcPr>
                <w:p w14:paraId="4D0D107B">
                  <w:pPr>
                    <w:pStyle w:val="33"/>
                    <w:bidi w:val="0"/>
                    <w:rPr>
                      <w:rFonts w:hint="default"/>
                      <w:lang w:val="en-US" w:eastAsia="zh-CN"/>
                    </w:rPr>
                  </w:pPr>
                  <w:r>
                    <w:rPr>
                      <w:rFonts w:hint="default"/>
                      <w:lang w:val="en-US" w:eastAsia="zh-CN"/>
                    </w:rPr>
                    <w:t>废水</w:t>
                  </w:r>
                </w:p>
              </w:tc>
              <w:tc>
                <w:tcPr>
                  <w:tcW w:w="4430" w:type="dxa"/>
                  <w:noWrap w:val="0"/>
                  <w:vAlign w:val="center"/>
                </w:tcPr>
                <w:p w14:paraId="746C7FDB">
                  <w:pPr>
                    <w:pStyle w:val="33"/>
                    <w:ind w:left="0" w:leftChars="0" w:right="0" w:rightChars="0" w:firstLine="0" w:firstLineChars="0"/>
                    <w:jc w:val="center"/>
                    <w:rPr>
                      <w:rFonts w:hint="default"/>
                    </w:rPr>
                  </w:pPr>
                  <w:r>
                    <w:rPr>
                      <w:rFonts w:hint="eastAsia"/>
                      <w:b w:val="0"/>
                      <w:bCs w:val="0"/>
                      <w:color w:val="auto"/>
                      <w:lang w:val="en-US" w:eastAsia="zh-CN"/>
                    </w:rPr>
                    <w:t>生活污水与生产废水进入厂内新建污水站（格栅+调节池+气浮+水解酸化+A²/O，处理能力20t/d）处理达到潜山市污水厂接管标准后进入潜山市污水处理厂深度处理达到《城镇污水处理厂污染物排放标准》（GB18918-2002）一级A标准后外排。</w:t>
                  </w:r>
                </w:p>
              </w:tc>
              <w:tc>
                <w:tcPr>
                  <w:tcW w:w="5004" w:type="dxa"/>
                  <w:noWrap w:val="0"/>
                  <w:vAlign w:val="center"/>
                </w:tcPr>
                <w:p w14:paraId="7D7C1390">
                  <w:pPr>
                    <w:pStyle w:val="33"/>
                    <w:ind w:left="0" w:leftChars="0" w:right="0" w:rightChars="0" w:firstLine="0" w:firstLineChars="0"/>
                    <w:jc w:val="center"/>
                    <w:rPr>
                      <w:rFonts w:hint="default"/>
                      <w:lang w:val="en-US" w:eastAsia="zh-CN"/>
                    </w:rPr>
                  </w:pPr>
                  <w:r>
                    <w:rPr>
                      <w:rFonts w:hint="eastAsia"/>
                      <w:b w:val="0"/>
                      <w:bCs w:val="0"/>
                      <w:color w:val="auto"/>
                      <w:lang w:val="en-US" w:eastAsia="zh-CN"/>
                    </w:rPr>
                    <w:t>生活污水与生产废水进入厂内新建污水站（格栅+调节池+气浮+水解酸化+A²/O，处理能力20t/d）处理达到潜山市污水厂接管标准后进入潜山市污水处理厂深度处理达到《城镇污水处理厂污染物排放标准》（GB18918-2002）一级A标准后外排。</w:t>
                  </w:r>
                </w:p>
              </w:tc>
              <w:tc>
                <w:tcPr>
                  <w:tcW w:w="2365" w:type="dxa"/>
                  <w:noWrap w:val="0"/>
                  <w:vAlign w:val="center"/>
                </w:tcPr>
                <w:p w14:paraId="21A2A437">
                  <w:pPr>
                    <w:pStyle w:val="33"/>
                    <w:bidi w:val="0"/>
                    <w:ind w:left="0" w:leftChars="0" w:right="0" w:rightChars="0" w:firstLine="0" w:firstLineChars="0"/>
                    <w:rPr>
                      <w:rFonts w:hint="default"/>
                      <w:lang w:val="en-US" w:eastAsia="zh-CN"/>
                    </w:rPr>
                  </w:pPr>
                  <w:r>
                    <w:rPr>
                      <w:rFonts w:hint="eastAsia"/>
                      <w:lang w:val="en-US" w:eastAsia="zh-CN"/>
                    </w:rPr>
                    <w:t>与环评一致</w:t>
                  </w:r>
                </w:p>
              </w:tc>
            </w:tr>
            <w:tr w14:paraId="6E7BC6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1" w:type="dxa"/>
                  <w:vMerge w:val="continue"/>
                  <w:noWrap w:val="0"/>
                  <w:vAlign w:val="center"/>
                </w:tcPr>
                <w:p w14:paraId="0A87C1B3">
                  <w:pPr>
                    <w:pStyle w:val="33"/>
                    <w:bidi w:val="0"/>
                    <w:rPr>
                      <w:rFonts w:hint="default"/>
                      <w:lang w:val="en-US" w:eastAsia="zh-CN"/>
                    </w:rPr>
                  </w:pPr>
                </w:p>
              </w:tc>
              <w:tc>
                <w:tcPr>
                  <w:tcW w:w="704" w:type="dxa"/>
                  <w:vMerge w:val="continue"/>
                  <w:noWrap w:val="0"/>
                  <w:vAlign w:val="center"/>
                </w:tcPr>
                <w:p w14:paraId="7CC97E7F">
                  <w:pPr>
                    <w:pStyle w:val="33"/>
                    <w:bidi w:val="0"/>
                    <w:rPr>
                      <w:rFonts w:hint="default"/>
                      <w:lang w:val="en-US" w:eastAsia="zh-CN"/>
                    </w:rPr>
                  </w:pPr>
                </w:p>
              </w:tc>
              <w:tc>
                <w:tcPr>
                  <w:tcW w:w="704" w:type="dxa"/>
                  <w:noWrap w:val="0"/>
                  <w:vAlign w:val="center"/>
                </w:tcPr>
                <w:p w14:paraId="7BCCC070">
                  <w:pPr>
                    <w:pStyle w:val="33"/>
                    <w:bidi w:val="0"/>
                    <w:rPr>
                      <w:rFonts w:hint="default"/>
                      <w:lang w:val="en-US" w:eastAsia="zh-CN"/>
                    </w:rPr>
                  </w:pPr>
                  <w:r>
                    <w:rPr>
                      <w:rFonts w:hint="default"/>
                      <w:lang w:val="en-US" w:eastAsia="zh-CN"/>
                    </w:rPr>
                    <w:t>噪声</w:t>
                  </w:r>
                </w:p>
              </w:tc>
              <w:tc>
                <w:tcPr>
                  <w:tcW w:w="4430" w:type="dxa"/>
                  <w:shd w:val="clear" w:color="auto" w:fill="auto"/>
                  <w:noWrap w:val="0"/>
                  <w:vAlign w:val="center"/>
                </w:tcPr>
                <w:p w14:paraId="64C5E684">
                  <w:pPr>
                    <w:pStyle w:val="33"/>
                    <w:ind w:left="0" w:leftChars="0" w:right="0" w:rightChars="0" w:firstLine="0" w:firstLineChars="0"/>
                    <w:jc w:val="center"/>
                    <w:rPr>
                      <w:rFonts w:hint="default" w:ascii="Times New Roman" w:hAnsi="Times New Roman" w:eastAsia="宋体" w:cs="Times New Roman"/>
                      <w:color w:val="auto"/>
                      <w:kern w:val="2"/>
                      <w:sz w:val="21"/>
                      <w:szCs w:val="20"/>
                      <w:lang w:val="en-US" w:eastAsia="zh-CN" w:bidi="ar"/>
                    </w:rPr>
                  </w:pPr>
                  <w:r>
                    <w:rPr>
                      <w:rFonts w:hint="eastAsia"/>
                      <w:b w:val="0"/>
                      <w:bCs w:val="0"/>
                      <w:color w:val="auto"/>
                    </w:rPr>
                    <w:t>通过选用低噪设备、合理布置、距离衰减，对周边环境的影响较小。</w:t>
                  </w:r>
                </w:p>
              </w:tc>
              <w:tc>
                <w:tcPr>
                  <w:tcW w:w="5004" w:type="dxa"/>
                  <w:shd w:val="clear" w:color="auto" w:fill="auto"/>
                  <w:noWrap w:val="0"/>
                  <w:vAlign w:val="center"/>
                </w:tcPr>
                <w:p w14:paraId="37B1C624">
                  <w:pPr>
                    <w:pStyle w:val="33"/>
                    <w:ind w:left="0" w:leftChars="0" w:right="0" w:rightChars="0" w:firstLine="0" w:firstLineChars="0"/>
                    <w:jc w:val="center"/>
                    <w:rPr>
                      <w:rFonts w:hint="default" w:ascii="Times New Roman" w:hAnsi="Times New Roman" w:eastAsia="宋体" w:cs="Times New Roman"/>
                      <w:color w:val="auto"/>
                      <w:kern w:val="2"/>
                      <w:sz w:val="21"/>
                      <w:szCs w:val="20"/>
                      <w:lang w:val="en-US" w:eastAsia="zh-CN" w:bidi="ar"/>
                    </w:rPr>
                  </w:pPr>
                  <w:r>
                    <w:rPr>
                      <w:rFonts w:hint="eastAsia"/>
                      <w:b w:val="0"/>
                      <w:bCs w:val="0"/>
                      <w:color w:val="auto"/>
                    </w:rPr>
                    <w:t>通过选用低噪设备、合理布置、距离衰减，对周边环境的影响较小。</w:t>
                  </w:r>
                </w:p>
              </w:tc>
              <w:tc>
                <w:tcPr>
                  <w:tcW w:w="2365" w:type="dxa"/>
                  <w:noWrap w:val="0"/>
                  <w:vAlign w:val="center"/>
                </w:tcPr>
                <w:p w14:paraId="4438C3E3">
                  <w:pPr>
                    <w:pStyle w:val="33"/>
                    <w:bidi w:val="0"/>
                    <w:ind w:left="0" w:leftChars="0" w:right="0" w:rightChars="0" w:firstLine="0" w:firstLineChars="0"/>
                    <w:rPr>
                      <w:rFonts w:hint="default"/>
                      <w:lang w:val="en-US" w:eastAsia="zh-CN"/>
                    </w:rPr>
                  </w:pPr>
                  <w:r>
                    <w:rPr>
                      <w:rFonts w:hint="eastAsia"/>
                      <w:lang w:val="en-US" w:eastAsia="zh-CN"/>
                    </w:rPr>
                    <w:t>与环评一致</w:t>
                  </w:r>
                </w:p>
              </w:tc>
            </w:tr>
            <w:tr w14:paraId="2CED4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1" w:type="dxa"/>
                  <w:vMerge w:val="continue"/>
                  <w:noWrap w:val="0"/>
                  <w:vAlign w:val="center"/>
                </w:tcPr>
                <w:p w14:paraId="27C0C03C">
                  <w:pPr>
                    <w:pStyle w:val="33"/>
                    <w:bidi w:val="0"/>
                    <w:rPr>
                      <w:rFonts w:hint="default"/>
                      <w:lang w:val="en-US" w:eastAsia="zh-CN"/>
                    </w:rPr>
                  </w:pPr>
                </w:p>
              </w:tc>
              <w:tc>
                <w:tcPr>
                  <w:tcW w:w="704" w:type="dxa"/>
                  <w:vMerge w:val="continue"/>
                  <w:noWrap w:val="0"/>
                  <w:vAlign w:val="center"/>
                </w:tcPr>
                <w:p w14:paraId="7875F125">
                  <w:pPr>
                    <w:pStyle w:val="33"/>
                    <w:bidi w:val="0"/>
                    <w:rPr>
                      <w:rFonts w:hint="default"/>
                      <w:lang w:val="en-US" w:eastAsia="zh-CN"/>
                    </w:rPr>
                  </w:pPr>
                </w:p>
              </w:tc>
              <w:tc>
                <w:tcPr>
                  <w:tcW w:w="704" w:type="dxa"/>
                  <w:noWrap w:val="0"/>
                  <w:vAlign w:val="center"/>
                </w:tcPr>
                <w:p w14:paraId="06E5A0E4">
                  <w:pPr>
                    <w:pStyle w:val="33"/>
                    <w:bidi w:val="0"/>
                    <w:rPr>
                      <w:rFonts w:hint="default"/>
                      <w:lang w:val="en-US" w:eastAsia="zh-CN"/>
                    </w:rPr>
                  </w:pPr>
                  <w:r>
                    <w:rPr>
                      <w:rFonts w:hint="default"/>
                      <w:lang w:val="en-US" w:eastAsia="zh-CN"/>
                    </w:rPr>
                    <w:t>固废</w:t>
                  </w:r>
                </w:p>
              </w:tc>
              <w:tc>
                <w:tcPr>
                  <w:tcW w:w="4430" w:type="dxa"/>
                  <w:shd w:val="clear" w:color="auto" w:fill="auto"/>
                  <w:noWrap w:val="0"/>
                  <w:vAlign w:val="center"/>
                </w:tcPr>
                <w:p w14:paraId="3B98175A">
                  <w:pPr>
                    <w:pStyle w:val="33"/>
                    <w:ind w:left="0" w:leftChars="0" w:right="0" w:rightChars="0" w:firstLine="0" w:firstLineChars="0"/>
                    <w:jc w:val="center"/>
                    <w:rPr>
                      <w:rFonts w:hint="default" w:ascii="Times New Roman" w:hAnsi="Times New Roman" w:eastAsia="宋体" w:cs="Times New Roman"/>
                      <w:color w:val="auto"/>
                      <w:kern w:val="2"/>
                      <w:sz w:val="21"/>
                      <w:szCs w:val="20"/>
                      <w:lang w:val="en-US" w:eastAsia="zh-CN" w:bidi="ar"/>
                    </w:rPr>
                  </w:pPr>
                  <w:r>
                    <w:rPr>
                      <w:rFonts w:hint="eastAsia"/>
                      <w:b w:val="0"/>
                      <w:bCs w:val="0"/>
                      <w:color w:val="auto"/>
                    </w:rPr>
                    <w:t>项目生产过程中的</w:t>
                  </w:r>
                  <w:r>
                    <w:rPr>
                      <w:rFonts w:hint="eastAsia"/>
                      <w:b w:val="0"/>
                      <w:bCs w:val="0"/>
                      <w:color w:val="auto"/>
                      <w:lang w:val="en-US" w:eastAsia="zh-CN"/>
                    </w:rPr>
                    <w:t>废包装袋、污泥、</w:t>
                  </w:r>
                  <w:r>
                    <w:rPr>
                      <w:rFonts w:hint="eastAsia"/>
                      <w:b w:val="0"/>
                      <w:bCs w:val="0"/>
                      <w:color w:val="auto"/>
                    </w:rPr>
                    <w:t>废滤袋收集后外收综合处理。生活垃圾经过垃圾桶收集后，定期交由环卫部门清运。</w:t>
                  </w:r>
                </w:p>
              </w:tc>
              <w:tc>
                <w:tcPr>
                  <w:tcW w:w="5004" w:type="dxa"/>
                  <w:shd w:val="clear" w:color="auto" w:fill="auto"/>
                  <w:noWrap w:val="0"/>
                  <w:vAlign w:val="center"/>
                </w:tcPr>
                <w:p w14:paraId="4BA36970">
                  <w:pPr>
                    <w:pStyle w:val="33"/>
                    <w:ind w:left="0" w:leftChars="0" w:right="0" w:rightChars="0" w:firstLine="0" w:firstLineChars="0"/>
                    <w:jc w:val="center"/>
                    <w:rPr>
                      <w:rFonts w:hint="default" w:ascii="Times New Roman" w:hAnsi="Times New Roman" w:eastAsia="宋体" w:cs="Times New Roman"/>
                      <w:color w:val="auto"/>
                      <w:kern w:val="2"/>
                      <w:sz w:val="21"/>
                      <w:szCs w:val="20"/>
                      <w:lang w:val="en-US" w:eastAsia="zh-CN" w:bidi="ar"/>
                    </w:rPr>
                  </w:pPr>
                  <w:r>
                    <w:rPr>
                      <w:rFonts w:hint="eastAsia"/>
                      <w:b w:val="0"/>
                      <w:bCs w:val="0"/>
                      <w:color w:val="auto"/>
                    </w:rPr>
                    <w:t>项目生产过程中的</w:t>
                  </w:r>
                  <w:r>
                    <w:rPr>
                      <w:rFonts w:hint="eastAsia"/>
                      <w:b w:val="0"/>
                      <w:bCs w:val="0"/>
                      <w:color w:val="auto"/>
                      <w:lang w:val="en-US" w:eastAsia="zh-CN"/>
                    </w:rPr>
                    <w:t>废包装袋、污泥、</w:t>
                  </w:r>
                  <w:r>
                    <w:rPr>
                      <w:rFonts w:hint="eastAsia"/>
                      <w:b w:val="0"/>
                      <w:bCs w:val="0"/>
                      <w:color w:val="auto"/>
                    </w:rPr>
                    <w:t>废滤袋收集后外收综合处理。生活垃圾经过垃圾桶收集后，定期交由环卫部门清运。</w:t>
                  </w:r>
                </w:p>
              </w:tc>
              <w:tc>
                <w:tcPr>
                  <w:tcW w:w="2365" w:type="dxa"/>
                  <w:noWrap w:val="0"/>
                  <w:vAlign w:val="center"/>
                </w:tcPr>
                <w:p w14:paraId="0967145E">
                  <w:pPr>
                    <w:pStyle w:val="33"/>
                    <w:bidi w:val="0"/>
                    <w:ind w:left="0" w:leftChars="0" w:right="0" w:rightChars="0" w:firstLine="0" w:firstLineChars="0"/>
                    <w:rPr>
                      <w:rFonts w:hint="default"/>
                      <w:lang w:val="en-US" w:eastAsia="zh-CN"/>
                    </w:rPr>
                  </w:pPr>
                  <w:r>
                    <w:rPr>
                      <w:rFonts w:hint="eastAsia"/>
                      <w:lang w:val="en-US" w:eastAsia="zh-CN"/>
                    </w:rPr>
                    <w:t>与环评一致</w:t>
                  </w:r>
                </w:p>
              </w:tc>
            </w:tr>
            <w:tr w14:paraId="0A8BE7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1" w:type="dxa"/>
                  <w:vMerge w:val="restart"/>
                  <w:noWrap w:val="0"/>
                  <w:vAlign w:val="center"/>
                </w:tcPr>
                <w:p w14:paraId="29568C12">
                  <w:pPr>
                    <w:pStyle w:val="33"/>
                    <w:bidi w:val="0"/>
                    <w:rPr>
                      <w:rFonts w:hint="default"/>
                      <w:lang w:val="en-US" w:eastAsia="zh-CN"/>
                    </w:rPr>
                  </w:pPr>
                  <w:r>
                    <w:rPr>
                      <w:rFonts w:hint="default"/>
                      <w:lang w:val="en-US" w:eastAsia="zh-CN"/>
                    </w:rPr>
                    <w:t>储运工程</w:t>
                  </w:r>
                </w:p>
              </w:tc>
              <w:tc>
                <w:tcPr>
                  <w:tcW w:w="1408" w:type="dxa"/>
                  <w:gridSpan w:val="2"/>
                  <w:shd w:val="clear" w:color="auto" w:fill="auto"/>
                  <w:noWrap w:val="0"/>
                  <w:vAlign w:val="center"/>
                </w:tcPr>
                <w:p w14:paraId="25D75BC3">
                  <w:pPr>
                    <w:pStyle w:val="33"/>
                    <w:ind w:left="0" w:leftChars="0" w:right="0" w:rightChars="0" w:firstLine="0" w:firstLineChars="0"/>
                    <w:jc w:val="center"/>
                    <w:rPr>
                      <w:rFonts w:hint="default" w:ascii="宋体" w:hAnsi="Courier New" w:eastAsia="宋体" w:cs="Times New Roman"/>
                      <w:color w:val="auto"/>
                      <w:kern w:val="0"/>
                      <w:sz w:val="21"/>
                      <w:szCs w:val="20"/>
                      <w:highlight w:val="none"/>
                      <w:lang w:val="en-US" w:eastAsia="zh-CN" w:bidi="ar-SA"/>
                    </w:rPr>
                  </w:pPr>
                  <w:r>
                    <w:rPr>
                      <w:b w:val="0"/>
                      <w:bCs w:val="0"/>
                      <w:color w:val="auto"/>
                      <w:highlight w:val="none"/>
                    </w:rPr>
                    <w:t>原料</w:t>
                  </w:r>
                  <w:r>
                    <w:rPr>
                      <w:rFonts w:hint="eastAsia"/>
                      <w:b w:val="0"/>
                      <w:bCs w:val="0"/>
                      <w:color w:val="auto"/>
                      <w:highlight w:val="none"/>
                      <w:lang w:val="en-US" w:eastAsia="zh-CN"/>
                    </w:rPr>
                    <w:t>罐区</w:t>
                  </w:r>
                </w:p>
              </w:tc>
              <w:tc>
                <w:tcPr>
                  <w:tcW w:w="4430" w:type="dxa"/>
                  <w:shd w:val="clear" w:color="auto" w:fill="auto"/>
                  <w:noWrap w:val="0"/>
                  <w:vAlign w:val="center"/>
                </w:tcPr>
                <w:p w14:paraId="332D2523">
                  <w:pPr>
                    <w:pStyle w:val="33"/>
                    <w:ind w:left="0" w:leftChars="0" w:right="0" w:rightChars="0" w:firstLine="0" w:firstLineChars="0"/>
                    <w:jc w:val="center"/>
                    <w:rPr>
                      <w:rFonts w:hint="default" w:ascii="宋体" w:hAnsi="Courier New" w:eastAsia="宋体" w:cs="Times New Roman"/>
                      <w:color w:val="auto"/>
                      <w:kern w:val="0"/>
                      <w:sz w:val="21"/>
                      <w:szCs w:val="20"/>
                      <w:highlight w:val="none"/>
                      <w:lang w:val="en-US" w:eastAsia="zh-CN" w:bidi="ar-SA"/>
                    </w:rPr>
                  </w:pPr>
                  <w:r>
                    <w:rPr>
                      <w:rFonts w:hint="eastAsia"/>
                      <w:b w:val="0"/>
                      <w:bCs w:val="0"/>
                      <w:color w:val="auto"/>
                      <w:highlight w:val="none"/>
                    </w:rPr>
                    <w:t>位于</w:t>
                  </w:r>
                  <w:r>
                    <w:rPr>
                      <w:rFonts w:hint="eastAsia"/>
                      <w:b w:val="0"/>
                      <w:bCs w:val="0"/>
                      <w:color w:val="auto"/>
                      <w:highlight w:val="none"/>
                      <w:lang w:val="en-US" w:eastAsia="zh-CN"/>
                    </w:rPr>
                    <w:t>车间北</w:t>
                  </w:r>
                  <w:r>
                    <w:rPr>
                      <w:rFonts w:hint="eastAsia"/>
                      <w:b w:val="0"/>
                      <w:bCs w:val="0"/>
                      <w:color w:val="auto"/>
                      <w:highlight w:val="none"/>
                    </w:rPr>
                    <w:t>侧</w:t>
                  </w:r>
                  <w:r>
                    <w:rPr>
                      <w:b w:val="0"/>
                      <w:bCs w:val="0"/>
                      <w:color w:val="auto"/>
                      <w:highlight w:val="none"/>
                    </w:rPr>
                    <w:t>，</w:t>
                  </w:r>
                  <w:r>
                    <w:rPr>
                      <w:rFonts w:hint="eastAsia"/>
                      <w:b w:val="0"/>
                      <w:bCs w:val="0"/>
                      <w:color w:val="auto"/>
                      <w:highlight w:val="none"/>
                      <w:lang w:val="en-US" w:eastAsia="zh-CN"/>
                    </w:rPr>
                    <w:t>设有3个原料储罐及1个原料中间储罐</w:t>
                  </w:r>
                  <w:r>
                    <w:rPr>
                      <w:rFonts w:hint="eastAsia"/>
                      <w:b w:val="0"/>
                      <w:bCs w:val="0"/>
                      <w:color w:val="auto"/>
                      <w:highlight w:val="none"/>
                    </w:rPr>
                    <w:t>。</w:t>
                  </w:r>
                </w:p>
              </w:tc>
              <w:tc>
                <w:tcPr>
                  <w:tcW w:w="5004" w:type="dxa"/>
                  <w:noWrap w:val="0"/>
                  <w:vAlign w:val="center"/>
                </w:tcPr>
                <w:p w14:paraId="5350A72C">
                  <w:pPr>
                    <w:pStyle w:val="33"/>
                    <w:ind w:left="0" w:leftChars="0" w:right="0" w:rightChars="0" w:firstLine="0" w:firstLineChars="0"/>
                    <w:jc w:val="center"/>
                    <w:rPr>
                      <w:rFonts w:hint="default"/>
                      <w:lang w:val="en-US" w:eastAsia="zh-CN"/>
                    </w:rPr>
                  </w:pPr>
                  <w:r>
                    <w:rPr>
                      <w:rFonts w:hint="eastAsia"/>
                      <w:b w:val="0"/>
                      <w:bCs w:val="0"/>
                      <w:color w:val="auto"/>
                      <w:highlight w:val="none"/>
                    </w:rPr>
                    <w:t>位于</w:t>
                  </w:r>
                  <w:r>
                    <w:rPr>
                      <w:rFonts w:hint="eastAsia"/>
                      <w:b w:val="0"/>
                      <w:bCs w:val="0"/>
                      <w:color w:val="auto"/>
                      <w:highlight w:val="none"/>
                      <w:lang w:val="en-US" w:eastAsia="zh-CN"/>
                    </w:rPr>
                    <w:t>车间北</w:t>
                  </w:r>
                  <w:r>
                    <w:rPr>
                      <w:rFonts w:hint="eastAsia"/>
                      <w:b w:val="0"/>
                      <w:bCs w:val="0"/>
                      <w:color w:val="auto"/>
                      <w:highlight w:val="none"/>
                    </w:rPr>
                    <w:t>侧</w:t>
                  </w:r>
                  <w:r>
                    <w:rPr>
                      <w:b w:val="0"/>
                      <w:bCs w:val="0"/>
                      <w:color w:val="auto"/>
                      <w:highlight w:val="none"/>
                    </w:rPr>
                    <w:t>，</w:t>
                  </w:r>
                  <w:r>
                    <w:rPr>
                      <w:rFonts w:hint="eastAsia"/>
                      <w:b w:val="0"/>
                      <w:bCs w:val="0"/>
                      <w:color w:val="auto"/>
                      <w:highlight w:val="none"/>
                      <w:lang w:val="en-US" w:eastAsia="zh-CN"/>
                    </w:rPr>
                    <w:t>设有3个原料储罐及1个原料中间储罐</w:t>
                  </w:r>
                  <w:r>
                    <w:rPr>
                      <w:rFonts w:hint="eastAsia"/>
                      <w:b w:val="0"/>
                      <w:bCs w:val="0"/>
                      <w:color w:val="auto"/>
                      <w:highlight w:val="none"/>
                    </w:rPr>
                    <w:t>。</w:t>
                  </w:r>
                </w:p>
              </w:tc>
              <w:tc>
                <w:tcPr>
                  <w:tcW w:w="2365" w:type="dxa"/>
                  <w:noWrap w:val="0"/>
                  <w:vAlign w:val="center"/>
                </w:tcPr>
                <w:p w14:paraId="7A253D60">
                  <w:pPr>
                    <w:pStyle w:val="33"/>
                    <w:bidi w:val="0"/>
                    <w:ind w:left="0" w:leftChars="0" w:right="0" w:rightChars="0" w:firstLine="0" w:firstLineChars="0"/>
                    <w:rPr>
                      <w:rFonts w:hint="default"/>
                      <w:lang w:val="en-US" w:eastAsia="zh-CN"/>
                    </w:rPr>
                  </w:pPr>
                  <w:r>
                    <w:rPr>
                      <w:rFonts w:hint="eastAsia"/>
                      <w:lang w:val="en-US" w:eastAsia="zh-CN"/>
                    </w:rPr>
                    <w:t>与环评一致</w:t>
                  </w:r>
                </w:p>
              </w:tc>
            </w:tr>
            <w:tr w14:paraId="7F4D84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1" w:type="dxa"/>
                  <w:vMerge w:val="continue"/>
                  <w:noWrap w:val="0"/>
                  <w:vAlign w:val="center"/>
                </w:tcPr>
                <w:p w14:paraId="4C41A018">
                  <w:pPr>
                    <w:pStyle w:val="33"/>
                    <w:bidi w:val="0"/>
                    <w:rPr>
                      <w:rFonts w:hint="default"/>
                      <w:lang w:val="en-US" w:eastAsia="zh-CN"/>
                    </w:rPr>
                  </w:pPr>
                </w:p>
              </w:tc>
              <w:tc>
                <w:tcPr>
                  <w:tcW w:w="1408" w:type="dxa"/>
                  <w:gridSpan w:val="2"/>
                  <w:noWrap w:val="0"/>
                  <w:vAlign w:val="center"/>
                </w:tcPr>
                <w:p w14:paraId="686C38FD">
                  <w:pPr>
                    <w:pStyle w:val="33"/>
                    <w:ind w:left="0" w:leftChars="0" w:right="0" w:rightChars="0" w:firstLine="0" w:firstLineChars="0"/>
                    <w:jc w:val="center"/>
                    <w:rPr>
                      <w:rFonts w:hint="default" w:ascii="宋体" w:hAnsi="Courier New" w:eastAsia="宋体" w:cs="Times New Roman"/>
                      <w:color w:val="auto"/>
                      <w:kern w:val="0"/>
                      <w:sz w:val="21"/>
                      <w:szCs w:val="20"/>
                      <w:lang w:val="en-US" w:eastAsia="zh-CN" w:bidi="ar-SA"/>
                    </w:rPr>
                  </w:pPr>
                  <w:r>
                    <w:rPr>
                      <w:rFonts w:hint="eastAsia"/>
                      <w:b w:val="0"/>
                      <w:bCs w:val="0"/>
                      <w:color w:val="auto"/>
                    </w:rPr>
                    <w:t>成品</w:t>
                  </w:r>
                  <w:r>
                    <w:rPr>
                      <w:rFonts w:hint="eastAsia"/>
                      <w:b w:val="0"/>
                      <w:bCs w:val="0"/>
                      <w:color w:val="auto"/>
                      <w:highlight w:val="none"/>
                      <w:lang w:val="en-US" w:eastAsia="zh-CN"/>
                    </w:rPr>
                    <w:t>罐区</w:t>
                  </w:r>
                </w:p>
              </w:tc>
              <w:tc>
                <w:tcPr>
                  <w:tcW w:w="4430" w:type="dxa"/>
                  <w:shd w:val="clear" w:color="auto" w:fill="auto"/>
                  <w:noWrap w:val="0"/>
                  <w:vAlign w:val="center"/>
                </w:tcPr>
                <w:p w14:paraId="2CFC6225">
                  <w:pPr>
                    <w:pStyle w:val="33"/>
                    <w:ind w:left="0" w:leftChars="0" w:right="0" w:rightChars="0" w:firstLine="0" w:firstLineChars="0"/>
                    <w:jc w:val="center"/>
                    <w:rPr>
                      <w:rFonts w:hint="default" w:ascii="宋体" w:hAnsi="Courier New" w:eastAsia="宋体" w:cs="Times New Roman"/>
                      <w:color w:val="auto"/>
                      <w:kern w:val="0"/>
                      <w:sz w:val="21"/>
                      <w:szCs w:val="20"/>
                      <w:lang w:val="en-US" w:eastAsia="zh-CN" w:bidi="ar-SA"/>
                    </w:rPr>
                  </w:pPr>
                  <w:r>
                    <w:rPr>
                      <w:rFonts w:hint="eastAsia"/>
                      <w:b w:val="0"/>
                      <w:bCs w:val="0"/>
                      <w:color w:val="auto"/>
                      <w:highlight w:val="none"/>
                    </w:rPr>
                    <w:t>位于</w:t>
                  </w:r>
                  <w:r>
                    <w:rPr>
                      <w:rFonts w:hint="eastAsia"/>
                      <w:b w:val="0"/>
                      <w:bCs w:val="0"/>
                      <w:color w:val="auto"/>
                      <w:highlight w:val="none"/>
                      <w:lang w:val="en-US" w:eastAsia="zh-CN"/>
                    </w:rPr>
                    <w:t>车间东北</w:t>
                  </w:r>
                  <w:r>
                    <w:rPr>
                      <w:rFonts w:hint="eastAsia"/>
                      <w:b w:val="0"/>
                      <w:bCs w:val="0"/>
                      <w:color w:val="auto"/>
                      <w:highlight w:val="none"/>
                    </w:rPr>
                    <w:t>侧</w:t>
                  </w:r>
                  <w:r>
                    <w:rPr>
                      <w:b w:val="0"/>
                      <w:bCs w:val="0"/>
                      <w:color w:val="auto"/>
                      <w:highlight w:val="none"/>
                    </w:rPr>
                    <w:t>，</w:t>
                  </w:r>
                  <w:r>
                    <w:rPr>
                      <w:rFonts w:hint="eastAsia"/>
                      <w:b w:val="0"/>
                      <w:bCs w:val="0"/>
                      <w:color w:val="auto"/>
                      <w:highlight w:val="none"/>
                      <w:lang w:val="en-US" w:eastAsia="zh-CN"/>
                    </w:rPr>
                    <w:t>设有4个成品储罐，其中三个储存植物油酸，一个储存软脂酸</w:t>
                  </w:r>
                </w:p>
              </w:tc>
              <w:tc>
                <w:tcPr>
                  <w:tcW w:w="5004" w:type="dxa"/>
                  <w:noWrap w:val="0"/>
                  <w:vAlign w:val="center"/>
                </w:tcPr>
                <w:p w14:paraId="654ADA55">
                  <w:pPr>
                    <w:pStyle w:val="33"/>
                    <w:ind w:left="0" w:leftChars="0" w:right="0" w:rightChars="0" w:firstLine="0" w:firstLineChars="0"/>
                    <w:jc w:val="center"/>
                    <w:rPr>
                      <w:rFonts w:hint="default"/>
                      <w:lang w:val="en-US" w:eastAsia="zh-CN"/>
                    </w:rPr>
                  </w:pPr>
                  <w:r>
                    <w:rPr>
                      <w:rFonts w:hint="eastAsia"/>
                      <w:b w:val="0"/>
                      <w:bCs w:val="0"/>
                      <w:color w:val="auto"/>
                      <w:highlight w:val="none"/>
                    </w:rPr>
                    <w:t>位于</w:t>
                  </w:r>
                  <w:r>
                    <w:rPr>
                      <w:rFonts w:hint="eastAsia"/>
                      <w:b w:val="0"/>
                      <w:bCs w:val="0"/>
                      <w:color w:val="auto"/>
                      <w:highlight w:val="none"/>
                      <w:lang w:val="en-US" w:eastAsia="zh-CN"/>
                    </w:rPr>
                    <w:t>车间东北</w:t>
                  </w:r>
                  <w:r>
                    <w:rPr>
                      <w:rFonts w:hint="eastAsia"/>
                      <w:b w:val="0"/>
                      <w:bCs w:val="0"/>
                      <w:color w:val="auto"/>
                      <w:highlight w:val="none"/>
                    </w:rPr>
                    <w:t>侧</w:t>
                  </w:r>
                  <w:r>
                    <w:rPr>
                      <w:b w:val="0"/>
                      <w:bCs w:val="0"/>
                      <w:color w:val="auto"/>
                      <w:highlight w:val="none"/>
                    </w:rPr>
                    <w:t>，</w:t>
                  </w:r>
                  <w:r>
                    <w:rPr>
                      <w:rFonts w:hint="eastAsia"/>
                      <w:b w:val="0"/>
                      <w:bCs w:val="0"/>
                      <w:color w:val="auto"/>
                      <w:highlight w:val="none"/>
                      <w:lang w:val="en-US" w:eastAsia="zh-CN"/>
                    </w:rPr>
                    <w:t>设有4个成品储罐，其中三个储存植物油酸，一个储存软脂酸</w:t>
                  </w:r>
                </w:p>
              </w:tc>
              <w:tc>
                <w:tcPr>
                  <w:tcW w:w="2365" w:type="dxa"/>
                  <w:noWrap w:val="0"/>
                  <w:vAlign w:val="center"/>
                </w:tcPr>
                <w:p w14:paraId="0E1C8993">
                  <w:pPr>
                    <w:pStyle w:val="33"/>
                    <w:bidi w:val="0"/>
                    <w:ind w:left="0" w:leftChars="0" w:right="0" w:rightChars="0" w:firstLine="0" w:firstLineChars="0"/>
                    <w:rPr>
                      <w:rFonts w:hint="default"/>
                      <w:lang w:val="en-US" w:eastAsia="zh-CN"/>
                    </w:rPr>
                  </w:pPr>
                  <w:r>
                    <w:rPr>
                      <w:rFonts w:hint="eastAsia"/>
                      <w:lang w:val="en-US" w:eastAsia="zh-CN"/>
                    </w:rPr>
                    <w:t>与环评一致</w:t>
                  </w:r>
                </w:p>
              </w:tc>
            </w:tr>
            <w:tr w14:paraId="4705C3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1" w:type="dxa"/>
                  <w:vMerge w:val="continue"/>
                  <w:noWrap w:val="0"/>
                  <w:vAlign w:val="center"/>
                </w:tcPr>
                <w:p w14:paraId="5C310D3B">
                  <w:pPr>
                    <w:pStyle w:val="33"/>
                    <w:bidi w:val="0"/>
                    <w:rPr>
                      <w:rFonts w:hint="default"/>
                      <w:lang w:val="en-US" w:eastAsia="zh-CN"/>
                    </w:rPr>
                  </w:pPr>
                </w:p>
              </w:tc>
              <w:tc>
                <w:tcPr>
                  <w:tcW w:w="1408" w:type="dxa"/>
                  <w:gridSpan w:val="2"/>
                  <w:noWrap w:val="0"/>
                  <w:vAlign w:val="center"/>
                </w:tcPr>
                <w:p w14:paraId="6AB5189B">
                  <w:pPr>
                    <w:pStyle w:val="33"/>
                    <w:ind w:left="0" w:leftChars="0" w:right="0" w:rightChars="0" w:firstLine="0" w:firstLineChars="0"/>
                    <w:jc w:val="center"/>
                    <w:rPr>
                      <w:rFonts w:hint="eastAsia"/>
                      <w:color w:val="auto"/>
                    </w:rPr>
                  </w:pPr>
                  <w:r>
                    <w:rPr>
                      <w:rFonts w:hint="eastAsia"/>
                      <w:b w:val="0"/>
                      <w:bCs w:val="0"/>
                      <w:color w:val="auto"/>
                      <w:highlight w:val="none"/>
                      <w:lang w:val="en-US" w:eastAsia="zh-CN"/>
                    </w:rPr>
                    <w:t>中间储罐区</w:t>
                  </w:r>
                </w:p>
              </w:tc>
              <w:tc>
                <w:tcPr>
                  <w:tcW w:w="4430" w:type="dxa"/>
                  <w:shd w:val="clear" w:color="auto" w:fill="auto"/>
                  <w:noWrap w:val="0"/>
                  <w:vAlign w:val="center"/>
                </w:tcPr>
                <w:p w14:paraId="50BE019B">
                  <w:pPr>
                    <w:pStyle w:val="33"/>
                    <w:ind w:left="0" w:leftChars="0" w:right="0" w:rightChars="0" w:firstLine="0" w:firstLineChars="0"/>
                    <w:jc w:val="center"/>
                    <w:rPr>
                      <w:rFonts w:hint="eastAsia"/>
                      <w:color w:val="auto"/>
                      <w:highlight w:val="none"/>
                    </w:rPr>
                  </w:pPr>
                  <w:r>
                    <w:rPr>
                      <w:rFonts w:hint="eastAsia"/>
                      <w:b w:val="0"/>
                      <w:bCs w:val="0"/>
                      <w:color w:val="auto"/>
                      <w:highlight w:val="none"/>
                    </w:rPr>
                    <w:t>位于</w:t>
                  </w:r>
                  <w:r>
                    <w:rPr>
                      <w:rFonts w:hint="eastAsia"/>
                      <w:b w:val="0"/>
                      <w:bCs w:val="0"/>
                      <w:color w:val="auto"/>
                      <w:highlight w:val="none"/>
                      <w:lang w:val="en-US" w:eastAsia="zh-CN"/>
                    </w:rPr>
                    <w:t>车间北</w:t>
                  </w:r>
                  <w:r>
                    <w:rPr>
                      <w:rFonts w:hint="eastAsia"/>
                      <w:b w:val="0"/>
                      <w:bCs w:val="0"/>
                      <w:color w:val="auto"/>
                      <w:highlight w:val="none"/>
                    </w:rPr>
                    <w:t>侧</w:t>
                  </w:r>
                  <w:r>
                    <w:rPr>
                      <w:b w:val="0"/>
                      <w:bCs w:val="0"/>
                      <w:color w:val="auto"/>
                      <w:highlight w:val="none"/>
                    </w:rPr>
                    <w:t>，</w:t>
                  </w:r>
                  <w:r>
                    <w:rPr>
                      <w:rFonts w:hint="eastAsia"/>
                      <w:b w:val="0"/>
                      <w:bCs w:val="0"/>
                      <w:color w:val="auto"/>
                      <w:highlight w:val="none"/>
                      <w:lang w:val="en-US" w:eastAsia="zh-CN"/>
                    </w:rPr>
                    <w:t>设有4个中间储罐，其中三个储存植物油酸，一个储存软脂酸，成品装桶时由成品罐泵至中间储罐罐装</w:t>
                  </w:r>
                </w:p>
              </w:tc>
              <w:tc>
                <w:tcPr>
                  <w:tcW w:w="5004" w:type="dxa"/>
                  <w:noWrap w:val="0"/>
                  <w:vAlign w:val="center"/>
                </w:tcPr>
                <w:p w14:paraId="74965095">
                  <w:pPr>
                    <w:pStyle w:val="33"/>
                    <w:ind w:left="0" w:leftChars="0" w:right="0" w:rightChars="0" w:firstLine="0" w:firstLineChars="0"/>
                    <w:jc w:val="center"/>
                    <w:rPr>
                      <w:rFonts w:hint="eastAsia"/>
                      <w:color w:val="auto"/>
                      <w:highlight w:val="none"/>
                    </w:rPr>
                  </w:pPr>
                  <w:r>
                    <w:rPr>
                      <w:rFonts w:hint="eastAsia"/>
                      <w:b w:val="0"/>
                      <w:bCs w:val="0"/>
                      <w:color w:val="auto"/>
                      <w:highlight w:val="none"/>
                    </w:rPr>
                    <w:t>位于</w:t>
                  </w:r>
                  <w:r>
                    <w:rPr>
                      <w:rFonts w:hint="eastAsia"/>
                      <w:b w:val="0"/>
                      <w:bCs w:val="0"/>
                      <w:color w:val="auto"/>
                      <w:highlight w:val="none"/>
                      <w:lang w:val="en-US" w:eastAsia="zh-CN"/>
                    </w:rPr>
                    <w:t>车间北</w:t>
                  </w:r>
                  <w:r>
                    <w:rPr>
                      <w:rFonts w:hint="eastAsia"/>
                      <w:b w:val="0"/>
                      <w:bCs w:val="0"/>
                      <w:color w:val="auto"/>
                      <w:highlight w:val="none"/>
                    </w:rPr>
                    <w:t>侧</w:t>
                  </w:r>
                  <w:r>
                    <w:rPr>
                      <w:b w:val="0"/>
                      <w:bCs w:val="0"/>
                      <w:color w:val="auto"/>
                      <w:highlight w:val="none"/>
                    </w:rPr>
                    <w:t>，</w:t>
                  </w:r>
                  <w:r>
                    <w:rPr>
                      <w:rFonts w:hint="eastAsia"/>
                      <w:b w:val="0"/>
                      <w:bCs w:val="0"/>
                      <w:color w:val="auto"/>
                      <w:highlight w:val="none"/>
                      <w:lang w:val="en-US" w:eastAsia="zh-CN"/>
                    </w:rPr>
                    <w:t>设有4个中间储罐，其中三个储存植物油酸，一个储存软脂酸，成品装桶时由成品罐泵至中间储罐罐装</w:t>
                  </w:r>
                </w:p>
              </w:tc>
              <w:tc>
                <w:tcPr>
                  <w:tcW w:w="2365" w:type="dxa"/>
                  <w:noWrap w:val="0"/>
                  <w:vAlign w:val="center"/>
                </w:tcPr>
                <w:p w14:paraId="02CEA133">
                  <w:pPr>
                    <w:pStyle w:val="33"/>
                    <w:bidi w:val="0"/>
                    <w:ind w:left="0" w:leftChars="0" w:right="0" w:rightChars="0" w:firstLine="0" w:firstLineChars="0"/>
                    <w:rPr>
                      <w:rFonts w:hint="eastAsia"/>
                      <w:lang w:val="en-US" w:eastAsia="zh-CN"/>
                    </w:rPr>
                  </w:pPr>
                  <w:r>
                    <w:rPr>
                      <w:rFonts w:hint="eastAsia"/>
                      <w:lang w:val="en-US" w:eastAsia="zh-CN"/>
                    </w:rPr>
                    <w:t>与环评一致</w:t>
                  </w:r>
                </w:p>
              </w:tc>
            </w:tr>
            <w:tr w14:paraId="10879D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1" w:type="dxa"/>
                  <w:vMerge w:val="continue"/>
                  <w:noWrap w:val="0"/>
                  <w:vAlign w:val="center"/>
                </w:tcPr>
                <w:p w14:paraId="19C716AB">
                  <w:pPr>
                    <w:pStyle w:val="33"/>
                    <w:bidi w:val="0"/>
                    <w:rPr>
                      <w:rFonts w:hint="default"/>
                      <w:lang w:val="en-US" w:eastAsia="zh-CN"/>
                    </w:rPr>
                  </w:pPr>
                </w:p>
              </w:tc>
              <w:tc>
                <w:tcPr>
                  <w:tcW w:w="1408" w:type="dxa"/>
                  <w:gridSpan w:val="2"/>
                  <w:noWrap w:val="0"/>
                  <w:vAlign w:val="center"/>
                </w:tcPr>
                <w:p w14:paraId="1DD5D3A9">
                  <w:pPr>
                    <w:pStyle w:val="33"/>
                    <w:ind w:left="0" w:leftChars="0" w:right="0" w:rightChars="0" w:firstLine="0" w:firstLineChars="0"/>
                    <w:jc w:val="center"/>
                    <w:rPr>
                      <w:rFonts w:hint="eastAsia"/>
                      <w:color w:val="auto"/>
                    </w:rPr>
                  </w:pPr>
                  <w:r>
                    <w:rPr>
                      <w:rFonts w:hint="eastAsia"/>
                      <w:b w:val="0"/>
                      <w:bCs w:val="0"/>
                      <w:color w:val="auto"/>
                    </w:rPr>
                    <w:t>成品</w:t>
                  </w:r>
                  <w:r>
                    <w:rPr>
                      <w:rFonts w:hint="eastAsia"/>
                      <w:b w:val="0"/>
                      <w:bCs w:val="0"/>
                      <w:color w:val="auto"/>
                      <w:highlight w:val="none"/>
                      <w:lang w:val="en-US" w:eastAsia="zh-CN"/>
                    </w:rPr>
                    <w:t>存储区</w:t>
                  </w:r>
                </w:p>
              </w:tc>
              <w:tc>
                <w:tcPr>
                  <w:tcW w:w="4430" w:type="dxa"/>
                  <w:shd w:val="clear" w:color="auto" w:fill="auto"/>
                  <w:noWrap w:val="0"/>
                  <w:vAlign w:val="center"/>
                </w:tcPr>
                <w:p w14:paraId="3D480E4A">
                  <w:pPr>
                    <w:pStyle w:val="33"/>
                    <w:ind w:left="0" w:leftChars="0" w:right="0" w:rightChars="0" w:firstLine="0" w:firstLineChars="0"/>
                    <w:jc w:val="center"/>
                    <w:rPr>
                      <w:rFonts w:hint="eastAsia"/>
                      <w:color w:val="auto"/>
                      <w:highlight w:val="none"/>
                    </w:rPr>
                  </w:pPr>
                  <w:r>
                    <w:rPr>
                      <w:rFonts w:hint="eastAsia"/>
                      <w:b w:val="0"/>
                      <w:bCs w:val="0"/>
                      <w:color w:val="auto"/>
                      <w:highlight w:val="none"/>
                    </w:rPr>
                    <w:t>位于</w:t>
                  </w:r>
                  <w:r>
                    <w:rPr>
                      <w:rFonts w:hint="eastAsia"/>
                      <w:b w:val="0"/>
                      <w:bCs w:val="0"/>
                      <w:color w:val="auto"/>
                      <w:highlight w:val="none"/>
                      <w:lang w:val="en-US" w:eastAsia="zh-CN"/>
                    </w:rPr>
                    <w:t>车间西南</w:t>
                  </w:r>
                  <w:r>
                    <w:rPr>
                      <w:rFonts w:hint="eastAsia"/>
                      <w:b w:val="0"/>
                      <w:bCs w:val="0"/>
                      <w:color w:val="auto"/>
                      <w:highlight w:val="none"/>
                    </w:rPr>
                    <w:t>侧</w:t>
                  </w:r>
                  <w:r>
                    <w:rPr>
                      <w:b w:val="0"/>
                      <w:bCs w:val="0"/>
                      <w:color w:val="auto"/>
                      <w:highlight w:val="none"/>
                    </w:rPr>
                    <w:t>，</w:t>
                  </w:r>
                  <w:r>
                    <w:rPr>
                      <w:rFonts w:hint="eastAsia"/>
                      <w:b w:val="0"/>
                      <w:bCs w:val="0"/>
                      <w:color w:val="auto"/>
                      <w:highlight w:val="none"/>
                      <w:lang w:val="en-US" w:eastAsia="zh-CN"/>
                    </w:rPr>
                    <w:t>设有5个成品储罐</w:t>
                  </w:r>
                </w:p>
              </w:tc>
              <w:tc>
                <w:tcPr>
                  <w:tcW w:w="5004" w:type="dxa"/>
                  <w:noWrap w:val="0"/>
                  <w:vAlign w:val="center"/>
                </w:tcPr>
                <w:p w14:paraId="7A77B865">
                  <w:pPr>
                    <w:pStyle w:val="33"/>
                    <w:ind w:left="0" w:leftChars="0" w:right="0" w:rightChars="0" w:firstLine="0" w:firstLineChars="0"/>
                    <w:jc w:val="center"/>
                    <w:rPr>
                      <w:rFonts w:hint="eastAsia"/>
                      <w:color w:val="auto"/>
                      <w:highlight w:val="none"/>
                    </w:rPr>
                  </w:pPr>
                  <w:r>
                    <w:rPr>
                      <w:rFonts w:hint="eastAsia"/>
                      <w:b w:val="0"/>
                      <w:bCs w:val="0"/>
                      <w:color w:val="auto"/>
                      <w:highlight w:val="none"/>
                    </w:rPr>
                    <w:t>位于</w:t>
                  </w:r>
                  <w:r>
                    <w:rPr>
                      <w:rFonts w:hint="eastAsia"/>
                      <w:b w:val="0"/>
                      <w:bCs w:val="0"/>
                      <w:color w:val="auto"/>
                      <w:highlight w:val="none"/>
                      <w:lang w:val="en-US" w:eastAsia="zh-CN"/>
                    </w:rPr>
                    <w:t>车间西南</w:t>
                  </w:r>
                  <w:r>
                    <w:rPr>
                      <w:rFonts w:hint="eastAsia"/>
                      <w:b w:val="0"/>
                      <w:bCs w:val="0"/>
                      <w:color w:val="auto"/>
                      <w:highlight w:val="none"/>
                    </w:rPr>
                    <w:t>侧</w:t>
                  </w:r>
                  <w:r>
                    <w:rPr>
                      <w:b w:val="0"/>
                      <w:bCs w:val="0"/>
                      <w:color w:val="auto"/>
                      <w:highlight w:val="none"/>
                    </w:rPr>
                    <w:t>，</w:t>
                  </w:r>
                  <w:r>
                    <w:rPr>
                      <w:rFonts w:hint="eastAsia"/>
                      <w:b w:val="0"/>
                      <w:bCs w:val="0"/>
                      <w:color w:val="auto"/>
                      <w:highlight w:val="none"/>
                      <w:lang w:val="en-US" w:eastAsia="zh-CN"/>
                    </w:rPr>
                    <w:t>设有5个成品储罐</w:t>
                  </w:r>
                </w:p>
              </w:tc>
              <w:tc>
                <w:tcPr>
                  <w:tcW w:w="2365" w:type="dxa"/>
                  <w:noWrap w:val="0"/>
                  <w:vAlign w:val="center"/>
                </w:tcPr>
                <w:p w14:paraId="7747862C">
                  <w:pPr>
                    <w:pStyle w:val="33"/>
                    <w:bidi w:val="0"/>
                    <w:ind w:left="0" w:leftChars="0" w:right="0" w:rightChars="0" w:firstLine="0" w:firstLineChars="0"/>
                    <w:rPr>
                      <w:rFonts w:hint="eastAsia"/>
                      <w:lang w:val="en-US" w:eastAsia="zh-CN"/>
                    </w:rPr>
                  </w:pPr>
                  <w:r>
                    <w:rPr>
                      <w:rFonts w:hint="eastAsia"/>
                      <w:lang w:val="en-US" w:eastAsia="zh-CN"/>
                    </w:rPr>
                    <w:t>与环评一致</w:t>
                  </w:r>
                </w:p>
              </w:tc>
            </w:tr>
            <w:tr w14:paraId="3CE9E7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1" w:type="dxa"/>
                  <w:vMerge w:val="continue"/>
                  <w:noWrap w:val="0"/>
                  <w:vAlign w:val="center"/>
                </w:tcPr>
                <w:p w14:paraId="4B7425FD">
                  <w:pPr>
                    <w:pStyle w:val="33"/>
                    <w:bidi w:val="0"/>
                    <w:rPr>
                      <w:rFonts w:hint="default"/>
                      <w:lang w:val="en-US" w:eastAsia="zh-CN"/>
                    </w:rPr>
                  </w:pPr>
                </w:p>
              </w:tc>
              <w:tc>
                <w:tcPr>
                  <w:tcW w:w="1408" w:type="dxa"/>
                  <w:gridSpan w:val="2"/>
                  <w:noWrap w:val="0"/>
                  <w:vAlign w:val="center"/>
                </w:tcPr>
                <w:p w14:paraId="3DF718F7">
                  <w:pPr>
                    <w:pStyle w:val="33"/>
                    <w:ind w:left="0" w:leftChars="0" w:right="0" w:rightChars="0" w:firstLine="0" w:firstLineChars="0"/>
                    <w:jc w:val="center"/>
                    <w:rPr>
                      <w:rFonts w:hint="eastAsia"/>
                      <w:color w:val="auto"/>
                    </w:rPr>
                  </w:pPr>
                  <w:r>
                    <w:rPr>
                      <w:rFonts w:hint="eastAsia"/>
                      <w:b w:val="0"/>
                      <w:bCs w:val="0"/>
                      <w:color w:val="auto"/>
                      <w:lang w:val="en-US" w:eastAsia="zh-CN"/>
                    </w:rPr>
                    <w:t>空桶暂存库</w:t>
                  </w:r>
                </w:p>
              </w:tc>
              <w:tc>
                <w:tcPr>
                  <w:tcW w:w="4430" w:type="dxa"/>
                  <w:shd w:val="clear" w:color="auto" w:fill="auto"/>
                  <w:noWrap w:val="0"/>
                  <w:vAlign w:val="center"/>
                </w:tcPr>
                <w:p w14:paraId="394C5DB8">
                  <w:pPr>
                    <w:pStyle w:val="33"/>
                    <w:ind w:left="0" w:leftChars="0" w:right="0" w:rightChars="0" w:firstLine="0" w:firstLineChars="0"/>
                    <w:jc w:val="center"/>
                    <w:rPr>
                      <w:rFonts w:hint="eastAsia"/>
                      <w:color w:val="auto"/>
                      <w:highlight w:val="none"/>
                    </w:rPr>
                  </w:pPr>
                  <w:r>
                    <w:rPr>
                      <w:rFonts w:hint="eastAsia"/>
                      <w:b w:val="0"/>
                      <w:bCs w:val="0"/>
                      <w:color w:val="auto"/>
                      <w:highlight w:val="none"/>
                      <w:lang w:val="en-US" w:eastAsia="zh-CN"/>
                    </w:rPr>
                    <w:t>位于生产车间外南侧单独厂房，办公室隔壁，用于厂内空桶暂存</w:t>
                  </w:r>
                </w:p>
              </w:tc>
              <w:tc>
                <w:tcPr>
                  <w:tcW w:w="5004" w:type="dxa"/>
                  <w:noWrap w:val="0"/>
                  <w:vAlign w:val="center"/>
                </w:tcPr>
                <w:p w14:paraId="58B73769">
                  <w:pPr>
                    <w:pStyle w:val="33"/>
                    <w:ind w:left="0" w:leftChars="0" w:right="0" w:rightChars="0" w:firstLine="0" w:firstLineChars="0"/>
                    <w:jc w:val="center"/>
                    <w:rPr>
                      <w:rFonts w:hint="eastAsia"/>
                      <w:color w:val="auto"/>
                      <w:highlight w:val="none"/>
                    </w:rPr>
                  </w:pPr>
                  <w:r>
                    <w:rPr>
                      <w:rFonts w:hint="eastAsia"/>
                      <w:b w:val="0"/>
                      <w:bCs w:val="0"/>
                      <w:color w:val="auto"/>
                      <w:highlight w:val="none"/>
                      <w:lang w:val="en-US" w:eastAsia="zh-CN"/>
                    </w:rPr>
                    <w:t>位于生产车间外南侧单独厂房，办公室隔壁，用于厂内空桶暂存</w:t>
                  </w:r>
                </w:p>
              </w:tc>
              <w:tc>
                <w:tcPr>
                  <w:tcW w:w="2365" w:type="dxa"/>
                  <w:noWrap w:val="0"/>
                  <w:vAlign w:val="center"/>
                </w:tcPr>
                <w:p w14:paraId="79B4EB0E">
                  <w:pPr>
                    <w:pStyle w:val="33"/>
                    <w:bidi w:val="0"/>
                    <w:ind w:left="0" w:leftChars="0" w:right="0" w:rightChars="0" w:firstLine="0" w:firstLineChars="0"/>
                    <w:rPr>
                      <w:rFonts w:hint="eastAsia"/>
                      <w:lang w:val="en-US" w:eastAsia="zh-CN"/>
                    </w:rPr>
                  </w:pPr>
                  <w:r>
                    <w:rPr>
                      <w:rFonts w:hint="eastAsia"/>
                      <w:lang w:val="en-US" w:eastAsia="zh-CN"/>
                    </w:rPr>
                    <w:t>与环评一致</w:t>
                  </w:r>
                </w:p>
              </w:tc>
            </w:tr>
            <w:tr w14:paraId="00DBE7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1" w:type="dxa"/>
                  <w:vMerge w:val="continue"/>
                  <w:noWrap w:val="0"/>
                  <w:vAlign w:val="center"/>
                </w:tcPr>
                <w:p w14:paraId="40DD71C8">
                  <w:pPr>
                    <w:pStyle w:val="33"/>
                    <w:bidi w:val="0"/>
                    <w:rPr>
                      <w:rFonts w:hint="default"/>
                      <w:lang w:val="en-US" w:eastAsia="zh-CN"/>
                    </w:rPr>
                  </w:pPr>
                </w:p>
              </w:tc>
              <w:tc>
                <w:tcPr>
                  <w:tcW w:w="1408" w:type="dxa"/>
                  <w:gridSpan w:val="2"/>
                  <w:shd w:val="clear" w:color="auto" w:fill="auto"/>
                  <w:noWrap w:val="0"/>
                  <w:vAlign w:val="center"/>
                </w:tcPr>
                <w:p w14:paraId="4C5DB9C5">
                  <w:pPr>
                    <w:pStyle w:val="33"/>
                    <w:ind w:left="0" w:leftChars="0" w:right="0" w:rightChars="0" w:firstLine="0" w:firstLineChars="0"/>
                    <w:rPr>
                      <w:rFonts w:hint="default" w:ascii="宋体" w:hAnsi="Courier New" w:eastAsia="宋体" w:cs="Times New Roman"/>
                      <w:color w:val="auto"/>
                      <w:kern w:val="0"/>
                      <w:sz w:val="21"/>
                      <w:szCs w:val="20"/>
                      <w:lang w:val="en-US" w:eastAsia="zh-CN" w:bidi="ar-SA"/>
                    </w:rPr>
                  </w:pPr>
                  <w:r>
                    <w:rPr>
                      <w:rFonts w:hint="eastAsia"/>
                      <w:color w:val="auto"/>
                      <w:highlight w:val="none"/>
                    </w:rPr>
                    <w:t>一般固废间</w:t>
                  </w:r>
                </w:p>
              </w:tc>
              <w:tc>
                <w:tcPr>
                  <w:tcW w:w="4430" w:type="dxa"/>
                  <w:shd w:val="clear" w:color="auto" w:fill="auto"/>
                  <w:noWrap w:val="0"/>
                  <w:vAlign w:val="center"/>
                </w:tcPr>
                <w:p w14:paraId="79BD52FD">
                  <w:pPr>
                    <w:pStyle w:val="33"/>
                    <w:ind w:left="0" w:leftChars="0" w:right="0" w:rightChars="0" w:firstLine="0" w:firstLineChars="0"/>
                    <w:rPr>
                      <w:rFonts w:hint="default" w:ascii="宋体" w:hAnsi="Courier New" w:eastAsia="宋体" w:cs="Times New Roman"/>
                      <w:color w:val="auto"/>
                      <w:kern w:val="0"/>
                      <w:sz w:val="21"/>
                      <w:szCs w:val="20"/>
                      <w:lang w:val="en-US" w:eastAsia="zh-CN" w:bidi="ar-SA"/>
                    </w:rPr>
                  </w:pPr>
                  <w:r>
                    <w:rPr>
                      <w:rFonts w:hint="eastAsia"/>
                      <w:color w:val="auto"/>
                      <w:highlight w:val="none"/>
                    </w:rPr>
                    <w:t>位于</w:t>
                  </w:r>
                  <w:r>
                    <w:rPr>
                      <w:rFonts w:hint="eastAsia"/>
                      <w:color w:val="auto"/>
                      <w:highlight w:val="none"/>
                      <w:lang w:val="en-US" w:eastAsia="zh-CN"/>
                    </w:rPr>
                    <w:t>1#车间西北</w:t>
                  </w:r>
                  <w:r>
                    <w:rPr>
                      <w:rFonts w:hint="eastAsia"/>
                      <w:color w:val="auto"/>
                      <w:highlight w:val="none"/>
                    </w:rPr>
                    <w:t>侧</w:t>
                  </w:r>
                  <w:r>
                    <w:rPr>
                      <w:color w:val="auto"/>
                      <w:highlight w:val="none"/>
                    </w:rPr>
                    <w:t>，用于</w:t>
                  </w:r>
                  <w:r>
                    <w:rPr>
                      <w:rFonts w:hint="eastAsia" w:ascii="宋体" w:hAnsi="宋体" w:cs="宋体"/>
                      <w:color w:val="auto"/>
                      <w:szCs w:val="21"/>
                      <w:highlight w:val="none"/>
                    </w:rPr>
                    <w:t>生产过程中产生</w:t>
                  </w:r>
                  <w:r>
                    <w:rPr>
                      <w:rFonts w:hint="eastAsia" w:ascii="宋体" w:hAnsi="宋体" w:cs="宋体"/>
                      <w:bCs/>
                      <w:color w:val="auto"/>
                      <w:szCs w:val="21"/>
                      <w:highlight w:val="none"/>
                    </w:rPr>
                    <w:t>的一般固体废物暂存</w:t>
                  </w:r>
                  <w:r>
                    <w:rPr>
                      <w:rFonts w:hint="eastAsia" w:ascii="宋体" w:hAnsi="宋体" w:cs="宋体"/>
                      <w:color w:val="auto"/>
                      <w:szCs w:val="21"/>
                      <w:highlight w:val="none"/>
                    </w:rPr>
                    <w:t>，定期外售综合利用</w:t>
                  </w:r>
                  <w:r>
                    <w:rPr>
                      <w:color w:val="auto"/>
                      <w:highlight w:val="none"/>
                    </w:rPr>
                    <w:t>，占地面积约</w:t>
                  </w:r>
                  <w:r>
                    <w:rPr>
                      <w:rFonts w:hint="eastAsia"/>
                      <w:color w:val="auto"/>
                      <w:highlight w:val="none"/>
                    </w:rPr>
                    <w:t>20</w:t>
                  </w:r>
                  <w:r>
                    <w:rPr>
                      <w:color w:val="auto"/>
                      <w:highlight w:val="none"/>
                    </w:rPr>
                    <w:t>m</w:t>
                  </w:r>
                  <w:r>
                    <w:rPr>
                      <w:color w:val="auto"/>
                      <w:highlight w:val="none"/>
                      <w:vertAlign w:val="superscript"/>
                    </w:rPr>
                    <w:t>2</w:t>
                  </w:r>
                  <w:r>
                    <w:rPr>
                      <w:rFonts w:hint="eastAsia"/>
                      <w:color w:val="auto"/>
                    </w:rPr>
                    <w:t>。</w:t>
                  </w:r>
                </w:p>
              </w:tc>
              <w:tc>
                <w:tcPr>
                  <w:tcW w:w="5004" w:type="dxa"/>
                  <w:noWrap w:val="0"/>
                  <w:vAlign w:val="center"/>
                </w:tcPr>
                <w:p w14:paraId="0AA798A3">
                  <w:pPr>
                    <w:pStyle w:val="33"/>
                    <w:ind w:left="0" w:leftChars="0" w:right="0" w:rightChars="0" w:firstLine="0" w:firstLineChars="0"/>
                    <w:rPr>
                      <w:rFonts w:hint="default"/>
                      <w:lang w:val="en-US" w:eastAsia="zh-CN"/>
                    </w:rPr>
                  </w:pPr>
                  <w:r>
                    <w:rPr>
                      <w:rFonts w:hint="eastAsia"/>
                      <w:color w:val="auto"/>
                      <w:highlight w:val="none"/>
                    </w:rPr>
                    <w:t>位于</w:t>
                  </w:r>
                  <w:r>
                    <w:rPr>
                      <w:rFonts w:hint="eastAsia"/>
                      <w:color w:val="auto"/>
                      <w:highlight w:val="none"/>
                      <w:lang w:val="en-US" w:eastAsia="zh-CN"/>
                    </w:rPr>
                    <w:t>1#车间西北</w:t>
                  </w:r>
                  <w:r>
                    <w:rPr>
                      <w:rFonts w:hint="eastAsia"/>
                      <w:color w:val="auto"/>
                      <w:highlight w:val="none"/>
                    </w:rPr>
                    <w:t>侧</w:t>
                  </w:r>
                  <w:r>
                    <w:rPr>
                      <w:color w:val="auto"/>
                      <w:highlight w:val="none"/>
                    </w:rPr>
                    <w:t>，用于</w:t>
                  </w:r>
                  <w:r>
                    <w:rPr>
                      <w:rFonts w:hint="eastAsia" w:ascii="宋体" w:hAnsi="宋体" w:cs="宋体"/>
                      <w:color w:val="auto"/>
                      <w:szCs w:val="21"/>
                      <w:highlight w:val="none"/>
                    </w:rPr>
                    <w:t>生产过程中产生</w:t>
                  </w:r>
                  <w:r>
                    <w:rPr>
                      <w:rFonts w:hint="eastAsia" w:ascii="宋体" w:hAnsi="宋体" w:cs="宋体"/>
                      <w:bCs/>
                      <w:color w:val="auto"/>
                      <w:szCs w:val="21"/>
                      <w:highlight w:val="none"/>
                    </w:rPr>
                    <w:t>的一般固体废物暂存</w:t>
                  </w:r>
                  <w:r>
                    <w:rPr>
                      <w:rFonts w:hint="eastAsia" w:ascii="宋体" w:hAnsi="宋体" w:cs="宋体"/>
                      <w:color w:val="auto"/>
                      <w:szCs w:val="21"/>
                      <w:highlight w:val="none"/>
                    </w:rPr>
                    <w:t>，定期外售综合利用</w:t>
                  </w:r>
                  <w:r>
                    <w:rPr>
                      <w:color w:val="auto"/>
                      <w:highlight w:val="none"/>
                    </w:rPr>
                    <w:t>，占地面积约</w:t>
                  </w:r>
                  <w:r>
                    <w:rPr>
                      <w:rFonts w:hint="eastAsia"/>
                      <w:color w:val="auto"/>
                      <w:highlight w:val="none"/>
                    </w:rPr>
                    <w:t>20</w:t>
                  </w:r>
                  <w:r>
                    <w:rPr>
                      <w:color w:val="auto"/>
                      <w:highlight w:val="none"/>
                    </w:rPr>
                    <w:t>m</w:t>
                  </w:r>
                  <w:r>
                    <w:rPr>
                      <w:color w:val="auto"/>
                      <w:highlight w:val="none"/>
                      <w:vertAlign w:val="superscript"/>
                    </w:rPr>
                    <w:t>2</w:t>
                  </w:r>
                  <w:r>
                    <w:rPr>
                      <w:rFonts w:hint="eastAsia"/>
                      <w:color w:val="auto"/>
                    </w:rPr>
                    <w:t>。</w:t>
                  </w:r>
                </w:p>
              </w:tc>
              <w:tc>
                <w:tcPr>
                  <w:tcW w:w="2365" w:type="dxa"/>
                  <w:noWrap w:val="0"/>
                  <w:vAlign w:val="center"/>
                </w:tcPr>
                <w:p w14:paraId="3AE92554">
                  <w:pPr>
                    <w:pStyle w:val="33"/>
                    <w:bidi w:val="0"/>
                    <w:ind w:left="0" w:leftChars="0" w:right="0" w:rightChars="0" w:firstLine="0" w:firstLineChars="0"/>
                    <w:rPr>
                      <w:rFonts w:hint="default"/>
                      <w:lang w:val="en-US" w:eastAsia="zh-CN"/>
                    </w:rPr>
                  </w:pPr>
                  <w:r>
                    <w:rPr>
                      <w:rFonts w:hint="eastAsia"/>
                      <w:lang w:val="en-US" w:eastAsia="zh-CN"/>
                    </w:rPr>
                    <w:t>与环评一致</w:t>
                  </w:r>
                </w:p>
              </w:tc>
            </w:tr>
          </w:tbl>
          <w:p w14:paraId="3AB4FA7A">
            <w:pPr>
              <w:pStyle w:val="5"/>
              <w:suppressLineNumbers w:val="0"/>
              <w:bidi w:val="0"/>
              <w:spacing w:before="0" w:beforeAutospacing="0" w:after="0" w:afterAutospacing="0"/>
              <w:ind w:left="0" w:right="0"/>
              <w:rPr>
                <w:rFonts w:hint="default"/>
              </w:rPr>
            </w:pPr>
            <w:r>
              <w:rPr>
                <w:rFonts w:hint="default"/>
              </w:rPr>
              <w:t>2.1.3</w:t>
            </w:r>
            <w:r>
              <w:rPr>
                <w:rFonts w:hint="eastAsia"/>
              </w:rPr>
              <w:t>原辅材料消耗及水平衡：</w:t>
            </w:r>
          </w:p>
          <w:p w14:paraId="53A30211">
            <w:pPr>
              <w:keepNext w:val="0"/>
              <w:keepLines w:val="0"/>
              <w:widowControl/>
              <w:suppressLineNumbers w:val="0"/>
              <w:spacing w:before="0" w:beforeAutospacing="0" w:after="0" w:afterAutospacing="0" w:line="360" w:lineRule="auto"/>
              <w:ind w:left="0" w:right="0" w:firstLine="480" w:firstLineChars="200"/>
              <w:jc w:val="left"/>
              <w:rPr>
                <w:rFonts w:hint="default"/>
              </w:rPr>
            </w:pPr>
            <w:r>
              <w:rPr>
                <w:rFonts w:hint="eastAsia"/>
                <w:lang w:val="en-US" w:eastAsia="zh-CN"/>
              </w:rPr>
              <w:t>根据现场调查，本项目原辅材料消耗见下表。</w:t>
            </w:r>
          </w:p>
          <w:p w14:paraId="4FE18665">
            <w:pPr>
              <w:keepNext w:val="0"/>
              <w:keepLines w:val="0"/>
              <w:suppressLineNumbers w:val="0"/>
              <w:spacing w:before="0" w:beforeAutospacing="0" w:after="0" w:afterAutospacing="0" w:line="360" w:lineRule="auto"/>
              <w:ind w:left="0" w:right="0"/>
              <w:jc w:val="center"/>
              <w:rPr>
                <w:rFonts w:hint="eastAsia"/>
                <w:b/>
                <w:bCs/>
              </w:rPr>
            </w:pPr>
            <w:r>
              <w:rPr>
                <w:rFonts w:hint="default"/>
                <w:b/>
                <w:bCs/>
              </w:rPr>
              <w:t>表2</w:t>
            </w:r>
            <w:r>
              <w:rPr>
                <w:rFonts w:hint="eastAsia"/>
                <w:b/>
                <w:bCs/>
                <w:lang w:val="en-US" w:eastAsia="zh-CN"/>
              </w:rPr>
              <w:t>.1</w:t>
            </w:r>
            <w:r>
              <w:rPr>
                <w:rFonts w:hint="default"/>
                <w:b/>
                <w:bCs/>
              </w:rPr>
              <w:t>-</w:t>
            </w:r>
            <w:r>
              <w:rPr>
                <w:rFonts w:hint="eastAsia"/>
                <w:b/>
                <w:bCs/>
                <w:lang w:val="en-US" w:eastAsia="zh-CN"/>
              </w:rPr>
              <w:t>2</w:t>
            </w:r>
            <w:r>
              <w:rPr>
                <w:rFonts w:hint="default"/>
                <w:b/>
                <w:bCs/>
              </w:rPr>
              <w:t xml:space="preserve">  项目</w:t>
            </w:r>
            <w:r>
              <w:rPr>
                <w:rFonts w:hint="eastAsia"/>
                <w:b/>
                <w:bCs/>
                <w:lang w:val="en-US" w:eastAsia="zh-CN"/>
              </w:rPr>
              <w:t>主要原辅材料及能源</w:t>
            </w:r>
            <w:r>
              <w:rPr>
                <w:rFonts w:hint="eastAsia"/>
                <w:b/>
                <w:bCs/>
              </w:rPr>
              <w:t>消耗情况</w:t>
            </w:r>
          </w:p>
          <w:tbl>
            <w:tblPr>
              <w:tblStyle w:val="27"/>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06"/>
              <w:gridCol w:w="1638"/>
              <w:gridCol w:w="2748"/>
              <w:gridCol w:w="2762"/>
              <w:gridCol w:w="2056"/>
              <w:gridCol w:w="2132"/>
            </w:tblGrid>
            <w:tr w14:paraId="13A9EB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3" w:hRule="atLeast"/>
              </w:trPr>
              <w:tc>
                <w:tcPr>
                  <w:tcW w:w="934" w:type="pct"/>
                  <w:noWrap w:val="0"/>
                  <w:vAlign w:val="center"/>
                </w:tcPr>
                <w:p w14:paraId="2E65F24B">
                  <w:pPr>
                    <w:pStyle w:val="33"/>
                    <w:bidi w:val="0"/>
                    <w:rPr>
                      <w:rFonts w:hint="default"/>
                      <w:lang w:eastAsia="zh-CN"/>
                    </w:rPr>
                  </w:pPr>
                  <w:r>
                    <w:rPr>
                      <w:rFonts w:hint="eastAsia"/>
                      <w:lang w:val="zh-CN"/>
                    </w:rPr>
                    <w:t>原辅料</w:t>
                  </w:r>
                  <w:r>
                    <w:rPr>
                      <w:rFonts w:hint="default"/>
                      <w:lang w:val="zh-CN"/>
                    </w:rPr>
                    <w:t>名称</w:t>
                  </w:r>
                </w:p>
              </w:tc>
              <w:tc>
                <w:tcPr>
                  <w:tcW w:w="587" w:type="pct"/>
                  <w:noWrap w:val="0"/>
                  <w:vAlign w:val="center"/>
                </w:tcPr>
                <w:p w14:paraId="5384098A">
                  <w:pPr>
                    <w:pStyle w:val="33"/>
                    <w:bidi w:val="0"/>
                    <w:rPr>
                      <w:rFonts w:hint="eastAsia" w:eastAsia="宋体"/>
                      <w:lang w:eastAsia="zh-CN"/>
                    </w:rPr>
                  </w:pPr>
                  <w:r>
                    <w:rPr>
                      <w:rFonts w:hint="eastAsia"/>
                      <w:lang w:val="en-US" w:eastAsia="zh-CN"/>
                    </w:rPr>
                    <w:t>单位</w:t>
                  </w:r>
                </w:p>
              </w:tc>
              <w:tc>
                <w:tcPr>
                  <w:tcW w:w="985" w:type="pct"/>
                  <w:noWrap w:val="0"/>
                  <w:vAlign w:val="center"/>
                </w:tcPr>
                <w:p w14:paraId="488727F3">
                  <w:pPr>
                    <w:pStyle w:val="33"/>
                    <w:bidi w:val="0"/>
                    <w:rPr>
                      <w:rFonts w:hint="default"/>
                      <w:lang w:val="zh-CN"/>
                    </w:rPr>
                  </w:pPr>
                  <w:r>
                    <w:rPr>
                      <w:rFonts w:hint="eastAsia"/>
                      <w:lang w:val="en-US" w:eastAsia="zh-CN"/>
                    </w:rPr>
                    <w:t>环评</w:t>
                  </w:r>
                  <w:r>
                    <w:rPr>
                      <w:rFonts w:hint="default"/>
                      <w:lang w:val="zh-CN"/>
                    </w:rPr>
                    <w:t>年用量</w:t>
                  </w:r>
                </w:p>
              </w:tc>
              <w:tc>
                <w:tcPr>
                  <w:tcW w:w="990" w:type="pct"/>
                  <w:noWrap w:val="0"/>
                  <w:vAlign w:val="center"/>
                </w:tcPr>
                <w:p w14:paraId="299CEB74">
                  <w:pPr>
                    <w:pStyle w:val="33"/>
                    <w:bidi w:val="0"/>
                    <w:rPr>
                      <w:rFonts w:hint="default"/>
                      <w:lang w:val="zh-CN"/>
                    </w:rPr>
                  </w:pPr>
                  <w:r>
                    <w:rPr>
                      <w:rFonts w:hint="eastAsia"/>
                      <w:lang w:val="en-US" w:eastAsia="zh-CN"/>
                    </w:rPr>
                    <w:t>实际</w:t>
                  </w:r>
                  <w:r>
                    <w:rPr>
                      <w:rFonts w:hint="default"/>
                      <w:lang w:val="zh-CN"/>
                    </w:rPr>
                    <w:t>年用量</w:t>
                  </w:r>
                </w:p>
              </w:tc>
              <w:tc>
                <w:tcPr>
                  <w:tcW w:w="737" w:type="pct"/>
                  <w:noWrap w:val="0"/>
                  <w:vAlign w:val="center"/>
                </w:tcPr>
                <w:p w14:paraId="2D440C65">
                  <w:pPr>
                    <w:pStyle w:val="33"/>
                    <w:bidi w:val="0"/>
                    <w:rPr>
                      <w:rFonts w:hint="default"/>
                      <w:lang w:eastAsia="zh-CN"/>
                    </w:rPr>
                  </w:pPr>
                  <w:r>
                    <w:rPr>
                      <w:rFonts w:hint="default"/>
                      <w:lang w:val="zh-CN"/>
                    </w:rPr>
                    <w:t>最大存储量</w:t>
                  </w:r>
                </w:p>
              </w:tc>
              <w:tc>
                <w:tcPr>
                  <w:tcW w:w="764" w:type="pct"/>
                  <w:vMerge w:val="restart"/>
                  <w:noWrap w:val="0"/>
                  <w:vAlign w:val="center"/>
                </w:tcPr>
                <w:p w14:paraId="2D20BEB8">
                  <w:pPr>
                    <w:pStyle w:val="33"/>
                    <w:bidi w:val="0"/>
                    <w:rPr>
                      <w:rFonts w:hint="default"/>
                      <w:lang w:eastAsia="zh-CN"/>
                    </w:rPr>
                  </w:pPr>
                  <w:r>
                    <w:rPr>
                      <w:rFonts w:hint="default"/>
                      <w:lang w:val="zh-CN"/>
                    </w:rPr>
                    <w:t>存储方式</w:t>
                  </w:r>
                </w:p>
              </w:tc>
            </w:tr>
            <w:tr w14:paraId="6D5571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trPr>
              <w:tc>
                <w:tcPr>
                  <w:tcW w:w="934" w:type="pct"/>
                  <w:noWrap w:val="0"/>
                  <w:vAlign w:val="center"/>
                </w:tcPr>
                <w:p w14:paraId="14FD0CED">
                  <w:pPr>
                    <w:keepNext w:val="0"/>
                    <w:keepLines w:val="0"/>
                    <w:suppressLineNumbers w:val="0"/>
                    <w:spacing w:before="0" w:beforeAutospacing="0" w:after="0" w:afterAutospacing="0" w:line="240" w:lineRule="auto"/>
                    <w:ind w:left="0" w:right="0" w:firstLine="0" w:firstLineChars="0"/>
                    <w:jc w:val="center"/>
                    <w:rPr>
                      <w:rFonts w:hint="default"/>
                      <w:lang w:eastAsia="zh-CN"/>
                    </w:rPr>
                  </w:pPr>
                  <w:r>
                    <w:rPr>
                      <w:rFonts w:hint="eastAsia" w:ascii="Times New Roman" w:hAnsi="Times New Roman" w:eastAsia="宋体" w:cs="Times New Roman"/>
                      <w:color w:val="auto"/>
                      <w:sz w:val="21"/>
                      <w:szCs w:val="21"/>
                      <w:lang w:val="en-US" w:eastAsia="zh-CN"/>
                    </w:rPr>
                    <w:t>米糠油脂肪酸</w:t>
                  </w:r>
                </w:p>
              </w:tc>
              <w:tc>
                <w:tcPr>
                  <w:tcW w:w="587" w:type="pct"/>
                  <w:noWrap w:val="0"/>
                  <w:vAlign w:val="center"/>
                </w:tcPr>
                <w:p w14:paraId="58DCA75F">
                  <w:pPr>
                    <w:keepNext w:val="0"/>
                    <w:keepLines w:val="0"/>
                    <w:suppressLineNumbers w:val="0"/>
                    <w:spacing w:before="0" w:beforeAutospacing="0" w:after="0" w:afterAutospacing="0" w:line="240" w:lineRule="auto"/>
                    <w:ind w:left="0" w:right="0" w:firstLine="0" w:firstLineChars="0"/>
                    <w:jc w:val="center"/>
                    <w:rPr>
                      <w:rFonts w:hint="default"/>
                      <w:lang w:eastAsia="zh-CN"/>
                    </w:rPr>
                  </w:pPr>
                  <w:r>
                    <w:rPr>
                      <w:rFonts w:hint="eastAsia" w:ascii="Times New Roman" w:hAnsi="Times New Roman" w:eastAsia="宋体" w:cs="Times New Roman"/>
                      <w:color w:val="auto"/>
                      <w:sz w:val="21"/>
                      <w:szCs w:val="21"/>
                      <w:lang w:val="en-US" w:eastAsia="zh-CN"/>
                    </w:rPr>
                    <w:t>t/a</w:t>
                  </w:r>
                </w:p>
              </w:tc>
              <w:tc>
                <w:tcPr>
                  <w:tcW w:w="985" w:type="pct"/>
                  <w:noWrap w:val="0"/>
                  <w:vAlign w:val="center"/>
                </w:tcPr>
                <w:p w14:paraId="533DFB1F">
                  <w:pPr>
                    <w:keepNext w:val="0"/>
                    <w:keepLines w:val="0"/>
                    <w:suppressLineNumbers w:val="0"/>
                    <w:spacing w:before="0" w:beforeAutospacing="0" w:after="0" w:afterAutospacing="0" w:line="240" w:lineRule="auto"/>
                    <w:ind w:left="0" w:right="0" w:firstLine="0" w:firstLineChars="0"/>
                    <w:jc w:val="center"/>
                    <w:rPr>
                      <w:rFonts w:hint="default"/>
                      <w:lang w:eastAsia="zh-CN"/>
                    </w:rPr>
                  </w:pPr>
                  <w:r>
                    <w:rPr>
                      <w:rFonts w:hint="eastAsia" w:cs="Times New Roman"/>
                      <w:color w:val="auto"/>
                      <w:sz w:val="21"/>
                      <w:szCs w:val="21"/>
                      <w:lang w:val="en-US" w:eastAsia="zh-CN"/>
                    </w:rPr>
                    <w:t>5</w:t>
                  </w:r>
                  <w:r>
                    <w:rPr>
                      <w:rFonts w:hint="eastAsia" w:ascii="Times New Roman" w:hAnsi="Times New Roman" w:eastAsia="宋体" w:cs="Times New Roman"/>
                      <w:color w:val="auto"/>
                      <w:sz w:val="21"/>
                      <w:szCs w:val="21"/>
                      <w:lang w:val="en-US" w:eastAsia="zh-CN"/>
                    </w:rPr>
                    <w:t>000</w:t>
                  </w:r>
                  <w:r>
                    <w:rPr>
                      <w:rFonts w:hint="eastAsia" w:cs="Times New Roman"/>
                      <w:color w:val="auto"/>
                      <w:sz w:val="21"/>
                      <w:szCs w:val="21"/>
                      <w:lang w:val="en-US" w:eastAsia="zh-CN"/>
                    </w:rPr>
                    <w:t>.2</w:t>
                  </w:r>
                </w:p>
              </w:tc>
              <w:tc>
                <w:tcPr>
                  <w:tcW w:w="990" w:type="pct"/>
                  <w:noWrap w:val="0"/>
                  <w:vAlign w:val="center"/>
                </w:tcPr>
                <w:p w14:paraId="62A5F447">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kern w:val="2"/>
                      <w:sz w:val="21"/>
                      <w:szCs w:val="20"/>
                      <w:lang w:val="en-US" w:eastAsia="zh-CN" w:bidi="ar"/>
                    </w:rPr>
                  </w:pPr>
                  <w:r>
                    <w:rPr>
                      <w:rFonts w:hint="eastAsia" w:cs="Times New Roman"/>
                      <w:color w:val="auto"/>
                      <w:sz w:val="21"/>
                      <w:szCs w:val="21"/>
                      <w:lang w:val="en-US" w:eastAsia="zh-CN"/>
                    </w:rPr>
                    <w:t>5</w:t>
                  </w:r>
                  <w:r>
                    <w:rPr>
                      <w:rFonts w:hint="eastAsia" w:ascii="Times New Roman" w:hAnsi="Times New Roman" w:eastAsia="宋体" w:cs="Times New Roman"/>
                      <w:color w:val="auto"/>
                      <w:sz w:val="21"/>
                      <w:szCs w:val="21"/>
                      <w:lang w:val="en-US" w:eastAsia="zh-CN"/>
                    </w:rPr>
                    <w:t>000</w:t>
                  </w:r>
                  <w:r>
                    <w:rPr>
                      <w:rFonts w:hint="eastAsia" w:cs="Times New Roman"/>
                      <w:color w:val="auto"/>
                      <w:sz w:val="21"/>
                      <w:szCs w:val="21"/>
                      <w:lang w:val="en-US" w:eastAsia="zh-CN"/>
                    </w:rPr>
                    <w:t>.2</w:t>
                  </w:r>
                </w:p>
              </w:tc>
              <w:tc>
                <w:tcPr>
                  <w:tcW w:w="737" w:type="pct"/>
                  <w:noWrap w:val="0"/>
                  <w:vAlign w:val="center"/>
                </w:tcPr>
                <w:p w14:paraId="65809306">
                  <w:pPr>
                    <w:keepNext w:val="0"/>
                    <w:keepLines w:val="0"/>
                    <w:suppressLineNumbers w:val="0"/>
                    <w:spacing w:before="0" w:beforeAutospacing="0" w:after="0" w:afterAutospacing="0" w:line="240" w:lineRule="auto"/>
                    <w:ind w:left="0" w:right="0" w:firstLine="0" w:firstLineChars="0"/>
                    <w:jc w:val="center"/>
                    <w:rPr>
                      <w:rFonts w:hint="default"/>
                      <w:lang w:eastAsia="zh-CN"/>
                    </w:rPr>
                  </w:pPr>
                  <w:r>
                    <w:rPr>
                      <w:rFonts w:hint="eastAsia" w:cs="Times New Roman"/>
                      <w:color w:val="auto"/>
                      <w:sz w:val="21"/>
                      <w:szCs w:val="21"/>
                      <w:lang w:val="en-US" w:eastAsia="zh-CN"/>
                    </w:rPr>
                    <w:t>378</w:t>
                  </w:r>
                </w:p>
              </w:tc>
              <w:tc>
                <w:tcPr>
                  <w:tcW w:w="764" w:type="pct"/>
                  <w:vMerge w:val="restart"/>
                  <w:noWrap w:val="0"/>
                  <w:vAlign w:val="center"/>
                </w:tcPr>
                <w:p w14:paraId="1A4691A8">
                  <w:pPr>
                    <w:pStyle w:val="33"/>
                    <w:bidi w:val="0"/>
                    <w:rPr>
                      <w:rFonts w:hint="default"/>
                      <w:lang w:val="en-US" w:eastAsia="zh-CN"/>
                    </w:rPr>
                  </w:pPr>
                  <w:r>
                    <w:rPr>
                      <w:rFonts w:hint="eastAsia"/>
                      <w:lang w:val="en-US" w:eastAsia="zh-CN"/>
                    </w:rPr>
                    <w:t>车间</w:t>
                  </w:r>
                </w:p>
              </w:tc>
            </w:tr>
            <w:tr w14:paraId="51B00D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trPr>
              <w:tc>
                <w:tcPr>
                  <w:tcW w:w="934" w:type="pct"/>
                  <w:noWrap w:val="0"/>
                  <w:vAlign w:val="center"/>
                </w:tcPr>
                <w:p w14:paraId="6F4A0CA6">
                  <w:pPr>
                    <w:keepNext w:val="0"/>
                    <w:keepLines w:val="0"/>
                    <w:suppressLineNumbers w:val="0"/>
                    <w:spacing w:before="0" w:beforeAutospacing="0" w:after="0" w:afterAutospacing="0" w:line="240" w:lineRule="auto"/>
                    <w:ind w:left="0" w:right="0" w:firstLine="0" w:firstLineChars="0"/>
                    <w:jc w:val="center"/>
                    <w:rPr>
                      <w:rFonts w:hint="default"/>
                      <w:lang w:eastAsia="zh-CN"/>
                    </w:rPr>
                  </w:pPr>
                  <w:r>
                    <w:rPr>
                      <w:rFonts w:hint="eastAsia" w:cs="Times New Roman"/>
                      <w:color w:val="auto"/>
                      <w:sz w:val="21"/>
                      <w:szCs w:val="21"/>
                      <w:lang w:val="en-US" w:eastAsia="zh-CN"/>
                    </w:rPr>
                    <w:t>滤</w:t>
                  </w:r>
                  <w:r>
                    <w:rPr>
                      <w:rFonts w:hint="eastAsia" w:ascii="Times New Roman" w:hAnsi="Times New Roman" w:eastAsia="宋体" w:cs="Times New Roman"/>
                      <w:color w:val="auto"/>
                      <w:sz w:val="21"/>
                      <w:szCs w:val="21"/>
                      <w:lang w:val="en-US" w:eastAsia="zh-CN"/>
                    </w:rPr>
                    <w:t>袋</w:t>
                  </w:r>
                </w:p>
              </w:tc>
              <w:tc>
                <w:tcPr>
                  <w:tcW w:w="587" w:type="pct"/>
                  <w:noWrap w:val="0"/>
                  <w:vAlign w:val="center"/>
                </w:tcPr>
                <w:p w14:paraId="413AD6E2">
                  <w:pPr>
                    <w:keepNext w:val="0"/>
                    <w:keepLines w:val="0"/>
                    <w:suppressLineNumbers w:val="0"/>
                    <w:spacing w:before="0" w:beforeAutospacing="0" w:after="0" w:afterAutospacing="0" w:line="240" w:lineRule="auto"/>
                    <w:ind w:left="0" w:right="0" w:firstLine="0" w:firstLineChars="0"/>
                    <w:jc w:val="center"/>
                    <w:rPr>
                      <w:rFonts w:hint="default"/>
                      <w:lang w:eastAsia="zh-CN"/>
                    </w:rPr>
                  </w:pPr>
                  <w:r>
                    <w:rPr>
                      <w:rFonts w:hint="eastAsia" w:ascii="Times New Roman" w:hAnsi="Times New Roman" w:eastAsia="宋体" w:cs="Times New Roman"/>
                      <w:color w:val="auto"/>
                      <w:sz w:val="21"/>
                      <w:szCs w:val="21"/>
                      <w:lang w:val="en-US" w:eastAsia="zh-CN"/>
                    </w:rPr>
                    <w:t>个/a</w:t>
                  </w:r>
                </w:p>
              </w:tc>
              <w:tc>
                <w:tcPr>
                  <w:tcW w:w="985" w:type="pct"/>
                  <w:noWrap w:val="0"/>
                  <w:vAlign w:val="center"/>
                </w:tcPr>
                <w:p w14:paraId="59C65B54">
                  <w:pPr>
                    <w:keepNext w:val="0"/>
                    <w:keepLines w:val="0"/>
                    <w:suppressLineNumbers w:val="0"/>
                    <w:spacing w:before="0" w:beforeAutospacing="0" w:after="0" w:afterAutospacing="0" w:line="240" w:lineRule="auto"/>
                    <w:ind w:left="0" w:right="0" w:firstLine="0" w:firstLineChars="0"/>
                    <w:jc w:val="center"/>
                    <w:rPr>
                      <w:rFonts w:hint="default"/>
                      <w:lang w:val="en-US" w:eastAsia="zh-CN"/>
                    </w:rPr>
                  </w:pPr>
                  <w:r>
                    <w:rPr>
                      <w:rFonts w:hint="eastAsia" w:cs="Times New Roman"/>
                      <w:color w:val="auto"/>
                      <w:sz w:val="21"/>
                      <w:szCs w:val="21"/>
                      <w:lang w:val="en-US" w:eastAsia="zh-CN"/>
                    </w:rPr>
                    <w:t>16</w:t>
                  </w:r>
                  <w:r>
                    <w:rPr>
                      <w:rFonts w:hint="eastAsia" w:ascii="Times New Roman" w:hAnsi="Times New Roman" w:eastAsia="宋体" w:cs="Times New Roman"/>
                      <w:color w:val="auto"/>
                      <w:sz w:val="21"/>
                      <w:szCs w:val="21"/>
                      <w:lang w:val="en-US" w:eastAsia="zh-CN"/>
                    </w:rPr>
                    <w:t>000</w:t>
                  </w:r>
                </w:p>
              </w:tc>
              <w:tc>
                <w:tcPr>
                  <w:tcW w:w="990" w:type="pct"/>
                  <w:noWrap w:val="0"/>
                  <w:vAlign w:val="center"/>
                </w:tcPr>
                <w:p w14:paraId="15C0BB14">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kern w:val="2"/>
                      <w:sz w:val="21"/>
                      <w:szCs w:val="20"/>
                      <w:lang w:val="zh-CN" w:eastAsia="zh-CN" w:bidi="ar"/>
                    </w:rPr>
                  </w:pPr>
                  <w:r>
                    <w:rPr>
                      <w:rFonts w:hint="eastAsia" w:cs="Times New Roman"/>
                      <w:color w:val="auto"/>
                      <w:sz w:val="21"/>
                      <w:szCs w:val="21"/>
                      <w:lang w:val="en-US" w:eastAsia="zh-CN"/>
                    </w:rPr>
                    <w:t>16</w:t>
                  </w:r>
                  <w:r>
                    <w:rPr>
                      <w:rFonts w:hint="eastAsia" w:ascii="Times New Roman" w:hAnsi="Times New Roman" w:eastAsia="宋体" w:cs="Times New Roman"/>
                      <w:color w:val="auto"/>
                      <w:sz w:val="21"/>
                      <w:szCs w:val="21"/>
                      <w:lang w:val="en-US" w:eastAsia="zh-CN"/>
                    </w:rPr>
                    <w:t>000</w:t>
                  </w:r>
                </w:p>
              </w:tc>
              <w:tc>
                <w:tcPr>
                  <w:tcW w:w="737" w:type="pct"/>
                  <w:noWrap w:val="0"/>
                  <w:vAlign w:val="center"/>
                </w:tcPr>
                <w:p w14:paraId="608E7D8B">
                  <w:pPr>
                    <w:keepNext w:val="0"/>
                    <w:keepLines w:val="0"/>
                    <w:suppressLineNumbers w:val="0"/>
                    <w:spacing w:before="0" w:beforeAutospacing="0" w:after="0" w:afterAutospacing="0" w:line="240" w:lineRule="auto"/>
                    <w:ind w:left="0" w:right="0" w:firstLine="0" w:firstLineChars="0"/>
                    <w:jc w:val="center"/>
                    <w:rPr>
                      <w:rFonts w:hint="default"/>
                      <w:lang w:eastAsia="zh-CN"/>
                    </w:rPr>
                  </w:pPr>
                  <w:r>
                    <w:rPr>
                      <w:rFonts w:hint="eastAsia" w:ascii="Times New Roman" w:hAnsi="Times New Roman" w:eastAsia="宋体" w:cs="Times New Roman"/>
                      <w:color w:val="auto"/>
                      <w:sz w:val="21"/>
                      <w:szCs w:val="21"/>
                      <w:lang w:val="en-US" w:eastAsia="zh-CN"/>
                    </w:rPr>
                    <w:t>800</w:t>
                  </w:r>
                  <w:r>
                    <w:rPr>
                      <w:rFonts w:hint="eastAsia" w:cs="Times New Roman"/>
                      <w:color w:val="auto"/>
                      <w:sz w:val="21"/>
                      <w:szCs w:val="21"/>
                      <w:lang w:val="en-US" w:eastAsia="zh-CN"/>
                    </w:rPr>
                    <w:t>0</w:t>
                  </w:r>
                </w:p>
              </w:tc>
              <w:tc>
                <w:tcPr>
                  <w:tcW w:w="764" w:type="pct"/>
                  <w:vMerge w:val="continue"/>
                  <w:noWrap w:val="0"/>
                  <w:vAlign w:val="center"/>
                </w:tcPr>
                <w:p w14:paraId="171A376F">
                  <w:pPr>
                    <w:pStyle w:val="33"/>
                    <w:bidi w:val="0"/>
                    <w:rPr>
                      <w:rFonts w:hint="default"/>
                      <w:lang w:eastAsia="zh-CN"/>
                    </w:rPr>
                  </w:pPr>
                </w:p>
              </w:tc>
            </w:tr>
            <w:tr w14:paraId="0EC996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trPr>
              <w:tc>
                <w:tcPr>
                  <w:tcW w:w="934" w:type="pct"/>
                  <w:noWrap w:val="0"/>
                  <w:vAlign w:val="center"/>
                </w:tcPr>
                <w:p w14:paraId="755C9A1F">
                  <w:pPr>
                    <w:pStyle w:val="33"/>
                    <w:keepNext w:val="0"/>
                    <w:keepLines w:val="0"/>
                    <w:pageBreakBefore w:val="0"/>
                    <w:kinsoku/>
                    <w:wordWrap/>
                    <w:overflowPunct/>
                    <w:topLinePunct w:val="0"/>
                    <w:bidi w:val="0"/>
                    <w:adjustRightInd/>
                    <w:snapToGrid/>
                    <w:ind w:firstLine="0" w:firstLineChars="0"/>
                    <w:textAlignment w:val="auto"/>
                    <w:rPr>
                      <w:rFonts w:hint="default"/>
                    </w:rPr>
                  </w:pPr>
                  <w:r>
                    <w:rPr>
                      <w:rFonts w:hint="default" w:ascii="Times New Roman" w:hAnsi="Times New Roman" w:eastAsia="宋体" w:cs="Times New Roman"/>
                      <w:b w:val="0"/>
                      <w:bCs w:val="0"/>
                      <w:color w:val="000000"/>
                      <w:kern w:val="2"/>
                      <w:sz w:val="21"/>
                      <w:szCs w:val="21"/>
                      <w:vertAlign w:val="baseline"/>
                      <w:lang w:val="en-US" w:eastAsia="zh-CN" w:bidi="ar-SA"/>
                    </w:rPr>
                    <w:t>自来水</w:t>
                  </w:r>
                </w:p>
              </w:tc>
              <w:tc>
                <w:tcPr>
                  <w:tcW w:w="587" w:type="pct"/>
                  <w:noWrap w:val="0"/>
                  <w:vAlign w:val="center"/>
                </w:tcPr>
                <w:p w14:paraId="1916038B">
                  <w:pPr>
                    <w:keepNext w:val="0"/>
                    <w:keepLines w:val="0"/>
                    <w:suppressLineNumbers w:val="0"/>
                    <w:spacing w:before="0" w:beforeAutospacing="0" w:after="0" w:afterAutospacing="0" w:line="240" w:lineRule="auto"/>
                    <w:ind w:left="0" w:right="0" w:firstLine="0" w:firstLineChars="0"/>
                    <w:jc w:val="center"/>
                    <w:rPr>
                      <w:rFonts w:hint="eastAsia" w:eastAsia="宋体"/>
                      <w:lang w:val="en-US" w:eastAsia="zh-CN"/>
                    </w:rPr>
                  </w:pPr>
                  <w:r>
                    <w:rPr>
                      <w:rFonts w:hint="eastAsia" w:ascii="Times New Roman" w:hAnsi="Times New Roman" w:eastAsia="宋体" w:cs="Times New Roman"/>
                      <w:color w:val="auto"/>
                      <w:sz w:val="21"/>
                      <w:szCs w:val="21"/>
                      <w:lang w:val="en-US" w:eastAsia="zh-CN"/>
                    </w:rPr>
                    <w:t>t/a</w:t>
                  </w:r>
                </w:p>
              </w:tc>
              <w:tc>
                <w:tcPr>
                  <w:tcW w:w="985" w:type="pct"/>
                  <w:noWrap w:val="0"/>
                  <w:vAlign w:val="center"/>
                </w:tcPr>
                <w:p w14:paraId="4EFD77BC">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b w:val="0"/>
                      <w:bCs w:val="0"/>
                      <w:color w:val="000000"/>
                      <w:kern w:val="2"/>
                      <w:sz w:val="21"/>
                      <w:szCs w:val="21"/>
                      <w:vertAlign w:val="baseline"/>
                      <w:lang w:val="en-US" w:eastAsia="zh-CN" w:bidi="ar-SA"/>
                    </w:rPr>
                  </w:pPr>
                  <w:r>
                    <w:rPr>
                      <w:rFonts w:hint="eastAsia" w:ascii="Times New Roman" w:hAnsi="Times New Roman" w:eastAsia="宋体" w:cs="Times New Roman"/>
                      <w:color w:val="auto"/>
                      <w:sz w:val="21"/>
                      <w:szCs w:val="21"/>
                      <w:lang w:val="en-US" w:eastAsia="zh-CN"/>
                    </w:rPr>
                    <w:t>1</w:t>
                  </w:r>
                  <w:r>
                    <w:rPr>
                      <w:rFonts w:hint="eastAsia" w:cs="Times New Roman"/>
                      <w:color w:val="auto"/>
                      <w:sz w:val="21"/>
                      <w:szCs w:val="21"/>
                      <w:lang w:val="en-US" w:eastAsia="zh-CN"/>
                    </w:rPr>
                    <w:t>060</w:t>
                  </w:r>
                </w:p>
              </w:tc>
              <w:tc>
                <w:tcPr>
                  <w:tcW w:w="990" w:type="pct"/>
                  <w:noWrap w:val="0"/>
                  <w:vAlign w:val="center"/>
                </w:tcPr>
                <w:p w14:paraId="1F3E3553">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b w:val="0"/>
                      <w:bCs w:val="0"/>
                      <w:color w:val="000000"/>
                      <w:kern w:val="2"/>
                      <w:sz w:val="21"/>
                      <w:szCs w:val="21"/>
                      <w:vertAlign w:val="baseline"/>
                      <w:lang w:val="en-US" w:eastAsia="zh-CN" w:bidi="ar-SA"/>
                    </w:rPr>
                  </w:pPr>
                  <w:r>
                    <w:rPr>
                      <w:rFonts w:hint="eastAsia" w:ascii="Times New Roman" w:hAnsi="Times New Roman" w:eastAsia="宋体" w:cs="Times New Roman"/>
                      <w:color w:val="auto"/>
                      <w:sz w:val="21"/>
                      <w:szCs w:val="21"/>
                      <w:lang w:val="en-US" w:eastAsia="zh-CN"/>
                    </w:rPr>
                    <w:t>1</w:t>
                  </w:r>
                  <w:r>
                    <w:rPr>
                      <w:rFonts w:hint="eastAsia" w:cs="Times New Roman"/>
                      <w:color w:val="auto"/>
                      <w:sz w:val="21"/>
                      <w:szCs w:val="21"/>
                      <w:lang w:val="en-US" w:eastAsia="zh-CN"/>
                    </w:rPr>
                    <w:t>060</w:t>
                  </w:r>
                </w:p>
              </w:tc>
              <w:tc>
                <w:tcPr>
                  <w:tcW w:w="737" w:type="pct"/>
                  <w:noWrap w:val="0"/>
                  <w:vAlign w:val="center"/>
                </w:tcPr>
                <w:p w14:paraId="71AC4A4E">
                  <w:pPr>
                    <w:pStyle w:val="33"/>
                    <w:keepNext w:val="0"/>
                    <w:keepLines w:val="0"/>
                    <w:pageBreakBefore w:val="0"/>
                    <w:kinsoku/>
                    <w:wordWrap/>
                    <w:overflowPunct/>
                    <w:topLinePunct w:val="0"/>
                    <w:bidi w:val="0"/>
                    <w:adjustRightInd/>
                    <w:snapToGrid/>
                    <w:ind w:firstLine="0" w:firstLineChars="0"/>
                    <w:textAlignment w:val="auto"/>
                    <w:rPr>
                      <w:rFonts w:hint="eastAsia" w:eastAsia="宋体"/>
                      <w:lang w:val="en-US" w:eastAsia="zh-CN"/>
                    </w:rPr>
                  </w:pPr>
                  <w:r>
                    <w:rPr>
                      <w:rFonts w:hint="eastAsia"/>
                      <w:lang w:val="en-US" w:eastAsia="zh-CN"/>
                    </w:rPr>
                    <w:t>/</w:t>
                  </w:r>
                </w:p>
              </w:tc>
              <w:tc>
                <w:tcPr>
                  <w:tcW w:w="764" w:type="pct"/>
                  <w:noWrap w:val="0"/>
                  <w:vAlign w:val="center"/>
                </w:tcPr>
                <w:p w14:paraId="0DC225CF">
                  <w:pPr>
                    <w:pStyle w:val="33"/>
                    <w:keepNext w:val="0"/>
                    <w:keepLines w:val="0"/>
                    <w:pageBreakBefore w:val="0"/>
                    <w:kinsoku/>
                    <w:wordWrap/>
                    <w:overflowPunct/>
                    <w:topLinePunct w:val="0"/>
                    <w:bidi w:val="0"/>
                    <w:adjustRightInd/>
                    <w:snapToGrid/>
                    <w:ind w:firstLine="0" w:firstLineChars="0"/>
                    <w:textAlignment w:val="auto"/>
                    <w:rPr>
                      <w:rFonts w:hint="eastAsia" w:eastAsia="宋体"/>
                      <w:lang w:val="en-US" w:eastAsia="zh-CN"/>
                    </w:rPr>
                  </w:pPr>
                  <w:r>
                    <w:rPr>
                      <w:rFonts w:hint="eastAsia"/>
                      <w:lang w:val="en-US" w:eastAsia="zh-CN"/>
                    </w:rPr>
                    <w:t>/</w:t>
                  </w:r>
                </w:p>
              </w:tc>
            </w:tr>
            <w:tr w14:paraId="25D617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3" w:hRule="atLeast"/>
              </w:trPr>
              <w:tc>
                <w:tcPr>
                  <w:tcW w:w="934" w:type="pct"/>
                  <w:noWrap w:val="0"/>
                  <w:vAlign w:val="center"/>
                </w:tcPr>
                <w:p w14:paraId="5ED5BF44">
                  <w:pPr>
                    <w:pStyle w:val="33"/>
                    <w:keepNext w:val="0"/>
                    <w:keepLines w:val="0"/>
                    <w:pageBreakBefore w:val="0"/>
                    <w:kinsoku/>
                    <w:wordWrap/>
                    <w:overflowPunct/>
                    <w:topLinePunct w:val="0"/>
                    <w:bidi w:val="0"/>
                    <w:adjustRightInd/>
                    <w:snapToGrid/>
                    <w:ind w:firstLine="0" w:firstLineChars="0"/>
                    <w:textAlignment w:val="auto"/>
                    <w:rPr>
                      <w:rFonts w:hint="default" w:ascii="Times New Roman" w:hAnsi="Times New Roman" w:eastAsia="宋体" w:cs="Times New Roman"/>
                      <w:b w:val="0"/>
                      <w:bCs w:val="0"/>
                      <w:color w:val="000000"/>
                      <w:kern w:val="2"/>
                      <w:sz w:val="21"/>
                      <w:szCs w:val="21"/>
                      <w:vertAlign w:val="baseline"/>
                      <w:lang w:val="en-US" w:eastAsia="zh-CN" w:bidi="ar-SA"/>
                    </w:rPr>
                  </w:pPr>
                  <w:r>
                    <w:rPr>
                      <w:rFonts w:hint="default" w:ascii="Times New Roman" w:hAnsi="Times New Roman" w:eastAsia="宋体" w:cs="Times New Roman"/>
                      <w:b w:val="0"/>
                      <w:bCs w:val="0"/>
                      <w:color w:val="000000"/>
                      <w:kern w:val="2"/>
                      <w:sz w:val="21"/>
                      <w:szCs w:val="21"/>
                      <w:vertAlign w:val="baseline"/>
                      <w:lang w:val="en-US" w:eastAsia="zh-CN" w:bidi="ar-SA"/>
                    </w:rPr>
                    <w:t>电</w:t>
                  </w:r>
                </w:p>
              </w:tc>
              <w:tc>
                <w:tcPr>
                  <w:tcW w:w="587" w:type="pct"/>
                  <w:noWrap w:val="0"/>
                  <w:vAlign w:val="center"/>
                </w:tcPr>
                <w:p w14:paraId="4E652B3B">
                  <w:pPr>
                    <w:keepNext w:val="0"/>
                    <w:keepLines w:val="0"/>
                    <w:suppressLineNumbers w:val="0"/>
                    <w:spacing w:before="0" w:beforeAutospacing="0" w:after="0" w:afterAutospacing="0" w:line="240" w:lineRule="auto"/>
                    <w:ind w:left="0" w:right="0" w:firstLine="0" w:firstLineChars="0"/>
                    <w:jc w:val="center"/>
                    <w:rPr>
                      <w:rFonts w:hint="default"/>
                      <w:lang w:val="en-US" w:eastAsia="zh-CN"/>
                    </w:rPr>
                  </w:pPr>
                  <w:r>
                    <w:rPr>
                      <w:rFonts w:hint="eastAsia" w:ascii="Times New Roman" w:hAnsi="Times New Roman" w:eastAsia="宋体" w:cs="Times New Roman"/>
                      <w:color w:val="auto"/>
                      <w:sz w:val="21"/>
                      <w:szCs w:val="21"/>
                      <w:lang w:val="en-US" w:eastAsia="zh-CN"/>
                    </w:rPr>
                    <w:t>万kWh/a</w:t>
                  </w:r>
                </w:p>
              </w:tc>
              <w:tc>
                <w:tcPr>
                  <w:tcW w:w="985" w:type="pct"/>
                  <w:noWrap w:val="0"/>
                  <w:vAlign w:val="center"/>
                </w:tcPr>
                <w:p w14:paraId="2BA157B5">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b w:val="0"/>
                      <w:bCs w:val="0"/>
                      <w:color w:val="000000"/>
                      <w:kern w:val="2"/>
                      <w:sz w:val="21"/>
                      <w:szCs w:val="21"/>
                      <w:vertAlign w:val="baseline"/>
                      <w:lang w:val="en-US" w:eastAsia="zh-CN" w:bidi="ar-SA"/>
                    </w:rPr>
                  </w:pPr>
                  <w:r>
                    <w:rPr>
                      <w:rFonts w:hint="eastAsia" w:cs="Times New Roman"/>
                      <w:color w:val="auto"/>
                      <w:sz w:val="21"/>
                      <w:szCs w:val="21"/>
                      <w:lang w:val="en-US" w:eastAsia="zh-CN"/>
                    </w:rPr>
                    <w:t>46</w:t>
                  </w:r>
                </w:p>
              </w:tc>
              <w:tc>
                <w:tcPr>
                  <w:tcW w:w="990" w:type="pct"/>
                  <w:noWrap w:val="0"/>
                  <w:vAlign w:val="center"/>
                </w:tcPr>
                <w:p w14:paraId="2A794865">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b w:val="0"/>
                      <w:bCs w:val="0"/>
                      <w:color w:val="000000"/>
                      <w:kern w:val="2"/>
                      <w:sz w:val="21"/>
                      <w:szCs w:val="21"/>
                      <w:vertAlign w:val="baseline"/>
                      <w:lang w:val="en-US" w:eastAsia="zh-CN" w:bidi="ar-SA"/>
                    </w:rPr>
                  </w:pPr>
                  <w:r>
                    <w:rPr>
                      <w:rFonts w:hint="eastAsia" w:cs="Times New Roman"/>
                      <w:color w:val="auto"/>
                      <w:sz w:val="21"/>
                      <w:szCs w:val="21"/>
                      <w:lang w:val="en-US" w:eastAsia="zh-CN"/>
                    </w:rPr>
                    <w:t>46</w:t>
                  </w:r>
                </w:p>
              </w:tc>
              <w:tc>
                <w:tcPr>
                  <w:tcW w:w="737" w:type="pct"/>
                  <w:noWrap w:val="0"/>
                  <w:vAlign w:val="center"/>
                </w:tcPr>
                <w:p w14:paraId="3C6D3458">
                  <w:pPr>
                    <w:pStyle w:val="33"/>
                    <w:keepNext w:val="0"/>
                    <w:keepLines w:val="0"/>
                    <w:pageBreakBefore w:val="0"/>
                    <w:kinsoku/>
                    <w:wordWrap/>
                    <w:overflowPunct/>
                    <w:topLinePunct w:val="0"/>
                    <w:bidi w:val="0"/>
                    <w:adjustRightInd/>
                    <w:snapToGrid/>
                    <w:ind w:firstLine="0" w:firstLineChars="0"/>
                    <w:textAlignment w:val="auto"/>
                    <w:rPr>
                      <w:rFonts w:hint="default"/>
                      <w:lang w:val="en-US" w:eastAsia="zh-CN"/>
                    </w:rPr>
                  </w:pPr>
                  <w:r>
                    <w:rPr>
                      <w:rFonts w:hint="eastAsia"/>
                      <w:lang w:val="en-US" w:eastAsia="zh-CN"/>
                    </w:rPr>
                    <w:t>/</w:t>
                  </w:r>
                </w:p>
              </w:tc>
              <w:tc>
                <w:tcPr>
                  <w:tcW w:w="764" w:type="pct"/>
                  <w:noWrap w:val="0"/>
                  <w:vAlign w:val="center"/>
                </w:tcPr>
                <w:p w14:paraId="46D30F18">
                  <w:pPr>
                    <w:pStyle w:val="33"/>
                    <w:keepNext w:val="0"/>
                    <w:keepLines w:val="0"/>
                    <w:pageBreakBefore w:val="0"/>
                    <w:kinsoku/>
                    <w:wordWrap/>
                    <w:overflowPunct/>
                    <w:topLinePunct w:val="0"/>
                    <w:bidi w:val="0"/>
                    <w:adjustRightInd/>
                    <w:snapToGrid/>
                    <w:ind w:firstLine="0" w:firstLineChars="0"/>
                    <w:textAlignment w:val="auto"/>
                    <w:rPr>
                      <w:rFonts w:hint="default"/>
                      <w:lang w:val="en-US" w:eastAsia="zh-CN"/>
                    </w:rPr>
                  </w:pPr>
                  <w:r>
                    <w:rPr>
                      <w:rFonts w:hint="eastAsia"/>
                      <w:lang w:val="en-US" w:eastAsia="zh-CN"/>
                    </w:rPr>
                    <w:t>/</w:t>
                  </w:r>
                </w:p>
              </w:tc>
            </w:tr>
          </w:tbl>
          <w:p w14:paraId="07DF2797">
            <w:pPr>
              <w:pStyle w:val="5"/>
              <w:suppressLineNumbers w:val="0"/>
              <w:bidi w:val="0"/>
              <w:spacing w:before="0" w:beforeAutospacing="0" w:after="0" w:afterAutospacing="0"/>
              <w:ind w:left="0" w:right="0"/>
              <w:rPr>
                <w:rFonts w:hint="default"/>
              </w:rPr>
            </w:pPr>
          </w:p>
          <w:p w14:paraId="0C612F87">
            <w:pPr>
              <w:pStyle w:val="5"/>
              <w:suppressLineNumbers w:val="0"/>
              <w:bidi w:val="0"/>
              <w:spacing w:before="0" w:beforeAutospacing="0" w:after="0" w:afterAutospacing="0"/>
              <w:ind w:left="0" w:right="0"/>
              <w:rPr>
                <w:rFonts w:hint="default"/>
              </w:rPr>
            </w:pPr>
            <w:r>
              <w:rPr>
                <w:rFonts w:hint="default"/>
              </w:rPr>
              <w:t>2.1.4</w:t>
            </w:r>
            <w:r>
              <w:rPr>
                <w:rFonts w:hint="eastAsia"/>
              </w:rPr>
              <w:t>项目生产设备更情况</w:t>
            </w:r>
          </w:p>
          <w:p w14:paraId="36A0AED2">
            <w:pPr>
              <w:keepNext w:val="0"/>
              <w:keepLines w:val="0"/>
              <w:suppressLineNumbers w:val="0"/>
              <w:bidi w:val="0"/>
              <w:spacing w:before="0" w:beforeAutospacing="0" w:after="0" w:afterAutospacing="0"/>
              <w:ind w:left="0" w:right="0"/>
              <w:rPr>
                <w:rFonts w:hint="default"/>
                <w:lang w:val="en-US"/>
              </w:rPr>
            </w:pPr>
            <w:r>
              <w:rPr>
                <w:rFonts w:hint="eastAsia"/>
                <w:lang w:val="en-US" w:eastAsia="zh-CN"/>
              </w:rPr>
              <w:t>根据现场调查，本项目主要生产设备如下：</w:t>
            </w:r>
          </w:p>
          <w:p w14:paraId="57749875">
            <w:pPr>
              <w:pStyle w:val="64"/>
              <w:keepNext w:val="0"/>
              <w:keepLines w:val="0"/>
              <w:suppressLineNumbers w:val="0"/>
              <w:bidi w:val="0"/>
              <w:spacing w:before="0" w:beforeAutospacing="0" w:after="0" w:afterAutospacing="0"/>
              <w:ind w:left="0" w:right="0"/>
              <w:rPr>
                <w:rFonts w:hint="eastAsia"/>
              </w:rPr>
            </w:pPr>
            <w:r>
              <w:rPr>
                <w:rFonts w:hint="eastAsia"/>
              </w:rPr>
              <w:t>表2</w:t>
            </w:r>
            <w:r>
              <w:rPr>
                <w:rFonts w:hint="eastAsia"/>
                <w:lang w:val="en-US" w:eastAsia="zh-CN"/>
              </w:rPr>
              <w:t>.1</w:t>
            </w:r>
            <w:r>
              <w:rPr>
                <w:rFonts w:hint="eastAsia"/>
              </w:rPr>
              <w:t>-</w:t>
            </w:r>
            <w:r>
              <w:rPr>
                <w:rFonts w:hint="eastAsia"/>
                <w:lang w:val="en-US" w:eastAsia="zh-CN"/>
              </w:rPr>
              <w:t xml:space="preserve">3 </w:t>
            </w:r>
            <w:r>
              <w:rPr>
                <w:rFonts w:hint="eastAsia"/>
              </w:rPr>
              <w:t>项目主要生产设备变更一览表</w:t>
            </w:r>
          </w:p>
          <w:tbl>
            <w:tblPr>
              <w:tblStyle w:val="26"/>
              <w:tblW w:w="4997"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773"/>
              <w:gridCol w:w="3735"/>
              <w:gridCol w:w="3467"/>
              <w:gridCol w:w="2171"/>
              <w:gridCol w:w="2794"/>
            </w:tblGrid>
            <w:tr w14:paraId="01A5B1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93" w:hRule="atLeast"/>
              </w:trPr>
              <w:tc>
                <w:tcPr>
                  <w:tcW w:w="660" w:type="pct"/>
                  <w:shd w:val="clear" w:color="auto" w:fill="FFFFFF"/>
                  <w:vAlign w:val="center"/>
                </w:tcPr>
                <w:p w14:paraId="6E840B44">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序号</w:t>
                  </w:r>
                </w:p>
              </w:tc>
              <w:tc>
                <w:tcPr>
                  <w:tcW w:w="1364" w:type="pct"/>
                  <w:shd w:val="clear" w:color="auto" w:fill="FFFFFF"/>
                  <w:vAlign w:val="center"/>
                </w:tcPr>
                <w:p w14:paraId="0E289905">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设备名称</w:t>
                  </w:r>
                </w:p>
              </w:tc>
              <w:tc>
                <w:tcPr>
                  <w:tcW w:w="1172" w:type="pct"/>
                  <w:shd w:val="clear" w:color="auto" w:fill="FFFFFF"/>
                  <w:vAlign w:val="center"/>
                </w:tcPr>
                <w:p w14:paraId="697D07E4">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型号</w:t>
                  </w:r>
                </w:p>
              </w:tc>
              <w:tc>
                <w:tcPr>
                  <w:tcW w:w="1057" w:type="dxa"/>
                  <w:shd w:val="clear" w:color="auto" w:fill="FFFFFF"/>
                  <w:vAlign w:val="center"/>
                </w:tcPr>
                <w:p w14:paraId="04985A71">
                  <w:pPr>
                    <w:pStyle w:val="72"/>
                    <w:keepNext w:val="0"/>
                    <w:keepLines w:val="0"/>
                    <w:widowControl/>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cs="Times New Roman"/>
                      <w:color w:val="auto"/>
                      <w:lang w:val="en-US" w:eastAsia="zh-CN"/>
                    </w:rPr>
                    <w:t>环评</w:t>
                  </w:r>
                  <w:r>
                    <w:rPr>
                      <w:rFonts w:hint="default" w:ascii="Times New Roman" w:hAnsi="Times New Roman" w:eastAsia="宋体" w:cs="Times New Roman"/>
                      <w:color w:val="auto"/>
                      <w:lang w:val="en-US" w:eastAsia="zh-CN"/>
                    </w:rPr>
                    <w:t>数量(台/套)</w:t>
                  </w:r>
                </w:p>
              </w:tc>
              <w:tc>
                <w:tcPr>
                  <w:tcW w:w="1399" w:type="dxa"/>
                  <w:shd w:val="clear" w:color="auto" w:fill="FFFFFF"/>
                  <w:vAlign w:val="center"/>
                </w:tcPr>
                <w:p w14:paraId="2AFE84DD">
                  <w:pPr>
                    <w:pStyle w:val="72"/>
                    <w:keepNext w:val="0"/>
                    <w:keepLines w:val="0"/>
                    <w:widowControl/>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lang w:val="en-US" w:eastAsia="zh-CN"/>
                    </w:rPr>
                    <w:t>验收</w:t>
                  </w:r>
                  <w:r>
                    <w:rPr>
                      <w:rFonts w:hint="default" w:ascii="Times New Roman" w:hAnsi="Times New Roman" w:eastAsia="宋体" w:cs="Times New Roman"/>
                      <w:color w:val="auto"/>
                      <w:lang w:val="en-US" w:eastAsia="zh-CN"/>
                    </w:rPr>
                    <w:t>数量(台/套)</w:t>
                  </w:r>
                </w:p>
              </w:tc>
            </w:tr>
            <w:tr w14:paraId="6B4320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0" w:hRule="atLeast"/>
              </w:trPr>
              <w:tc>
                <w:tcPr>
                  <w:tcW w:w="660" w:type="pct"/>
                  <w:shd w:val="clear" w:color="auto" w:fill="FFFFFF"/>
                  <w:vAlign w:val="center"/>
                </w:tcPr>
                <w:p w14:paraId="79B4B03F">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1364" w:type="pct"/>
                  <w:shd w:val="clear" w:color="auto" w:fill="FFFFFF"/>
                  <w:vAlign w:val="center"/>
                </w:tcPr>
                <w:p w14:paraId="52610CF6">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冷冻机组</w:t>
                  </w:r>
                </w:p>
              </w:tc>
              <w:tc>
                <w:tcPr>
                  <w:tcW w:w="1172" w:type="pct"/>
                  <w:shd w:val="clear" w:color="auto" w:fill="FFFFFF"/>
                  <w:vAlign w:val="center"/>
                </w:tcPr>
                <w:p w14:paraId="0A7162D6">
                  <w:pPr>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BF-50G</w:t>
                  </w:r>
                </w:p>
                <w:p w14:paraId="71DDD279">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乙二醇制冷</w:t>
                  </w:r>
                </w:p>
              </w:tc>
              <w:tc>
                <w:tcPr>
                  <w:tcW w:w="803" w:type="pct"/>
                  <w:shd w:val="clear" w:color="auto" w:fill="FFFFFF"/>
                  <w:vAlign w:val="center"/>
                </w:tcPr>
                <w:p w14:paraId="0189A3AC">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w:t>
                  </w:r>
                </w:p>
              </w:tc>
              <w:tc>
                <w:tcPr>
                  <w:tcW w:w="2793" w:type="dxa"/>
                  <w:shd w:val="clear" w:color="auto" w:fill="FFFFFF"/>
                  <w:vAlign w:val="center"/>
                </w:tcPr>
                <w:p w14:paraId="43F3C0A4">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1</w:t>
                  </w:r>
                </w:p>
              </w:tc>
            </w:tr>
            <w:tr w14:paraId="6ADEF4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50" w:hRule="atLeast"/>
              </w:trPr>
              <w:tc>
                <w:tcPr>
                  <w:tcW w:w="660" w:type="pct"/>
                  <w:shd w:val="clear" w:color="auto" w:fill="FFFFFF"/>
                  <w:vAlign w:val="center"/>
                </w:tcPr>
                <w:p w14:paraId="6B757516">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w:t>
                  </w:r>
                </w:p>
              </w:tc>
              <w:tc>
                <w:tcPr>
                  <w:tcW w:w="1364" w:type="pct"/>
                  <w:shd w:val="clear" w:color="auto" w:fill="FFFFFF"/>
                  <w:vAlign w:val="center"/>
                </w:tcPr>
                <w:p w14:paraId="2BBF7CE2">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压榨机</w:t>
                  </w:r>
                </w:p>
              </w:tc>
              <w:tc>
                <w:tcPr>
                  <w:tcW w:w="1172" w:type="pct"/>
                  <w:shd w:val="clear" w:color="auto" w:fill="FFFFFF"/>
                  <w:vAlign w:val="center"/>
                </w:tcPr>
                <w:p w14:paraId="576E2EAB">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T90</w:t>
                  </w:r>
                </w:p>
              </w:tc>
              <w:tc>
                <w:tcPr>
                  <w:tcW w:w="803" w:type="pct"/>
                  <w:shd w:val="clear" w:color="auto" w:fill="FFFFFF"/>
                  <w:vAlign w:val="center"/>
                </w:tcPr>
                <w:p w14:paraId="366FEF89">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12</w:t>
                  </w:r>
                </w:p>
              </w:tc>
              <w:tc>
                <w:tcPr>
                  <w:tcW w:w="2793" w:type="dxa"/>
                  <w:shd w:val="clear" w:color="auto" w:fill="FFFFFF"/>
                  <w:vAlign w:val="center"/>
                </w:tcPr>
                <w:p w14:paraId="5CCAE5B6">
                  <w:pPr>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12</w:t>
                  </w:r>
                </w:p>
              </w:tc>
            </w:tr>
            <w:tr w14:paraId="5E2CB9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0" w:hRule="atLeast"/>
              </w:trPr>
              <w:tc>
                <w:tcPr>
                  <w:tcW w:w="660" w:type="pct"/>
                  <w:shd w:val="clear" w:color="auto" w:fill="FFFFFF"/>
                  <w:vAlign w:val="center"/>
                </w:tcPr>
                <w:p w14:paraId="7BC3C2D1">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w:t>
                  </w:r>
                </w:p>
              </w:tc>
              <w:tc>
                <w:tcPr>
                  <w:tcW w:w="1364" w:type="pct"/>
                  <w:shd w:val="clear" w:color="auto" w:fill="FFFFFF"/>
                  <w:vAlign w:val="center"/>
                </w:tcPr>
                <w:p w14:paraId="7E273D2C">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结晶锅</w:t>
                  </w:r>
                </w:p>
              </w:tc>
              <w:tc>
                <w:tcPr>
                  <w:tcW w:w="1172" w:type="pct"/>
                  <w:shd w:val="clear" w:color="auto" w:fill="FFFFFF"/>
                  <w:vAlign w:val="center"/>
                </w:tcPr>
                <w:p w14:paraId="1F31FAE6">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304</w:t>
                  </w:r>
                </w:p>
              </w:tc>
              <w:tc>
                <w:tcPr>
                  <w:tcW w:w="803" w:type="pct"/>
                  <w:shd w:val="clear" w:color="auto" w:fill="FFFFFF"/>
                  <w:vAlign w:val="center"/>
                </w:tcPr>
                <w:p w14:paraId="4774DC00">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10</w:t>
                  </w:r>
                </w:p>
              </w:tc>
              <w:tc>
                <w:tcPr>
                  <w:tcW w:w="2793" w:type="dxa"/>
                  <w:shd w:val="clear" w:color="auto" w:fill="FFFFFF"/>
                  <w:vAlign w:val="center"/>
                </w:tcPr>
                <w:p w14:paraId="31DBCCF1">
                  <w:pPr>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10</w:t>
                  </w:r>
                </w:p>
              </w:tc>
            </w:tr>
            <w:tr w14:paraId="40BFAB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0" w:hRule="atLeast"/>
              </w:trPr>
              <w:tc>
                <w:tcPr>
                  <w:tcW w:w="660" w:type="pct"/>
                  <w:shd w:val="clear" w:color="auto" w:fill="FFFFFF"/>
                  <w:vAlign w:val="center"/>
                </w:tcPr>
                <w:p w14:paraId="485AB5FE">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w:t>
                  </w:r>
                </w:p>
              </w:tc>
              <w:tc>
                <w:tcPr>
                  <w:tcW w:w="1364" w:type="pct"/>
                  <w:shd w:val="clear" w:color="auto" w:fill="FFFFFF"/>
                  <w:vAlign w:val="center"/>
                </w:tcPr>
                <w:p w14:paraId="0E3B9D81">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电热锅炉</w:t>
                  </w:r>
                </w:p>
              </w:tc>
              <w:tc>
                <w:tcPr>
                  <w:tcW w:w="1172" w:type="pct"/>
                  <w:shd w:val="clear" w:color="auto" w:fill="FFFFFF"/>
                  <w:vAlign w:val="center"/>
                </w:tcPr>
                <w:p w14:paraId="2D5EF1B6">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72kW</w:t>
                  </w:r>
                </w:p>
              </w:tc>
              <w:tc>
                <w:tcPr>
                  <w:tcW w:w="803" w:type="pct"/>
                  <w:shd w:val="clear" w:color="auto" w:fill="FFFFFF"/>
                  <w:vAlign w:val="center"/>
                </w:tcPr>
                <w:p w14:paraId="3C72C4E8">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1</w:t>
                  </w:r>
                </w:p>
              </w:tc>
              <w:tc>
                <w:tcPr>
                  <w:tcW w:w="2793" w:type="dxa"/>
                  <w:shd w:val="clear" w:color="auto" w:fill="FFFFFF"/>
                  <w:vAlign w:val="center"/>
                </w:tcPr>
                <w:p w14:paraId="1869FEB9">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r>
            <w:tr w14:paraId="3F7380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0" w:hRule="atLeast"/>
              </w:trPr>
              <w:tc>
                <w:tcPr>
                  <w:tcW w:w="660" w:type="pct"/>
                  <w:shd w:val="clear" w:color="auto" w:fill="FFFFFF"/>
                  <w:vAlign w:val="center"/>
                </w:tcPr>
                <w:p w14:paraId="66EAE4C9">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w:t>
                  </w:r>
                </w:p>
              </w:tc>
              <w:tc>
                <w:tcPr>
                  <w:tcW w:w="1364" w:type="pct"/>
                  <w:shd w:val="clear" w:color="auto" w:fill="FFFFFF"/>
                  <w:vAlign w:val="center"/>
                </w:tcPr>
                <w:p w14:paraId="5556C40E">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输油</w:t>
                  </w:r>
                  <w:r>
                    <w:rPr>
                      <w:rFonts w:hint="eastAsia" w:ascii="Times New Roman" w:hAnsi="Times New Roman" w:eastAsia="宋体" w:cs="Times New Roman"/>
                      <w:color w:val="auto"/>
                      <w:sz w:val="21"/>
                      <w:szCs w:val="21"/>
                      <w:lang w:val="en-US" w:eastAsia="zh-CN"/>
                    </w:rPr>
                    <w:t>泵</w:t>
                  </w:r>
                </w:p>
              </w:tc>
              <w:tc>
                <w:tcPr>
                  <w:tcW w:w="1172" w:type="pct"/>
                  <w:shd w:val="clear" w:color="auto" w:fill="FFFFFF"/>
                  <w:vAlign w:val="center"/>
                </w:tcPr>
                <w:p w14:paraId="08999700">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2.2kW</w:t>
                  </w:r>
                </w:p>
              </w:tc>
              <w:tc>
                <w:tcPr>
                  <w:tcW w:w="803" w:type="pct"/>
                  <w:shd w:val="clear" w:color="auto" w:fill="FFFFFF"/>
                  <w:vAlign w:val="center"/>
                </w:tcPr>
                <w:p w14:paraId="5E1641E9">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1</w:t>
                  </w:r>
                  <w:r>
                    <w:rPr>
                      <w:rFonts w:hint="eastAsia" w:ascii="Times New Roman" w:hAnsi="Times New Roman" w:eastAsia="宋体" w:cs="Times New Roman"/>
                      <w:color w:val="auto"/>
                      <w:sz w:val="21"/>
                      <w:szCs w:val="21"/>
                      <w:lang w:val="en-US" w:eastAsia="zh-CN"/>
                    </w:rPr>
                    <w:t>8</w:t>
                  </w:r>
                </w:p>
              </w:tc>
              <w:tc>
                <w:tcPr>
                  <w:tcW w:w="2793" w:type="dxa"/>
                  <w:shd w:val="clear" w:color="auto" w:fill="FFFFFF"/>
                  <w:vAlign w:val="center"/>
                </w:tcPr>
                <w:p w14:paraId="57489B33">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w:t>
                  </w:r>
                  <w:r>
                    <w:rPr>
                      <w:rFonts w:hint="eastAsia" w:ascii="Times New Roman" w:hAnsi="Times New Roman" w:eastAsia="宋体" w:cs="Times New Roman"/>
                      <w:color w:val="auto"/>
                      <w:sz w:val="21"/>
                      <w:szCs w:val="21"/>
                      <w:lang w:val="en-US" w:eastAsia="zh-CN"/>
                    </w:rPr>
                    <w:t>8</w:t>
                  </w:r>
                </w:p>
              </w:tc>
            </w:tr>
            <w:tr w14:paraId="4247EA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0" w:hRule="atLeast"/>
              </w:trPr>
              <w:tc>
                <w:tcPr>
                  <w:tcW w:w="660" w:type="pct"/>
                  <w:shd w:val="clear" w:color="auto" w:fill="FFFFFF"/>
                  <w:vAlign w:val="center"/>
                </w:tcPr>
                <w:p w14:paraId="00B537AE">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w:t>
                  </w:r>
                </w:p>
              </w:tc>
              <w:tc>
                <w:tcPr>
                  <w:tcW w:w="1364" w:type="pct"/>
                  <w:shd w:val="clear" w:color="auto" w:fill="FFFFFF"/>
                  <w:vAlign w:val="center"/>
                </w:tcPr>
                <w:p w14:paraId="0A499BC5">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洗袋</w:t>
                  </w:r>
                  <w:r>
                    <w:rPr>
                      <w:rFonts w:hint="eastAsia" w:ascii="Times New Roman" w:hAnsi="Times New Roman" w:eastAsia="宋体" w:cs="Times New Roman"/>
                      <w:color w:val="auto"/>
                      <w:sz w:val="21"/>
                      <w:szCs w:val="21"/>
                      <w:lang w:val="en-US" w:eastAsia="zh-CN"/>
                    </w:rPr>
                    <w:t>离心机</w:t>
                  </w:r>
                </w:p>
              </w:tc>
              <w:tc>
                <w:tcPr>
                  <w:tcW w:w="1172" w:type="pct"/>
                  <w:shd w:val="clear" w:color="auto" w:fill="FFFFFF"/>
                  <w:vAlign w:val="center"/>
                </w:tcPr>
                <w:p w14:paraId="1416627F">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9.5kW</w:t>
                  </w:r>
                </w:p>
              </w:tc>
              <w:tc>
                <w:tcPr>
                  <w:tcW w:w="803" w:type="pct"/>
                  <w:shd w:val="clear" w:color="auto" w:fill="FFFFFF"/>
                  <w:vAlign w:val="center"/>
                </w:tcPr>
                <w:p w14:paraId="124DD24F">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1</w:t>
                  </w:r>
                </w:p>
              </w:tc>
              <w:tc>
                <w:tcPr>
                  <w:tcW w:w="2793" w:type="dxa"/>
                  <w:shd w:val="clear" w:color="auto" w:fill="FFFFFF"/>
                  <w:vAlign w:val="center"/>
                </w:tcPr>
                <w:p w14:paraId="71F62463">
                  <w:pPr>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1</w:t>
                  </w:r>
                </w:p>
              </w:tc>
            </w:tr>
            <w:tr w14:paraId="386D00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0" w:hRule="atLeast"/>
              </w:trPr>
              <w:tc>
                <w:tcPr>
                  <w:tcW w:w="660" w:type="pct"/>
                  <w:shd w:val="clear" w:color="auto" w:fill="FFFFFF"/>
                  <w:noWrap/>
                  <w:vAlign w:val="center"/>
                </w:tcPr>
                <w:p w14:paraId="60C3D66B">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7</w:t>
                  </w:r>
                </w:p>
              </w:tc>
              <w:tc>
                <w:tcPr>
                  <w:tcW w:w="1364" w:type="pct"/>
                  <w:shd w:val="clear" w:color="auto" w:fill="FFFFFF"/>
                  <w:noWrap/>
                  <w:vAlign w:val="center"/>
                </w:tcPr>
                <w:p w14:paraId="1F836422">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原料储罐</w:t>
                  </w:r>
                </w:p>
              </w:tc>
              <w:tc>
                <w:tcPr>
                  <w:tcW w:w="1172" w:type="pct"/>
                  <w:shd w:val="clear" w:color="auto" w:fill="FFFFFF"/>
                  <w:noWrap/>
                  <w:vAlign w:val="center"/>
                </w:tcPr>
                <w:p w14:paraId="094387CE">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304</w:t>
                  </w:r>
                </w:p>
              </w:tc>
              <w:tc>
                <w:tcPr>
                  <w:tcW w:w="803" w:type="pct"/>
                  <w:shd w:val="clear" w:color="auto" w:fill="FFFFFF"/>
                  <w:noWrap/>
                  <w:vAlign w:val="center"/>
                </w:tcPr>
                <w:p w14:paraId="4ABB79B5">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3</w:t>
                  </w:r>
                </w:p>
              </w:tc>
              <w:tc>
                <w:tcPr>
                  <w:tcW w:w="2793" w:type="dxa"/>
                  <w:shd w:val="clear" w:color="auto" w:fill="FFFFFF"/>
                  <w:noWrap/>
                  <w:vAlign w:val="center"/>
                </w:tcPr>
                <w:p w14:paraId="637E9B99">
                  <w:pPr>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3</w:t>
                  </w:r>
                </w:p>
              </w:tc>
            </w:tr>
            <w:tr w14:paraId="18D31B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0" w:hRule="atLeast"/>
              </w:trPr>
              <w:tc>
                <w:tcPr>
                  <w:tcW w:w="660" w:type="pct"/>
                  <w:shd w:val="clear" w:color="auto" w:fill="FFFFFF"/>
                  <w:noWrap/>
                  <w:vAlign w:val="center"/>
                </w:tcPr>
                <w:p w14:paraId="738397B2">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8</w:t>
                  </w:r>
                </w:p>
              </w:tc>
              <w:tc>
                <w:tcPr>
                  <w:tcW w:w="1364" w:type="pct"/>
                  <w:shd w:val="clear" w:color="auto" w:fill="FFFFFF"/>
                  <w:noWrap/>
                  <w:vAlign w:val="center"/>
                </w:tcPr>
                <w:p w14:paraId="7B177248">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植物油酸</w:t>
                  </w:r>
                  <w:r>
                    <w:rPr>
                      <w:rFonts w:hint="eastAsia" w:ascii="Times New Roman" w:hAnsi="Times New Roman" w:eastAsia="宋体" w:cs="Times New Roman"/>
                      <w:color w:val="auto"/>
                      <w:sz w:val="21"/>
                      <w:szCs w:val="21"/>
                      <w:lang w:val="en-US" w:eastAsia="zh-CN"/>
                    </w:rPr>
                    <w:t>成品储罐</w:t>
                  </w:r>
                </w:p>
              </w:tc>
              <w:tc>
                <w:tcPr>
                  <w:tcW w:w="1172" w:type="pct"/>
                  <w:shd w:val="clear" w:color="auto" w:fill="FFFFFF"/>
                  <w:noWrap/>
                  <w:vAlign w:val="center"/>
                </w:tcPr>
                <w:p w14:paraId="57B1BDB2">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304</w:t>
                  </w:r>
                </w:p>
              </w:tc>
              <w:tc>
                <w:tcPr>
                  <w:tcW w:w="803" w:type="pct"/>
                  <w:shd w:val="clear" w:color="auto" w:fill="FFFFFF"/>
                  <w:noWrap/>
                  <w:vAlign w:val="center"/>
                </w:tcPr>
                <w:p w14:paraId="548832CA">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2</w:t>
                  </w:r>
                </w:p>
              </w:tc>
              <w:tc>
                <w:tcPr>
                  <w:tcW w:w="2793" w:type="dxa"/>
                  <w:shd w:val="clear" w:color="auto" w:fill="FFFFFF"/>
                  <w:noWrap/>
                  <w:vAlign w:val="center"/>
                </w:tcPr>
                <w:p w14:paraId="3DCFFA66">
                  <w:pPr>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2</w:t>
                  </w:r>
                </w:p>
              </w:tc>
            </w:tr>
            <w:tr w14:paraId="03BBD0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0" w:hRule="atLeast"/>
              </w:trPr>
              <w:tc>
                <w:tcPr>
                  <w:tcW w:w="660" w:type="pct"/>
                  <w:shd w:val="clear" w:color="auto" w:fill="FFFFFF"/>
                  <w:noWrap/>
                  <w:vAlign w:val="center"/>
                </w:tcPr>
                <w:p w14:paraId="130D25E1">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9</w:t>
                  </w:r>
                </w:p>
              </w:tc>
              <w:tc>
                <w:tcPr>
                  <w:tcW w:w="1364" w:type="pct"/>
                  <w:shd w:val="clear" w:color="auto" w:fill="FFFFFF"/>
                  <w:noWrap/>
                  <w:vAlign w:val="center"/>
                </w:tcPr>
                <w:p w14:paraId="491732C5">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植物油酸中间储罐</w:t>
                  </w:r>
                </w:p>
              </w:tc>
              <w:tc>
                <w:tcPr>
                  <w:tcW w:w="1172" w:type="pct"/>
                  <w:shd w:val="clear" w:color="auto" w:fill="FFFFFF"/>
                  <w:noWrap/>
                  <w:vAlign w:val="center"/>
                </w:tcPr>
                <w:p w14:paraId="64292100">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304</w:t>
                  </w:r>
                </w:p>
              </w:tc>
              <w:tc>
                <w:tcPr>
                  <w:tcW w:w="803" w:type="pct"/>
                  <w:shd w:val="clear" w:color="auto" w:fill="FFFFFF"/>
                  <w:noWrap/>
                  <w:vAlign w:val="center"/>
                </w:tcPr>
                <w:p w14:paraId="2847DD33">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2</w:t>
                  </w:r>
                </w:p>
              </w:tc>
              <w:tc>
                <w:tcPr>
                  <w:tcW w:w="2793" w:type="dxa"/>
                  <w:shd w:val="clear" w:color="auto" w:fill="FFFFFF"/>
                  <w:noWrap/>
                  <w:vAlign w:val="center"/>
                </w:tcPr>
                <w:p w14:paraId="2DF9F216">
                  <w:pPr>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2</w:t>
                  </w:r>
                </w:p>
              </w:tc>
            </w:tr>
            <w:tr w14:paraId="21051F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0" w:hRule="atLeast"/>
              </w:trPr>
              <w:tc>
                <w:tcPr>
                  <w:tcW w:w="660" w:type="pct"/>
                  <w:shd w:val="clear" w:color="auto" w:fill="FFFFFF"/>
                  <w:noWrap/>
                  <w:vAlign w:val="center"/>
                </w:tcPr>
                <w:p w14:paraId="390F270C">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10</w:t>
                  </w:r>
                </w:p>
              </w:tc>
              <w:tc>
                <w:tcPr>
                  <w:tcW w:w="1364" w:type="pct"/>
                  <w:shd w:val="clear" w:color="auto" w:fill="FFFFFF"/>
                  <w:noWrap/>
                  <w:vAlign w:val="center"/>
                </w:tcPr>
                <w:p w14:paraId="22007243">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软脂酸</w:t>
                  </w:r>
                  <w:r>
                    <w:rPr>
                      <w:rFonts w:hint="eastAsia" w:ascii="Times New Roman" w:hAnsi="Times New Roman" w:eastAsia="宋体" w:cs="Times New Roman"/>
                      <w:color w:val="auto"/>
                      <w:sz w:val="21"/>
                      <w:szCs w:val="21"/>
                      <w:lang w:val="en-US" w:eastAsia="zh-CN"/>
                    </w:rPr>
                    <w:t>成品储罐</w:t>
                  </w:r>
                </w:p>
              </w:tc>
              <w:tc>
                <w:tcPr>
                  <w:tcW w:w="1172" w:type="pct"/>
                  <w:shd w:val="clear" w:color="auto" w:fill="FFFFFF"/>
                  <w:noWrap/>
                  <w:vAlign w:val="center"/>
                </w:tcPr>
                <w:p w14:paraId="2899AD11">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304</w:t>
                  </w:r>
                </w:p>
              </w:tc>
              <w:tc>
                <w:tcPr>
                  <w:tcW w:w="803" w:type="pct"/>
                  <w:shd w:val="clear" w:color="auto" w:fill="FFFFFF"/>
                  <w:noWrap/>
                  <w:vAlign w:val="center"/>
                </w:tcPr>
                <w:p w14:paraId="3EF00A44">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2</w:t>
                  </w:r>
                </w:p>
              </w:tc>
              <w:tc>
                <w:tcPr>
                  <w:tcW w:w="2793" w:type="dxa"/>
                  <w:shd w:val="clear" w:color="auto" w:fill="FFFFFF"/>
                  <w:noWrap/>
                  <w:vAlign w:val="center"/>
                </w:tcPr>
                <w:p w14:paraId="3F133433">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2</w:t>
                  </w:r>
                </w:p>
              </w:tc>
            </w:tr>
            <w:tr w14:paraId="769CB4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0" w:hRule="atLeast"/>
              </w:trPr>
              <w:tc>
                <w:tcPr>
                  <w:tcW w:w="660" w:type="pct"/>
                  <w:shd w:val="clear" w:color="auto" w:fill="FFFFFF"/>
                  <w:noWrap/>
                  <w:vAlign w:val="center"/>
                </w:tcPr>
                <w:p w14:paraId="26D23F16">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11</w:t>
                  </w:r>
                </w:p>
              </w:tc>
              <w:tc>
                <w:tcPr>
                  <w:tcW w:w="1364" w:type="pct"/>
                  <w:shd w:val="clear" w:color="auto" w:fill="FFFFFF"/>
                  <w:noWrap/>
                  <w:vAlign w:val="center"/>
                </w:tcPr>
                <w:p w14:paraId="3EE2E657">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软脂酸中间储罐</w:t>
                  </w:r>
                </w:p>
              </w:tc>
              <w:tc>
                <w:tcPr>
                  <w:tcW w:w="1172" w:type="pct"/>
                  <w:shd w:val="clear" w:color="auto" w:fill="FFFFFF"/>
                  <w:noWrap/>
                  <w:vAlign w:val="center"/>
                </w:tcPr>
                <w:p w14:paraId="26741FB2">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304</w:t>
                  </w:r>
                </w:p>
              </w:tc>
              <w:tc>
                <w:tcPr>
                  <w:tcW w:w="803" w:type="pct"/>
                  <w:shd w:val="clear" w:color="auto" w:fill="FFFFFF"/>
                  <w:noWrap/>
                  <w:vAlign w:val="center"/>
                </w:tcPr>
                <w:p w14:paraId="7B92FA9F">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2</w:t>
                  </w:r>
                </w:p>
              </w:tc>
              <w:tc>
                <w:tcPr>
                  <w:tcW w:w="2793" w:type="dxa"/>
                  <w:shd w:val="clear" w:color="auto" w:fill="FFFFFF"/>
                  <w:noWrap/>
                  <w:vAlign w:val="center"/>
                </w:tcPr>
                <w:p w14:paraId="065C1D5D">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2</w:t>
                  </w:r>
                </w:p>
              </w:tc>
            </w:tr>
            <w:tr w14:paraId="5F4205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0" w:hRule="atLeast"/>
              </w:trPr>
              <w:tc>
                <w:tcPr>
                  <w:tcW w:w="660" w:type="pct"/>
                  <w:shd w:val="clear" w:color="auto" w:fill="FFFFFF"/>
                  <w:noWrap/>
                  <w:vAlign w:val="center"/>
                </w:tcPr>
                <w:p w14:paraId="6745E424">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12</w:t>
                  </w:r>
                </w:p>
              </w:tc>
              <w:tc>
                <w:tcPr>
                  <w:tcW w:w="1364" w:type="pct"/>
                  <w:shd w:val="clear" w:color="auto" w:fill="FFFFFF"/>
                  <w:noWrap/>
                  <w:vAlign w:val="center"/>
                </w:tcPr>
                <w:p w14:paraId="55658D95">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污水站</w:t>
                  </w:r>
                </w:p>
              </w:tc>
              <w:tc>
                <w:tcPr>
                  <w:tcW w:w="1172" w:type="pct"/>
                  <w:shd w:val="clear" w:color="auto" w:fill="FFFFFF"/>
                  <w:noWrap/>
                  <w:vAlign w:val="center"/>
                </w:tcPr>
                <w:p w14:paraId="4641FD8C">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格栅+调节池+气浮+水解酸化+A²/O</w:t>
                  </w:r>
                </w:p>
                <w:p w14:paraId="78206599">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处理能力20t/d</w:t>
                  </w:r>
                </w:p>
              </w:tc>
              <w:tc>
                <w:tcPr>
                  <w:tcW w:w="803" w:type="pct"/>
                  <w:shd w:val="clear" w:color="auto" w:fill="FFFFFF"/>
                  <w:noWrap/>
                  <w:vAlign w:val="center"/>
                </w:tcPr>
                <w:p w14:paraId="5476CDFA">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1</w:t>
                  </w:r>
                </w:p>
              </w:tc>
              <w:tc>
                <w:tcPr>
                  <w:tcW w:w="2793" w:type="dxa"/>
                  <w:shd w:val="clear" w:color="auto" w:fill="FFFFFF"/>
                  <w:noWrap/>
                  <w:vAlign w:val="center"/>
                </w:tcPr>
                <w:p w14:paraId="1BC2D1C0">
                  <w:pPr>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kern w:val="2"/>
                      <w:sz w:val="21"/>
                      <w:szCs w:val="21"/>
                      <w:lang w:val="en-US" w:eastAsia="zh-CN" w:bidi="ar-SA"/>
                    </w:rPr>
                    <w:t>1</w:t>
                  </w:r>
                </w:p>
              </w:tc>
            </w:tr>
            <w:tr w14:paraId="033EAF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0" w:hRule="atLeast"/>
              </w:trPr>
              <w:tc>
                <w:tcPr>
                  <w:tcW w:w="660" w:type="pct"/>
                  <w:shd w:val="clear" w:color="auto" w:fill="FFFFFF"/>
                  <w:noWrap/>
                  <w:vAlign w:val="center"/>
                </w:tcPr>
                <w:p w14:paraId="325E50A9">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13</w:t>
                  </w:r>
                </w:p>
              </w:tc>
              <w:tc>
                <w:tcPr>
                  <w:tcW w:w="1364" w:type="pct"/>
                  <w:shd w:val="clear" w:color="auto" w:fill="FFFFFF"/>
                  <w:noWrap/>
                  <w:vAlign w:val="center"/>
                </w:tcPr>
                <w:p w14:paraId="5BE9646B">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叉车</w:t>
                  </w:r>
                </w:p>
              </w:tc>
              <w:tc>
                <w:tcPr>
                  <w:tcW w:w="1172" w:type="pct"/>
                  <w:shd w:val="clear" w:color="auto" w:fill="FFFFFF"/>
                  <w:noWrap/>
                  <w:vAlign w:val="center"/>
                </w:tcPr>
                <w:p w14:paraId="6416CF3E">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w:t>
                  </w:r>
                </w:p>
              </w:tc>
              <w:tc>
                <w:tcPr>
                  <w:tcW w:w="803" w:type="pct"/>
                  <w:shd w:val="clear" w:color="auto" w:fill="FFFFFF"/>
                  <w:noWrap/>
                  <w:vAlign w:val="center"/>
                </w:tcPr>
                <w:p w14:paraId="264ED09A">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1</w:t>
                  </w:r>
                </w:p>
              </w:tc>
              <w:tc>
                <w:tcPr>
                  <w:tcW w:w="2793" w:type="dxa"/>
                  <w:shd w:val="clear" w:color="auto" w:fill="FFFFFF"/>
                  <w:noWrap/>
                  <w:vAlign w:val="center"/>
                </w:tcPr>
                <w:p w14:paraId="70AC4867">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r>
          </w:tbl>
          <w:p w14:paraId="62796ED4">
            <w:pPr>
              <w:keepNext w:val="0"/>
              <w:keepLines w:val="0"/>
              <w:pageBreakBefore w:val="0"/>
              <w:widowControl/>
              <w:suppressLineNumbers w:val="0"/>
              <w:kinsoku/>
              <w:wordWrap/>
              <w:overflowPunct/>
              <w:topLinePunct w:val="0"/>
              <w:autoSpaceDE/>
              <w:autoSpaceDN/>
              <w:bidi w:val="0"/>
              <w:adjustRightInd w:val="0"/>
              <w:snapToGrid w:val="0"/>
              <w:spacing w:before="181" w:beforeLines="50" w:beforeAutospacing="0" w:after="181" w:afterLines="50" w:afterAutospacing="0" w:line="360" w:lineRule="auto"/>
              <w:ind w:left="0" w:right="0"/>
              <w:jc w:val="center"/>
              <w:textAlignment w:val="auto"/>
              <w:rPr>
                <w:rFonts w:hint="eastAsia" w:ascii="Times New Roman" w:hAnsi="Times New Roman" w:eastAsia="宋体" w:cs="Times New Roman"/>
                <w:b/>
                <w:color w:val="000000" w:themeColor="text1"/>
                <w:kern w:val="0"/>
                <w:sz w:val="24"/>
                <w:szCs w:val="32"/>
                <w14:textFill>
                  <w14:solidFill>
                    <w14:schemeClr w14:val="tx1"/>
                  </w14:solidFill>
                </w14:textFill>
              </w:rPr>
            </w:pPr>
          </w:p>
        </w:tc>
      </w:tr>
    </w:tbl>
    <w:p w14:paraId="4493E096">
      <w:pPr>
        <w:widowControl/>
        <w:adjustRightInd w:val="0"/>
        <w:snapToGrid w:val="0"/>
        <w:spacing w:line="360" w:lineRule="auto"/>
        <w:jc w:val="left"/>
        <w:rPr>
          <w:rFonts w:ascii="Tahoma" w:hAnsi="Tahoma" w:eastAsia="仿宋_GB2312" w:cs="Times New Roman"/>
          <w:color w:val="000000"/>
          <w:kern w:val="0"/>
          <w:sz w:val="24"/>
          <w:szCs w:val="24"/>
        </w:rPr>
        <w:sectPr>
          <w:pgSz w:w="16838" w:h="11906" w:orient="landscape"/>
          <w:pgMar w:top="1797" w:right="1440" w:bottom="1797" w:left="1440" w:header="708" w:footer="708" w:gutter="0"/>
          <w:pgBorders>
            <w:top w:val="none" w:sz="0" w:space="0"/>
            <w:left w:val="none" w:sz="0" w:space="0"/>
            <w:bottom w:val="none" w:sz="0" w:space="0"/>
            <w:right w:val="none" w:sz="0" w:space="0"/>
          </w:pgBorders>
          <w:pgNumType w:fmt="decimal"/>
          <w:cols w:space="720" w:num="1"/>
          <w:docGrid w:linePitch="360" w:charSpace="0"/>
        </w:sectPr>
      </w:pP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8"/>
      </w:tblGrid>
      <w:tr w14:paraId="6A18F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3847" w:hRule="atLeast"/>
        </w:trPr>
        <w:tc>
          <w:tcPr>
            <w:tcW w:w="8528" w:type="dxa"/>
          </w:tcPr>
          <w:p w14:paraId="7E0187FA">
            <w:pPr>
              <w:pStyle w:val="5"/>
              <w:suppressLineNumbers w:val="0"/>
              <w:bidi w:val="0"/>
              <w:spacing w:before="0" w:beforeAutospacing="0" w:after="0" w:afterAutospacing="0"/>
              <w:ind w:left="0" w:right="0"/>
              <w:rPr>
                <w:rFonts w:hint="default"/>
                <w:lang w:val="en-US"/>
              </w:rPr>
            </w:pPr>
            <w:bookmarkStart w:id="0" w:name="_Toc25840"/>
            <w:r>
              <w:rPr>
                <w:rFonts w:hint="eastAsia"/>
                <w:lang w:val="en-US" w:eastAsia="zh-CN"/>
              </w:rPr>
              <w:t>2.1.5</w:t>
            </w:r>
            <w:r>
              <w:rPr>
                <w:rFonts w:hint="eastAsia"/>
                <w:lang w:eastAsia="zh-CN"/>
              </w:rPr>
              <w:t>产品方案</w:t>
            </w:r>
            <w:bookmarkEnd w:id="0"/>
          </w:p>
          <w:p w14:paraId="7028240C">
            <w:pPr>
              <w:keepNext w:val="0"/>
              <w:keepLines w:val="0"/>
              <w:suppressLineNumbers w:val="0"/>
              <w:spacing w:before="0" w:beforeAutospacing="0" w:after="0" w:afterAutospacing="0" w:line="360" w:lineRule="auto"/>
              <w:ind w:left="0" w:right="0" w:firstLine="480" w:firstLineChars="200"/>
              <w:rPr>
                <w:rFonts w:hint="default"/>
              </w:rPr>
            </w:pPr>
            <w:r>
              <w:rPr>
                <w:rFonts w:hint="eastAsia"/>
                <w:lang w:val="en-US" w:eastAsia="zh-CN"/>
              </w:rPr>
              <w:t>本次验收项目实施后主要产品方案汇总见</w:t>
            </w:r>
            <w:r>
              <w:rPr>
                <w:rFonts w:hint="eastAsia" w:ascii="Times New Roman" w:hAnsi="Times New Roman" w:eastAsia="宋体"/>
                <w:lang w:val="en-US" w:eastAsia="zh-CN"/>
              </w:rPr>
              <w:t>下表，主要产品方案及规模与</w:t>
            </w:r>
            <w:r>
              <w:rPr>
                <w:rFonts w:hint="eastAsia"/>
                <w:lang w:val="en-US" w:eastAsia="zh-CN"/>
              </w:rPr>
              <w:t>环评一致。</w:t>
            </w:r>
          </w:p>
          <w:p w14:paraId="07AF7A10">
            <w:pPr>
              <w:keepNext w:val="0"/>
              <w:keepLines w:val="0"/>
              <w:suppressLineNumbers w:val="0"/>
              <w:spacing w:before="0" w:beforeAutospacing="0" w:after="0" w:afterAutospacing="0" w:line="360" w:lineRule="auto"/>
              <w:ind w:left="0" w:right="0"/>
              <w:jc w:val="center"/>
              <w:rPr>
                <w:rFonts w:hint="eastAsia"/>
                <w:b/>
                <w:bCs/>
                <w:lang w:val="en-US" w:eastAsia="zh-CN"/>
              </w:rPr>
            </w:pPr>
            <w:r>
              <w:rPr>
                <w:rFonts w:hint="eastAsia"/>
                <w:b/>
                <w:bCs/>
                <w:lang w:val="en-US" w:eastAsia="zh-CN"/>
              </w:rPr>
              <w:t>表2.1-4 主要产品方案及生产规模表</w:t>
            </w:r>
          </w:p>
          <w:tbl>
            <w:tblPr>
              <w:tblStyle w:val="26"/>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67"/>
              <w:gridCol w:w="2049"/>
              <w:gridCol w:w="2652"/>
              <w:gridCol w:w="2829"/>
            </w:tblGrid>
            <w:tr w14:paraId="651A72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9" w:hRule="atLeast"/>
                <w:jc w:val="center"/>
              </w:trPr>
              <w:tc>
                <w:tcPr>
                  <w:tcW w:w="462" w:type="pct"/>
                  <w:vAlign w:val="center"/>
                </w:tcPr>
                <w:p w14:paraId="31D4A9C0">
                  <w:pPr>
                    <w:pStyle w:val="33"/>
                    <w:rPr>
                      <w:b w:val="0"/>
                      <w:bCs/>
                      <w:color w:val="auto"/>
                    </w:rPr>
                  </w:pPr>
                  <w:r>
                    <w:rPr>
                      <w:b w:val="0"/>
                      <w:bCs/>
                      <w:color w:val="auto"/>
                    </w:rPr>
                    <w:t>序号</w:t>
                  </w:r>
                </w:p>
              </w:tc>
              <w:tc>
                <w:tcPr>
                  <w:tcW w:w="1235" w:type="pct"/>
                  <w:vAlign w:val="center"/>
                </w:tcPr>
                <w:p w14:paraId="3810AEA2">
                  <w:pPr>
                    <w:pStyle w:val="33"/>
                    <w:rPr>
                      <w:b w:val="0"/>
                      <w:bCs/>
                      <w:color w:val="auto"/>
                    </w:rPr>
                  </w:pPr>
                  <w:r>
                    <w:rPr>
                      <w:b w:val="0"/>
                      <w:bCs/>
                      <w:color w:val="auto"/>
                    </w:rPr>
                    <w:t>产品名称</w:t>
                  </w:r>
                </w:p>
              </w:tc>
              <w:tc>
                <w:tcPr>
                  <w:tcW w:w="2723" w:type="dxa"/>
                  <w:vAlign w:val="center"/>
                </w:tcPr>
                <w:p w14:paraId="782A2043">
                  <w:pPr>
                    <w:pStyle w:val="72"/>
                    <w:keepNext w:val="0"/>
                    <w:keepLines w:val="0"/>
                    <w:widowControl/>
                    <w:suppressLineNumbers w:val="0"/>
                    <w:spacing w:before="0" w:beforeAutospacing="0" w:after="0" w:afterAutospacing="0" w:line="240" w:lineRule="auto"/>
                    <w:ind w:left="0" w:leftChars="0" w:right="0" w:rightChars="0"/>
                    <w:rPr>
                      <w:rFonts w:hint="default"/>
                      <w:b w:val="0"/>
                      <w:bCs/>
                      <w:color w:val="auto"/>
                    </w:rPr>
                  </w:pPr>
                  <w:r>
                    <w:rPr>
                      <w:rFonts w:hint="eastAsia" w:ascii="Times New Roman" w:hAnsi="Times New Roman" w:cs="Times New Roman"/>
                      <w:color w:val="auto"/>
                      <w:lang w:val="en-US" w:eastAsia="zh-CN"/>
                    </w:rPr>
                    <w:t>环评批复产能</w:t>
                  </w:r>
                </w:p>
              </w:tc>
              <w:tc>
                <w:tcPr>
                  <w:tcW w:w="2903" w:type="dxa"/>
                  <w:vAlign w:val="center"/>
                </w:tcPr>
                <w:p w14:paraId="12F1F1B6">
                  <w:pPr>
                    <w:pStyle w:val="72"/>
                    <w:keepNext w:val="0"/>
                    <w:keepLines w:val="0"/>
                    <w:widowControl/>
                    <w:suppressLineNumbers w:val="0"/>
                    <w:spacing w:before="0" w:beforeAutospacing="0" w:after="0" w:afterAutospacing="0" w:line="240" w:lineRule="auto"/>
                    <w:ind w:left="0" w:leftChars="0" w:right="0" w:rightChars="0"/>
                    <w:rPr>
                      <w:rFonts w:hint="eastAsia" w:eastAsia="宋体"/>
                      <w:b w:val="0"/>
                      <w:bCs/>
                      <w:color w:val="auto"/>
                      <w:lang w:val="en-US" w:eastAsia="zh-CN"/>
                    </w:rPr>
                  </w:pPr>
                  <w:r>
                    <w:rPr>
                      <w:rFonts w:hint="eastAsia" w:ascii="Times New Roman" w:hAnsi="Times New Roman" w:cs="Times New Roman"/>
                      <w:color w:val="auto"/>
                      <w:lang w:val="en-US" w:eastAsia="zh-CN"/>
                    </w:rPr>
                    <w:t>验收产能</w:t>
                  </w:r>
                </w:p>
              </w:tc>
            </w:tr>
            <w:tr w14:paraId="2141DF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 w:hRule="atLeast"/>
                <w:jc w:val="center"/>
              </w:trPr>
              <w:tc>
                <w:tcPr>
                  <w:tcW w:w="462" w:type="pct"/>
                  <w:vAlign w:val="center"/>
                </w:tcPr>
                <w:p w14:paraId="525F98C0">
                  <w:pPr>
                    <w:pStyle w:val="33"/>
                    <w:rPr>
                      <w:b w:val="0"/>
                      <w:bCs/>
                      <w:color w:val="auto"/>
                      <w:highlight w:val="none"/>
                    </w:rPr>
                  </w:pPr>
                  <w:r>
                    <w:rPr>
                      <w:b w:val="0"/>
                      <w:bCs/>
                      <w:color w:val="auto"/>
                      <w:highlight w:val="none"/>
                    </w:rPr>
                    <w:t>1</w:t>
                  </w:r>
                </w:p>
              </w:tc>
              <w:tc>
                <w:tcPr>
                  <w:tcW w:w="1235" w:type="pct"/>
                  <w:vAlign w:val="center"/>
                </w:tcPr>
                <w:p w14:paraId="08836592">
                  <w:pPr>
                    <w:pStyle w:val="33"/>
                    <w:rPr>
                      <w:rFonts w:hint="eastAsia"/>
                      <w:b w:val="0"/>
                      <w:bCs/>
                      <w:color w:val="auto"/>
                    </w:rPr>
                  </w:pPr>
                  <w:r>
                    <w:rPr>
                      <w:rFonts w:hint="eastAsia"/>
                      <w:b w:val="0"/>
                      <w:bCs/>
                      <w:color w:val="auto"/>
                      <w:lang w:val="en-US" w:eastAsia="zh-CN"/>
                    </w:rPr>
                    <w:t>植物</w:t>
                  </w:r>
                  <w:r>
                    <w:rPr>
                      <w:rFonts w:hint="eastAsia"/>
                      <w:b w:val="0"/>
                      <w:bCs/>
                      <w:color w:val="auto"/>
                    </w:rPr>
                    <w:t>油酸</w:t>
                  </w:r>
                </w:p>
                <w:p w14:paraId="73FEE1F1">
                  <w:pPr>
                    <w:pStyle w:val="33"/>
                    <w:rPr>
                      <w:rFonts w:hint="eastAsia" w:eastAsia="宋体"/>
                      <w:b w:val="0"/>
                      <w:bCs/>
                      <w:color w:val="auto"/>
                      <w:lang w:eastAsia="zh-CN"/>
                    </w:rPr>
                  </w:pPr>
                  <w:r>
                    <w:rPr>
                      <w:rFonts w:hint="eastAsia"/>
                      <w:b w:val="0"/>
                      <w:bCs/>
                      <w:color w:val="auto"/>
                      <w:lang w:eastAsia="zh-CN"/>
                    </w:rPr>
                    <w:t>（</w:t>
                  </w:r>
                  <w:r>
                    <w:rPr>
                      <w:rFonts w:hint="eastAsia"/>
                      <w:b w:val="0"/>
                      <w:bCs/>
                      <w:color w:val="auto"/>
                      <w:lang w:val="en-US" w:eastAsia="zh-CN"/>
                    </w:rPr>
                    <w:t>混合物</w:t>
                  </w:r>
                  <w:r>
                    <w:rPr>
                      <w:rFonts w:hint="eastAsia"/>
                      <w:b w:val="0"/>
                      <w:bCs/>
                      <w:color w:val="auto"/>
                      <w:lang w:eastAsia="zh-CN"/>
                    </w:rPr>
                    <w:t>）</w:t>
                  </w:r>
                </w:p>
              </w:tc>
              <w:tc>
                <w:tcPr>
                  <w:tcW w:w="1598" w:type="pct"/>
                  <w:vAlign w:val="center"/>
                </w:tcPr>
                <w:p w14:paraId="6F0F643A">
                  <w:pPr>
                    <w:pStyle w:val="33"/>
                    <w:rPr>
                      <w:b w:val="0"/>
                      <w:bCs/>
                      <w:color w:val="auto"/>
                      <w:highlight w:val="none"/>
                    </w:rPr>
                  </w:pPr>
                  <w:r>
                    <w:rPr>
                      <w:rFonts w:hint="eastAsia"/>
                      <w:b w:val="0"/>
                      <w:bCs/>
                      <w:color w:val="auto"/>
                      <w:lang w:val="en-US" w:eastAsia="zh-CN"/>
                    </w:rPr>
                    <w:t>3500t/a</w:t>
                  </w:r>
                </w:p>
              </w:tc>
              <w:tc>
                <w:tcPr>
                  <w:tcW w:w="2903" w:type="dxa"/>
                  <w:vAlign w:val="center"/>
                </w:tcPr>
                <w:p w14:paraId="4897F9CD">
                  <w:pPr>
                    <w:pStyle w:val="33"/>
                    <w:ind w:firstLine="0" w:firstLineChars="0"/>
                    <w:rPr>
                      <w:rFonts w:hint="eastAsia"/>
                      <w:b w:val="0"/>
                      <w:bCs/>
                      <w:color w:val="auto"/>
                      <w:lang w:val="en-US" w:eastAsia="zh-CN"/>
                    </w:rPr>
                  </w:pPr>
                  <w:r>
                    <w:rPr>
                      <w:rFonts w:hint="eastAsia"/>
                      <w:b w:val="0"/>
                      <w:bCs/>
                      <w:color w:val="auto"/>
                      <w:lang w:val="en-US" w:eastAsia="zh-CN"/>
                    </w:rPr>
                    <w:t>3500t/a</w:t>
                  </w:r>
                </w:p>
              </w:tc>
            </w:tr>
            <w:tr w14:paraId="0A63EB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 w:hRule="atLeast"/>
                <w:jc w:val="center"/>
              </w:trPr>
              <w:tc>
                <w:tcPr>
                  <w:tcW w:w="462" w:type="pct"/>
                  <w:vAlign w:val="center"/>
                </w:tcPr>
                <w:p w14:paraId="0861524F">
                  <w:pPr>
                    <w:pStyle w:val="33"/>
                    <w:rPr>
                      <w:b w:val="0"/>
                      <w:bCs/>
                      <w:color w:val="auto"/>
                      <w:highlight w:val="none"/>
                    </w:rPr>
                  </w:pPr>
                  <w:r>
                    <w:rPr>
                      <w:rFonts w:hint="eastAsia"/>
                      <w:b w:val="0"/>
                      <w:bCs/>
                      <w:color w:val="auto"/>
                      <w:highlight w:val="none"/>
                    </w:rPr>
                    <w:t>2</w:t>
                  </w:r>
                </w:p>
              </w:tc>
              <w:tc>
                <w:tcPr>
                  <w:tcW w:w="1235" w:type="pct"/>
                  <w:vAlign w:val="center"/>
                </w:tcPr>
                <w:p w14:paraId="03806616">
                  <w:pPr>
                    <w:pStyle w:val="33"/>
                    <w:rPr>
                      <w:b w:val="0"/>
                      <w:bCs/>
                      <w:color w:val="auto"/>
                    </w:rPr>
                  </w:pPr>
                  <w:r>
                    <w:rPr>
                      <w:rFonts w:hint="eastAsia"/>
                      <w:b w:val="0"/>
                      <w:bCs/>
                      <w:color w:val="auto"/>
                    </w:rPr>
                    <w:t>软脂酸</w:t>
                  </w:r>
                </w:p>
              </w:tc>
              <w:tc>
                <w:tcPr>
                  <w:tcW w:w="1598" w:type="pct"/>
                  <w:vAlign w:val="center"/>
                </w:tcPr>
                <w:p w14:paraId="284894A7">
                  <w:pPr>
                    <w:pStyle w:val="33"/>
                    <w:rPr>
                      <w:b w:val="0"/>
                      <w:bCs/>
                      <w:color w:val="auto"/>
                      <w:highlight w:val="none"/>
                    </w:rPr>
                  </w:pPr>
                  <w:r>
                    <w:rPr>
                      <w:rFonts w:hint="eastAsia"/>
                      <w:b w:val="0"/>
                      <w:bCs/>
                      <w:color w:val="auto"/>
                      <w:lang w:val="en-US" w:eastAsia="zh-CN"/>
                    </w:rPr>
                    <w:t>1500t/a</w:t>
                  </w:r>
                </w:p>
              </w:tc>
              <w:tc>
                <w:tcPr>
                  <w:tcW w:w="2903" w:type="dxa"/>
                  <w:vAlign w:val="center"/>
                </w:tcPr>
                <w:p w14:paraId="70557247">
                  <w:pPr>
                    <w:pStyle w:val="33"/>
                    <w:ind w:firstLine="0" w:firstLineChars="0"/>
                    <w:rPr>
                      <w:rFonts w:hint="eastAsia"/>
                      <w:b w:val="0"/>
                      <w:bCs/>
                      <w:color w:val="auto"/>
                      <w:lang w:val="en-US" w:eastAsia="zh-CN"/>
                    </w:rPr>
                  </w:pPr>
                  <w:r>
                    <w:rPr>
                      <w:rFonts w:hint="eastAsia"/>
                      <w:b w:val="0"/>
                      <w:bCs/>
                      <w:color w:val="auto"/>
                      <w:lang w:val="en-US" w:eastAsia="zh-CN"/>
                    </w:rPr>
                    <w:t>1500t/a</w:t>
                  </w:r>
                </w:p>
              </w:tc>
            </w:tr>
            <w:tr w14:paraId="058A87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 w:hRule="atLeast"/>
                <w:jc w:val="center"/>
              </w:trPr>
              <w:tc>
                <w:tcPr>
                  <w:tcW w:w="1697" w:type="pct"/>
                  <w:gridSpan w:val="2"/>
                  <w:vAlign w:val="center"/>
                </w:tcPr>
                <w:p w14:paraId="43BB4542">
                  <w:pPr>
                    <w:pStyle w:val="33"/>
                    <w:rPr>
                      <w:rFonts w:hint="eastAsia" w:eastAsia="宋体"/>
                      <w:b w:val="0"/>
                      <w:bCs/>
                      <w:color w:val="auto"/>
                      <w:lang w:val="en-US" w:eastAsia="zh-CN"/>
                    </w:rPr>
                  </w:pPr>
                  <w:r>
                    <w:rPr>
                      <w:rFonts w:hint="eastAsia"/>
                      <w:b w:val="0"/>
                      <w:bCs/>
                      <w:color w:val="auto"/>
                      <w:lang w:val="en-US" w:eastAsia="zh-CN"/>
                    </w:rPr>
                    <w:t>合计</w:t>
                  </w:r>
                </w:p>
              </w:tc>
              <w:tc>
                <w:tcPr>
                  <w:tcW w:w="1598" w:type="pct"/>
                  <w:vAlign w:val="center"/>
                </w:tcPr>
                <w:p w14:paraId="6024D30A">
                  <w:pPr>
                    <w:pStyle w:val="33"/>
                    <w:rPr>
                      <w:rFonts w:hint="eastAsia"/>
                      <w:b w:val="0"/>
                      <w:bCs/>
                      <w:color w:val="auto"/>
                      <w:lang w:val="en-US" w:eastAsia="zh-CN"/>
                    </w:rPr>
                  </w:pPr>
                  <w:r>
                    <w:rPr>
                      <w:rFonts w:hint="eastAsia"/>
                      <w:b w:val="0"/>
                      <w:bCs/>
                      <w:color w:val="auto"/>
                      <w:lang w:val="en-US" w:eastAsia="zh-CN"/>
                    </w:rPr>
                    <w:t>5000t/a</w:t>
                  </w:r>
                </w:p>
              </w:tc>
              <w:tc>
                <w:tcPr>
                  <w:tcW w:w="2903" w:type="dxa"/>
                  <w:vAlign w:val="center"/>
                </w:tcPr>
                <w:p w14:paraId="6CC2F51F">
                  <w:pPr>
                    <w:pStyle w:val="33"/>
                    <w:ind w:firstLine="0" w:firstLineChars="0"/>
                    <w:rPr>
                      <w:rFonts w:hint="eastAsia"/>
                      <w:b w:val="0"/>
                      <w:bCs/>
                      <w:color w:val="auto"/>
                      <w:lang w:val="en-US" w:eastAsia="zh-CN"/>
                    </w:rPr>
                  </w:pPr>
                  <w:r>
                    <w:rPr>
                      <w:rFonts w:hint="eastAsia"/>
                      <w:b w:val="0"/>
                      <w:bCs/>
                      <w:color w:val="auto"/>
                      <w:lang w:val="en-US" w:eastAsia="zh-CN"/>
                    </w:rPr>
                    <w:t>5000t/a</w:t>
                  </w:r>
                </w:p>
              </w:tc>
            </w:tr>
          </w:tbl>
          <w:p w14:paraId="7F9BC1EE">
            <w:pPr>
              <w:pStyle w:val="5"/>
              <w:suppressLineNumbers w:val="0"/>
              <w:bidi w:val="0"/>
              <w:spacing w:before="0" w:beforeAutospacing="0" w:after="0" w:afterAutospacing="0"/>
              <w:ind w:left="0" w:right="0"/>
              <w:rPr>
                <w:rFonts w:hint="default"/>
              </w:rPr>
            </w:pPr>
            <w:r>
              <w:rPr>
                <w:rFonts w:hint="eastAsia"/>
              </w:rPr>
              <w:t>2.1.</w:t>
            </w:r>
            <w:r>
              <w:rPr>
                <w:rFonts w:hint="eastAsia"/>
                <w:lang w:val="en-US" w:eastAsia="zh-CN"/>
              </w:rPr>
              <w:t>6</w:t>
            </w:r>
            <w:r>
              <w:rPr>
                <w:rFonts w:hint="eastAsia"/>
              </w:rPr>
              <w:t>生产制度及劳动定员变更情况</w:t>
            </w:r>
          </w:p>
          <w:p w14:paraId="5A7181F4">
            <w:pPr>
              <w:pStyle w:val="6"/>
              <w:suppressLineNumbers w:val="0"/>
              <w:bidi w:val="0"/>
              <w:spacing w:before="0" w:beforeAutospacing="0" w:after="0" w:afterAutospacing="0"/>
              <w:ind w:left="0" w:right="0"/>
              <w:rPr>
                <w:rFonts w:hint="default"/>
                <w:lang w:val="en-US" w:eastAsia="zh-CN"/>
              </w:rPr>
            </w:pPr>
            <w:r>
              <w:rPr>
                <w:rFonts w:hint="eastAsia"/>
                <w:lang w:val="en-US" w:eastAsia="zh-CN"/>
              </w:rPr>
              <w:t>2.1.6.1环评阶段</w:t>
            </w:r>
          </w:p>
          <w:p w14:paraId="552104BA">
            <w:pPr>
              <w:keepNext w:val="0"/>
              <w:keepLines w:val="0"/>
              <w:suppressLineNumbers w:val="0"/>
              <w:adjustRightInd w:val="0"/>
              <w:snapToGrid w:val="0"/>
              <w:spacing w:before="0" w:beforeAutospacing="0" w:after="0" w:afterAutospacing="0" w:line="360" w:lineRule="auto"/>
              <w:ind w:left="0" w:right="0" w:firstLine="480" w:firstLineChars="200"/>
              <w:rPr>
                <w:rFonts w:hint="eastAsia" w:ascii="宋体" w:hAnsi="宋体" w:cs="宋体"/>
                <w:bCs/>
                <w:color w:val="auto"/>
                <w:sz w:val="24"/>
              </w:rPr>
            </w:pPr>
            <w:r>
              <w:rPr>
                <w:rFonts w:hint="eastAsia" w:ascii="宋体" w:hAnsi="宋体" w:cs="宋体"/>
                <w:bCs/>
                <w:color w:val="auto"/>
                <w:sz w:val="24"/>
              </w:rPr>
              <w:t>劳动定员：项目劳动定员</w:t>
            </w:r>
            <w:r>
              <w:rPr>
                <w:rFonts w:hint="eastAsia" w:ascii="宋体" w:hAnsi="宋体" w:cs="宋体"/>
                <w:bCs/>
                <w:color w:val="auto"/>
                <w:sz w:val="24"/>
                <w:lang w:val="en-US" w:eastAsia="zh-CN"/>
              </w:rPr>
              <w:t>18</w:t>
            </w:r>
            <w:r>
              <w:rPr>
                <w:rFonts w:hint="eastAsia" w:ascii="宋体" w:hAnsi="宋体" w:cs="宋体"/>
                <w:bCs/>
                <w:color w:val="auto"/>
                <w:sz w:val="24"/>
              </w:rPr>
              <w:t>人，厂区不设食宿。</w:t>
            </w:r>
          </w:p>
          <w:p w14:paraId="291E9DF4">
            <w:pPr>
              <w:keepNext w:val="0"/>
              <w:keepLines w:val="0"/>
              <w:suppressLineNumbers w:val="0"/>
              <w:spacing w:before="0" w:beforeAutospacing="0" w:after="0" w:afterAutospacing="0"/>
              <w:ind w:left="0" w:right="0" w:firstLine="480"/>
              <w:rPr>
                <w:rFonts w:hint="default" w:ascii="Times New Roman" w:hAnsi="Times New Roman" w:eastAsia="宋体" w:cs="Times New Roman"/>
                <w:b/>
                <w:color w:val="auto"/>
                <w:lang w:val="en-US" w:eastAsia="zh-CN"/>
              </w:rPr>
            </w:pPr>
            <w:r>
              <w:rPr>
                <w:rFonts w:hint="default" w:ascii="Times New Roman" w:hAnsi="Times New Roman" w:cs="Times New Roman"/>
                <w:bCs/>
                <w:color w:val="auto"/>
                <w:sz w:val="24"/>
              </w:rPr>
              <w:t>生产班制：</w:t>
            </w:r>
            <w:r>
              <w:rPr>
                <w:rFonts w:hint="default" w:ascii="Times New Roman" w:hAnsi="Times New Roman" w:cs="Times New Roman"/>
                <w:bCs/>
                <w:color w:val="auto"/>
                <w:sz w:val="24"/>
                <w:lang w:val="en-US" w:eastAsia="zh-CN"/>
              </w:rPr>
              <w:t>员工</w:t>
            </w:r>
            <w:r>
              <w:rPr>
                <w:rFonts w:hint="default" w:ascii="Times New Roman" w:hAnsi="Times New Roman" w:cs="Times New Roman"/>
                <w:bCs/>
                <w:color w:val="auto"/>
                <w:sz w:val="24"/>
              </w:rPr>
              <w:t>每</w:t>
            </w:r>
            <w:r>
              <w:rPr>
                <w:rFonts w:hint="default" w:ascii="Times New Roman" w:hAnsi="Times New Roman" w:cs="Times New Roman"/>
                <w:bCs/>
                <w:color w:val="auto"/>
                <w:sz w:val="24"/>
                <w:lang w:val="en-US" w:eastAsia="zh-CN"/>
              </w:rPr>
              <w:t>天白天</w:t>
            </w:r>
            <w:r>
              <w:rPr>
                <w:rFonts w:hint="default" w:ascii="Times New Roman" w:hAnsi="Times New Roman" w:cs="Times New Roman"/>
                <w:bCs/>
                <w:color w:val="auto"/>
                <w:sz w:val="24"/>
              </w:rPr>
              <w:t>工作8小时</w:t>
            </w:r>
            <w:r>
              <w:rPr>
                <w:rFonts w:hint="default" w:ascii="Times New Roman" w:hAnsi="Times New Roman" w:cs="Times New Roman"/>
                <w:bCs/>
                <w:color w:val="auto"/>
                <w:sz w:val="24"/>
                <w:lang w:eastAsia="zh-CN"/>
              </w:rPr>
              <w:t>；</w:t>
            </w:r>
            <w:r>
              <w:rPr>
                <w:rFonts w:hint="default" w:ascii="Times New Roman" w:hAnsi="Times New Roman" w:cs="Times New Roman"/>
                <w:bCs/>
                <w:color w:val="auto"/>
                <w:sz w:val="24"/>
                <w:lang w:val="en-US" w:eastAsia="zh-CN"/>
              </w:rPr>
              <w:t>冷冻机组及结晶锅</w:t>
            </w:r>
            <w:r>
              <w:rPr>
                <w:rFonts w:hint="default" w:ascii="Times New Roman" w:hAnsi="Times New Roman" w:cs="Times New Roman"/>
                <w:bCs/>
                <w:color w:val="auto"/>
                <w:sz w:val="24"/>
              </w:rPr>
              <w:t>每</w:t>
            </w:r>
            <w:r>
              <w:rPr>
                <w:rFonts w:hint="default" w:ascii="Times New Roman" w:hAnsi="Times New Roman" w:cs="Times New Roman"/>
                <w:bCs/>
                <w:color w:val="auto"/>
                <w:sz w:val="24"/>
                <w:lang w:val="en-US" w:eastAsia="zh-CN"/>
              </w:rPr>
              <w:t>天夜间工作12小时，夜间无人值守，</w:t>
            </w:r>
            <w:r>
              <w:rPr>
                <w:rFonts w:hint="default" w:ascii="Times New Roman" w:hAnsi="Times New Roman" w:cs="Times New Roman"/>
                <w:bCs/>
                <w:color w:val="auto"/>
                <w:sz w:val="24"/>
              </w:rPr>
              <w:t>年工作300天。</w:t>
            </w:r>
          </w:p>
          <w:p w14:paraId="3C77009E">
            <w:pPr>
              <w:pStyle w:val="6"/>
              <w:suppressLineNumbers w:val="0"/>
              <w:bidi w:val="0"/>
              <w:spacing w:before="0" w:beforeAutospacing="0" w:after="0" w:afterAutospacing="0"/>
              <w:ind w:left="0" w:right="0"/>
              <w:rPr>
                <w:rFonts w:hint="eastAsia"/>
                <w:lang w:val="en-US" w:eastAsia="zh-CN"/>
              </w:rPr>
            </w:pPr>
            <w:r>
              <w:rPr>
                <w:rFonts w:hint="eastAsia"/>
                <w:lang w:val="en-US" w:eastAsia="zh-CN"/>
              </w:rPr>
              <w:t>2.1.6.2验收阶段</w:t>
            </w:r>
          </w:p>
          <w:p w14:paraId="18F486D2">
            <w:pPr>
              <w:keepNext w:val="0"/>
              <w:keepLines w:val="0"/>
              <w:suppressLineNumbers w:val="0"/>
              <w:adjustRightInd w:val="0"/>
              <w:snapToGrid w:val="0"/>
              <w:spacing w:before="0" w:beforeAutospacing="0" w:after="0" w:afterAutospacing="0" w:line="360" w:lineRule="auto"/>
              <w:ind w:left="0" w:right="0" w:firstLine="480" w:firstLineChars="200"/>
              <w:rPr>
                <w:rFonts w:hint="eastAsia" w:ascii="宋体" w:hAnsi="宋体" w:cs="宋体"/>
                <w:bCs/>
                <w:color w:val="auto"/>
                <w:sz w:val="24"/>
              </w:rPr>
            </w:pPr>
            <w:r>
              <w:rPr>
                <w:rFonts w:hint="eastAsia" w:ascii="宋体" w:hAnsi="宋体" w:cs="宋体"/>
                <w:bCs/>
                <w:color w:val="auto"/>
                <w:sz w:val="24"/>
              </w:rPr>
              <w:t>劳动定员：项目劳动定员</w:t>
            </w:r>
            <w:r>
              <w:rPr>
                <w:rFonts w:hint="eastAsia" w:ascii="宋体" w:hAnsi="宋体" w:cs="宋体"/>
                <w:bCs/>
                <w:color w:val="auto"/>
                <w:sz w:val="24"/>
                <w:lang w:val="en-US" w:eastAsia="zh-CN"/>
              </w:rPr>
              <w:t>18</w:t>
            </w:r>
            <w:r>
              <w:rPr>
                <w:rFonts w:hint="eastAsia" w:ascii="宋体" w:hAnsi="宋体" w:cs="宋体"/>
                <w:bCs/>
                <w:color w:val="auto"/>
                <w:sz w:val="24"/>
              </w:rPr>
              <w:t>人，厂区不设食宿。</w:t>
            </w:r>
          </w:p>
          <w:p w14:paraId="72167E95">
            <w:pPr>
              <w:keepNext w:val="0"/>
              <w:keepLines w:val="0"/>
              <w:suppressLineNumbers w:val="0"/>
              <w:spacing w:before="0" w:beforeAutospacing="0" w:after="0" w:afterAutospacing="0"/>
              <w:ind w:left="0" w:right="0" w:firstLine="480"/>
              <w:rPr>
                <w:rFonts w:hint="default" w:ascii="Times New Roman" w:hAnsi="Times New Roman" w:eastAsia="宋体" w:cs="Times New Roman"/>
                <w:b/>
                <w:color w:val="auto"/>
                <w:lang w:val="en-US" w:eastAsia="zh-CN"/>
              </w:rPr>
            </w:pPr>
            <w:r>
              <w:rPr>
                <w:rFonts w:hint="default" w:ascii="Times New Roman" w:hAnsi="Times New Roman" w:cs="Times New Roman"/>
                <w:bCs/>
                <w:color w:val="auto"/>
                <w:sz w:val="24"/>
              </w:rPr>
              <w:t>生产班制：</w:t>
            </w:r>
            <w:r>
              <w:rPr>
                <w:rFonts w:hint="default" w:ascii="Times New Roman" w:hAnsi="Times New Roman" w:cs="Times New Roman"/>
                <w:bCs/>
                <w:color w:val="auto"/>
                <w:sz w:val="24"/>
                <w:lang w:val="en-US" w:eastAsia="zh-CN"/>
              </w:rPr>
              <w:t>员工</w:t>
            </w:r>
            <w:r>
              <w:rPr>
                <w:rFonts w:hint="default" w:ascii="Times New Roman" w:hAnsi="Times New Roman" w:cs="Times New Roman"/>
                <w:bCs/>
                <w:color w:val="auto"/>
                <w:sz w:val="24"/>
              </w:rPr>
              <w:t>每</w:t>
            </w:r>
            <w:r>
              <w:rPr>
                <w:rFonts w:hint="default" w:ascii="Times New Roman" w:hAnsi="Times New Roman" w:cs="Times New Roman"/>
                <w:bCs/>
                <w:color w:val="auto"/>
                <w:sz w:val="24"/>
                <w:lang w:val="en-US" w:eastAsia="zh-CN"/>
              </w:rPr>
              <w:t>天白天</w:t>
            </w:r>
            <w:r>
              <w:rPr>
                <w:rFonts w:hint="default" w:ascii="Times New Roman" w:hAnsi="Times New Roman" w:cs="Times New Roman"/>
                <w:bCs/>
                <w:color w:val="auto"/>
                <w:sz w:val="24"/>
              </w:rPr>
              <w:t>工作8小时</w:t>
            </w:r>
            <w:r>
              <w:rPr>
                <w:rFonts w:hint="default" w:ascii="Times New Roman" w:hAnsi="Times New Roman" w:cs="Times New Roman"/>
                <w:bCs/>
                <w:color w:val="auto"/>
                <w:sz w:val="24"/>
                <w:lang w:eastAsia="zh-CN"/>
              </w:rPr>
              <w:t>；</w:t>
            </w:r>
            <w:r>
              <w:rPr>
                <w:rFonts w:hint="default" w:ascii="Times New Roman" w:hAnsi="Times New Roman" w:cs="Times New Roman"/>
                <w:bCs/>
                <w:color w:val="auto"/>
                <w:sz w:val="24"/>
                <w:lang w:val="en-US" w:eastAsia="zh-CN"/>
              </w:rPr>
              <w:t>冷冻机组及结晶锅</w:t>
            </w:r>
            <w:r>
              <w:rPr>
                <w:rFonts w:hint="default" w:ascii="Times New Roman" w:hAnsi="Times New Roman" w:cs="Times New Roman"/>
                <w:bCs/>
                <w:color w:val="auto"/>
                <w:sz w:val="24"/>
              </w:rPr>
              <w:t>每</w:t>
            </w:r>
            <w:r>
              <w:rPr>
                <w:rFonts w:hint="default" w:ascii="Times New Roman" w:hAnsi="Times New Roman" w:cs="Times New Roman"/>
                <w:bCs/>
                <w:color w:val="auto"/>
                <w:sz w:val="24"/>
                <w:lang w:val="en-US" w:eastAsia="zh-CN"/>
              </w:rPr>
              <w:t>天夜间工作12小时，夜间无人值守，</w:t>
            </w:r>
            <w:r>
              <w:rPr>
                <w:rFonts w:hint="default" w:ascii="Times New Roman" w:hAnsi="Times New Roman" w:cs="Times New Roman"/>
                <w:bCs/>
                <w:color w:val="auto"/>
                <w:sz w:val="24"/>
              </w:rPr>
              <w:t>年工作300天。</w:t>
            </w:r>
          </w:p>
          <w:p w14:paraId="2E4D895D">
            <w:pPr>
              <w:pStyle w:val="5"/>
              <w:suppressLineNumbers w:val="0"/>
              <w:bidi w:val="0"/>
              <w:spacing w:before="0" w:beforeAutospacing="0" w:after="0" w:afterAutospacing="0"/>
              <w:ind w:left="0" w:right="0"/>
              <w:rPr>
                <w:rFonts w:hint="default" w:eastAsiaTheme="majorEastAsia"/>
                <w:lang w:val="en-US" w:eastAsia="zh-CN"/>
              </w:rPr>
            </w:pPr>
            <w:r>
              <w:rPr>
                <w:rFonts w:hint="eastAsia"/>
                <w:lang w:val="en-US" w:eastAsia="zh-CN"/>
              </w:rPr>
              <w:t>2.1.7水平衡</w:t>
            </w:r>
          </w:p>
          <w:p w14:paraId="14A470AB">
            <w:pPr>
              <w:keepNext w:val="0"/>
              <w:keepLines w:val="0"/>
              <w:suppressLineNumbers w:val="0"/>
              <w:snapToGrid w:val="0"/>
              <w:spacing w:before="0" w:beforeAutospacing="0" w:after="0" w:afterAutospacing="0"/>
              <w:ind w:left="0" w:right="0" w:firstLine="480"/>
              <w:rPr>
                <w:rFonts w:hint="eastAsia" w:ascii="Times New Roman" w:hAnsi="Times New Roman" w:eastAsia="宋体" w:cs="Times New Roman"/>
                <w:sz w:val="24"/>
              </w:rPr>
            </w:pPr>
            <w:r>
              <w:rPr>
                <w:rFonts w:hint="eastAsia" w:ascii="Times New Roman" w:hAnsi="Times New Roman" w:eastAsia="宋体" w:cs="Times New Roman"/>
                <w:sz w:val="24"/>
              </w:rPr>
              <w:t>（1）给水</w:t>
            </w:r>
          </w:p>
          <w:p w14:paraId="09CB40BE">
            <w:pPr>
              <w:keepNext w:val="0"/>
              <w:keepLines w:val="0"/>
              <w:suppressLineNumbers w:val="0"/>
              <w:spacing w:before="0" w:beforeAutospacing="0" w:after="0" w:afterAutospacing="0"/>
              <w:ind w:left="0" w:right="0" w:firstLine="480"/>
              <w:rPr>
                <w:rFonts w:hint="default" w:ascii="Times New Roman" w:hAnsi="Times New Roman" w:eastAsia="宋体" w:cs="Times New Roman"/>
                <w:color w:val="auto"/>
                <w:szCs w:val="22"/>
                <w:lang w:val="en-US" w:eastAsia="zh-CN"/>
              </w:rPr>
            </w:pPr>
            <w:r>
              <w:rPr>
                <w:rFonts w:hint="default" w:ascii="Times New Roman" w:hAnsi="Times New Roman" w:cs="Times New Roman"/>
                <w:color w:val="auto"/>
                <w:szCs w:val="22"/>
              </w:rPr>
              <w:t>本项目实施后全厂用水包括生活用水、</w:t>
            </w:r>
            <w:r>
              <w:rPr>
                <w:rFonts w:hint="default" w:ascii="Times New Roman" w:hAnsi="Times New Roman" w:cs="Times New Roman"/>
                <w:color w:val="auto"/>
                <w:szCs w:val="22"/>
                <w:lang w:val="en-US" w:eastAsia="zh-CN"/>
              </w:rPr>
              <w:t>保洁用水</w:t>
            </w:r>
            <w:r>
              <w:rPr>
                <w:rFonts w:hint="default" w:ascii="Times New Roman" w:hAnsi="Times New Roman" w:cs="Times New Roman"/>
                <w:color w:val="auto"/>
                <w:szCs w:val="22"/>
              </w:rPr>
              <w:t>、</w:t>
            </w:r>
            <w:r>
              <w:rPr>
                <w:rFonts w:hint="default" w:ascii="Times New Roman" w:hAnsi="Times New Roman" w:cs="Times New Roman"/>
                <w:color w:val="auto"/>
                <w:sz w:val="24"/>
                <w:szCs w:val="22"/>
                <w:lang w:val="en-US" w:eastAsia="zh-CN"/>
              </w:rPr>
              <w:t>电热锅炉</w:t>
            </w:r>
            <w:r>
              <w:rPr>
                <w:rFonts w:hint="default" w:ascii="Times New Roman" w:hAnsi="Times New Roman" w:cs="Times New Roman"/>
                <w:color w:val="auto"/>
                <w:szCs w:val="22"/>
                <w:lang w:val="en-US" w:eastAsia="zh-CN"/>
              </w:rPr>
              <w:t>补充水、洗袋蒸汽、</w:t>
            </w:r>
            <w:r>
              <w:rPr>
                <w:rFonts w:hint="default" w:ascii="Times New Roman" w:hAnsi="Times New Roman" w:cs="Times New Roman"/>
                <w:color w:val="auto"/>
                <w:sz w:val="24"/>
                <w:szCs w:val="22"/>
              </w:rPr>
              <w:t>设备冷却用水</w:t>
            </w:r>
            <w:r>
              <w:rPr>
                <w:rFonts w:hint="default" w:ascii="Times New Roman" w:hAnsi="Times New Roman" w:cs="Times New Roman"/>
                <w:color w:val="auto"/>
                <w:szCs w:val="22"/>
                <w:lang w:val="en-US" w:eastAsia="zh-CN"/>
              </w:rPr>
              <w:t>补水</w:t>
            </w:r>
            <w:r>
              <w:rPr>
                <w:rFonts w:hint="default" w:ascii="Times New Roman" w:hAnsi="Times New Roman" w:cs="Times New Roman"/>
                <w:color w:val="auto"/>
                <w:szCs w:val="22"/>
              </w:rPr>
              <w:t>。生活</w:t>
            </w:r>
            <w:r>
              <w:rPr>
                <w:rFonts w:hint="default" w:ascii="Times New Roman" w:hAnsi="Times New Roman" w:cs="Times New Roman"/>
                <w:color w:val="auto"/>
                <w:szCs w:val="22"/>
                <w:lang w:val="en-US" w:eastAsia="zh-CN"/>
              </w:rPr>
              <w:t>污</w:t>
            </w:r>
            <w:r>
              <w:rPr>
                <w:rFonts w:hint="default" w:ascii="Times New Roman" w:hAnsi="Times New Roman" w:cs="Times New Roman"/>
                <w:color w:val="auto"/>
                <w:szCs w:val="22"/>
              </w:rPr>
              <w:t>水、</w:t>
            </w:r>
            <w:r>
              <w:rPr>
                <w:rFonts w:hint="default" w:ascii="Times New Roman" w:hAnsi="Times New Roman" w:cs="Times New Roman"/>
                <w:color w:val="auto"/>
                <w:szCs w:val="22"/>
                <w:lang w:val="en-US" w:eastAsia="zh-CN"/>
              </w:rPr>
              <w:t>保洁废水、洗袋废水、</w:t>
            </w:r>
            <w:r>
              <w:rPr>
                <w:rFonts w:hint="default" w:ascii="Times New Roman" w:hAnsi="Times New Roman" w:cs="Times New Roman"/>
                <w:color w:val="auto"/>
                <w:sz w:val="24"/>
                <w:szCs w:val="22"/>
                <w:lang w:val="en-US" w:eastAsia="zh-CN"/>
              </w:rPr>
              <w:t>电热锅炉</w:t>
            </w:r>
            <w:r>
              <w:rPr>
                <w:rFonts w:hint="default" w:ascii="Times New Roman" w:hAnsi="Times New Roman" w:cs="Times New Roman"/>
                <w:color w:val="auto"/>
                <w:szCs w:val="22"/>
                <w:lang w:val="en-US" w:eastAsia="zh-CN"/>
              </w:rPr>
              <w:t>过滤浓水和设备冷却</w:t>
            </w:r>
            <w:r>
              <w:rPr>
                <w:rFonts w:hint="eastAsia" w:cs="Times New Roman"/>
                <w:color w:val="auto"/>
                <w:szCs w:val="22"/>
                <w:lang w:val="en-US" w:eastAsia="zh-CN"/>
              </w:rPr>
              <w:t>水</w:t>
            </w:r>
            <w:r>
              <w:rPr>
                <w:rFonts w:hint="default" w:ascii="Times New Roman" w:hAnsi="Times New Roman" w:cs="Times New Roman"/>
                <w:color w:val="auto"/>
                <w:szCs w:val="22"/>
                <w:lang w:val="en-US" w:eastAsia="zh-CN"/>
              </w:rPr>
              <w:t>定排水一起经调节池进入厂内污水站处理后排入潜山市污水处理厂进一步处理。</w:t>
            </w:r>
          </w:p>
          <w:p w14:paraId="1951CB00">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color w:val="auto"/>
                <w:sz w:val="24"/>
                <w:szCs w:val="22"/>
              </w:rPr>
            </w:pPr>
            <w:r>
              <w:rPr>
                <w:rFonts w:hint="default" w:ascii="Times New Roman" w:hAnsi="Times New Roman" w:cs="Times New Roman"/>
                <w:color w:val="auto"/>
                <w:szCs w:val="22"/>
              </w:rPr>
              <w:t>1）生活用水：</w:t>
            </w:r>
            <w:r>
              <w:rPr>
                <w:rFonts w:hint="default" w:ascii="Times New Roman" w:hAnsi="Times New Roman" w:eastAsia="宋体" w:cs="Times New Roman"/>
                <w:color w:val="auto"/>
                <w:szCs w:val="22"/>
              </w:rPr>
              <w:t>本项目</w:t>
            </w:r>
            <w:r>
              <w:rPr>
                <w:rFonts w:hint="default" w:ascii="Times New Roman" w:hAnsi="Times New Roman" w:eastAsia="宋体" w:cs="Times New Roman"/>
                <w:color w:val="auto"/>
                <w:szCs w:val="22"/>
                <w:lang w:val="en-US" w:eastAsia="zh-CN"/>
              </w:rPr>
              <w:t>员工</w:t>
            </w:r>
            <w:r>
              <w:rPr>
                <w:rFonts w:hint="default" w:ascii="Times New Roman" w:hAnsi="Times New Roman" w:cs="Times New Roman"/>
                <w:color w:val="auto"/>
                <w:szCs w:val="22"/>
                <w:lang w:val="en-US" w:eastAsia="zh-CN"/>
              </w:rPr>
              <w:t>18</w:t>
            </w:r>
            <w:r>
              <w:rPr>
                <w:rFonts w:hint="default" w:ascii="Times New Roman" w:hAnsi="Times New Roman" w:eastAsia="宋体" w:cs="Times New Roman"/>
                <w:color w:val="auto"/>
                <w:szCs w:val="22"/>
              </w:rPr>
              <w:t>人，根据《安徽省行业用水定额》（DB34</w:t>
            </w:r>
            <w:r>
              <w:rPr>
                <w:rFonts w:hint="default" w:ascii="Times New Roman" w:hAnsi="Times New Roman" w:cs="Times New Roman"/>
                <w:color w:val="auto"/>
                <w:szCs w:val="22"/>
                <w:lang w:val="en-US" w:eastAsia="zh-CN"/>
              </w:rPr>
              <w:t>/</w:t>
            </w:r>
            <w:r>
              <w:rPr>
                <w:rFonts w:hint="default" w:ascii="Times New Roman" w:hAnsi="Times New Roman" w:eastAsia="宋体" w:cs="Times New Roman"/>
                <w:color w:val="auto"/>
                <w:szCs w:val="22"/>
              </w:rPr>
              <w:t>T679-2019</w:t>
            </w:r>
            <w:r>
              <w:rPr>
                <w:rFonts w:hint="default" w:ascii="Times New Roman" w:hAnsi="Times New Roman" w:eastAsia="宋体" w:cs="Times New Roman"/>
                <w:color w:val="auto"/>
                <w:sz w:val="24"/>
                <w:szCs w:val="22"/>
                <w:lang w:val="en-US" w:eastAsia="zh-CN"/>
              </w:rPr>
              <w:t>）中用水定额，本项目生活用水量按100L/人•d计，全年工作300天，则员工生活用水量为</w:t>
            </w:r>
            <w:r>
              <w:rPr>
                <w:rFonts w:hint="default" w:ascii="Times New Roman" w:hAnsi="Times New Roman" w:cs="Times New Roman"/>
                <w:color w:val="auto"/>
                <w:sz w:val="24"/>
                <w:szCs w:val="22"/>
                <w:lang w:val="en-US" w:eastAsia="zh-CN"/>
              </w:rPr>
              <w:t>540</w:t>
            </w:r>
            <w:r>
              <w:rPr>
                <w:rFonts w:hint="default" w:ascii="Times New Roman" w:hAnsi="Times New Roman" w:eastAsia="宋体" w:cs="Times New Roman"/>
                <w:color w:val="auto"/>
                <w:sz w:val="24"/>
                <w:szCs w:val="22"/>
                <w:lang w:val="en-US" w:eastAsia="zh-CN"/>
              </w:rPr>
              <w:t>t/a（</w:t>
            </w:r>
            <w:r>
              <w:rPr>
                <w:rFonts w:hint="default" w:ascii="Times New Roman" w:hAnsi="Times New Roman" w:cs="Times New Roman"/>
                <w:color w:val="auto"/>
                <w:sz w:val="24"/>
                <w:szCs w:val="22"/>
                <w:lang w:val="en-US" w:eastAsia="zh-CN"/>
              </w:rPr>
              <w:t>1.8</w:t>
            </w:r>
            <w:r>
              <w:rPr>
                <w:rFonts w:hint="default" w:ascii="Times New Roman" w:hAnsi="Times New Roman" w:eastAsia="宋体" w:cs="Times New Roman"/>
                <w:color w:val="auto"/>
                <w:sz w:val="24"/>
                <w:szCs w:val="22"/>
                <w:lang w:val="en-US" w:eastAsia="zh-CN"/>
              </w:rPr>
              <w:t>t/d）。</w:t>
            </w:r>
          </w:p>
          <w:p w14:paraId="60D361D8">
            <w:pPr>
              <w:pStyle w:val="15"/>
              <w:rPr>
                <w:rFonts w:hint="default" w:ascii="Times New Roman" w:hAnsi="Times New Roman" w:cs="Times New Roman"/>
                <w:color w:val="auto"/>
                <w:sz w:val="24"/>
                <w:szCs w:val="22"/>
              </w:rPr>
            </w:pPr>
            <w:r>
              <w:rPr>
                <w:rFonts w:hint="default" w:ascii="Times New Roman" w:hAnsi="Times New Roman" w:cs="Times New Roman"/>
                <w:color w:val="auto"/>
                <w:sz w:val="24"/>
                <w:szCs w:val="22"/>
                <w:lang w:val="en-US" w:eastAsia="zh-CN"/>
              </w:rPr>
              <w:t>2</w:t>
            </w:r>
            <w:r>
              <w:rPr>
                <w:rFonts w:hint="default" w:ascii="Times New Roman" w:hAnsi="Times New Roman" w:cs="Times New Roman"/>
                <w:color w:val="auto"/>
                <w:sz w:val="24"/>
                <w:szCs w:val="22"/>
              </w:rPr>
              <w:t>）</w:t>
            </w:r>
            <w:r>
              <w:rPr>
                <w:rFonts w:hint="default" w:ascii="Times New Roman" w:hAnsi="Times New Roman" w:cs="Times New Roman"/>
                <w:color w:val="auto"/>
                <w:sz w:val="24"/>
                <w:szCs w:val="22"/>
                <w:lang w:val="en-US" w:eastAsia="zh-CN"/>
              </w:rPr>
              <w:t>洗袋蒸汽</w:t>
            </w:r>
            <w:r>
              <w:rPr>
                <w:rFonts w:hint="default" w:ascii="Times New Roman" w:hAnsi="Times New Roman" w:eastAsia="宋体" w:cs="Times New Roman"/>
                <w:color w:val="auto"/>
                <w:sz w:val="24"/>
                <w:szCs w:val="22"/>
                <w:lang w:val="en-US" w:eastAsia="zh-CN"/>
              </w:rPr>
              <w:t>：项目</w:t>
            </w:r>
            <w:r>
              <w:rPr>
                <w:rFonts w:hint="default" w:ascii="Times New Roman" w:hAnsi="Times New Roman" w:cs="Times New Roman"/>
                <w:color w:val="auto"/>
                <w:sz w:val="24"/>
                <w:szCs w:val="22"/>
                <w:lang w:val="en-US" w:eastAsia="zh-CN"/>
              </w:rPr>
              <w:t>每天利用蒸汽对脂肪酸滤袋进行化油清洗，并利用离心机脱去冷凝水。项目滤袋循环使用，每天需化油清洗80</w:t>
            </w:r>
            <w:r>
              <w:rPr>
                <w:rFonts w:hint="default" w:ascii="Times New Roman" w:hAnsi="Times New Roman" w:eastAsia="宋体" w:cs="Times New Roman"/>
                <w:color w:val="auto"/>
                <w:sz w:val="24"/>
                <w:szCs w:val="22"/>
                <w:lang w:val="en-US" w:eastAsia="zh-CN"/>
              </w:rPr>
              <w:t>00个，</w:t>
            </w:r>
            <w:r>
              <w:rPr>
                <w:rFonts w:hint="default" w:ascii="Times New Roman" w:hAnsi="Times New Roman" w:cs="Times New Roman"/>
                <w:color w:val="auto"/>
                <w:sz w:val="24"/>
                <w:szCs w:val="22"/>
                <w:lang w:val="en-US" w:eastAsia="zh-CN"/>
              </w:rPr>
              <w:t>类比望江金辉油脂有限公司（该厂与本公司为家族企业，生产工艺相同，只有产能差异）实际生产情况，望江金辉油脂有限公司每天化油4000个滤袋，每天用蒸汽量约0.2t/d；本项目每天化油8000个滤袋，</w:t>
            </w:r>
            <w:r>
              <w:rPr>
                <w:rFonts w:hint="eastAsia" w:ascii="Times New Roman" w:hAnsi="Times New Roman" w:cs="Times New Roman"/>
                <w:color w:val="auto"/>
                <w:sz w:val="24"/>
                <w:szCs w:val="22"/>
                <w:lang w:val="en-US" w:eastAsia="zh-CN"/>
              </w:rPr>
              <w:t>类比则</w:t>
            </w:r>
            <w:r>
              <w:rPr>
                <w:rFonts w:hint="default" w:ascii="Times New Roman" w:hAnsi="Times New Roman" w:cs="Times New Roman"/>
                <w:color w:val="auto"/>
                <w:sz w:val="24"/>
                <w:szCs w:val="22"/>
                <w:lang w:val="en-US" w:eastAsia="zh-CN"/>
              </w:rPr>
              <w:t>每天用蒸汽量约0.4t/d。建成后全厂洗袋蒸汽用量120t/a（0.4t/d），蒸汽化油冷凝并脱水后</w:t>
            </w:r>
            <w:bookmarkStart w:id="1" w:name="OLE_LINK3"/>
            <w:r>
              <w:rPr>
                <w:rFonts w:hint="default" w:ascii="Times New Roman" w:hAnsi="Times New Roman" w:cs="Times New Roman"/>
                <w:color w:val="auto"/>
                <w:sz w:val="24"/>
                <w:szCs w:val="22"/>
                <w:lang w:val="en-US" w:eastAsia="zh-CN"/>
              </w:rPr>
              <w:t>废水进入厂区污水站处理达标后排入潜山市污水厂</w:t>
            </w:r>
            <w:bookmarkEnd w:id="1"/>
            <w:r>
              <w:rPr>
                <w:rFonts w:hint="default" w:ascii="Times New Roman" w:hAnsi="Times New Roman" w:cs="Times New Roman"/>
                <w:color w:val="auto"/>
                <w:sz w:val="24"/>
                <w:szCs w:val="22"/>
              </w:rPr>
              <w:t>。</w:t>
            </w:r>
          </w:p>
          <w:p w14:paraId="1FE07D71">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color w:val="auto"/>
                <w:sz w:val="24"/>
                <w:szCs w:val="22"/>
              </w:rPr>
            </w:pPr>
            <w:r>
              <w:rPr>
                <w:rFonts w:hint="default" w:ascii="Times New Roman" w:hAnsi="Times New Roman" w:cs="Times New Roman"/>
                <w:color w:val="auto"/>
                <w:sz w:val="24"/>
                <w:szCs w:val="22"/>
                <w:lang w:val="en-US" w:eastAsia="zh-CN"/>
              </w:rPr>
              <w:t>3</w:t>
            </w:r>
            <w:r>
              <w:rPr>
                <w:rFonts w:hint="default" w:ascii="Times New Roman" w:hAnsi="Times New Roman" w:cs="Times New Roman"/>
                <w:color w:val="auto"/>
                <w:sz w:val="24"/>
                <w:szCs w:val="22"/>
              </w:rPr>
              <w:t>）设备冷却用水</w:t>
            </w:r>
            <w:r>
              <w:rPr>
                <w:rFonts w:hint="default" w:ascii="Times New Roman" w:hAnsi="Times New Roman" w:cs="Times New Roman"/>
                <w:color w:val="auto"/>
                <w:sz w:val="24"/>
                <w:szCs w:val="22"/>
                <w:lang w:val="en-US" w:eastAsia="zh-CN"/>
              </w:rPr>
              <w:t>补水</w:t>
            </w:r>
            <w:r>
              <w:rPr>
                <w:rFonts w:hint="default" w:ascii="Times New Roman" w:hAnsi="Times New Roman" w:cs="Times New Roman"/>
                <w:color w:val="auto"/>
                <w:sz w:val="24"/>
                <w:szCs w:val="22"/>
              </w:rPr>
              <w:t>：项目设置</w:t>
            </w:r>
            <w:r>
              <w:rPr>
                <w:rFonts w:hint="default" w:ascii="Times New Roman" w:hAnsi="Times New Roman" w:cs="Times New Roman"/>
                <w:color w:val="auto"/>
                <w:sz w:val="24"/>
                <w:szCs w:val="22"/>
                <w:lang w:val="en-US" w:eastAsia="zh-CN"/>
              </w:rPr>
              <w:t>1</w:t>
            </w:r>
            <w:r>
              <w:rPr>
                <w:rFonts w:hint="default" w:ascii="Times New Roman" w:hAnsi="Times New Roman" w:cs="Times New Roman"/>
                <w:color w:val="auto"/>
                <w:sz w:val="24"/>
                <w:szCs w:val="22"/>
              </w:rPr>
              <w:t>套冷却水循环系统</w:t>
            </w:r>
            <w:r>
              <w:rPr>
                <w:rFonts w:hint="default" w:ascii="Times New Roman" w:hAnsi="Times New Roman" w:cs="Times New Roman"/>
                <w:color w:val="auto"/>
                <w:sz w:val="24"/>
                <w:szCs w:val="22"/>
                <w:lang w:eastAsia="zh-CN"/>
              </w:rPr>
              <w:t>，</w:t>
            </w:r>
            <w:r>
              <w:rPr>
                <w:rFonts w:hint="default" w:ascii="Times New Roman" w:hAnsi="Times New Roman" w:cs="Times New Roman"/>
                <w:color w:val="auto"/>
                <w:sz w:val="24"/>
                <w:szCs w:val="22"/>
              </w:rPr>
              <w:t>循环量为15</w:t>
            </w:r>
            <w:r>
              <w:rPr>
                <w:rFonts w:hint="default" w:ascii="Times New Roman" w:hAnsi="Times New Roman" w:cs="Times New Roman"/>
                <w:color w:val="auto"/>
                <w:sz w:val="24"/>
                <w:szCs w:val="22"/>
                <w:lang w:val="en-US" w:eastAsia="zh-CN"/>
              </w:rPr>
              <w:t>t/h</w:t>
            </w:r>
            <w:r>
              <w:rPr>
                <w:rFonts w:hint="default" w:ascii="Times New Roman" w:hAnsi="Times New Roman" w:cs="Times New Roman"/>
                <w:color w:val="auto"/>
                <w:sz w:val="24"/>
                <w:szCs w:val="22"/>
              </w:rPr>
              <w:t>，进出口温差5度。</w:t>
            </w:r>
            <w:r>
              <w:rPr>
                <w:rFonts w:hint="default" w:ascii="Times New Roman" w:hAnsi="Times New Roman" w:cs="Times New Roman"/>
                <w:color w:val="auto"/>
                <w:sz w:val="24"/>
                <w:szCs w:val="22"/>
                <w:lang w:val="en-US" w:eastAsia="zh-CN"/>
              </w:rPr>
              <w:t>冷却水系统为封闭系统，</w:t>
            </w:r>
            <w:r>
              <w:rPr>
                <w:rFonts w:hint="default" w:ascii="Times New Roman" w:hAnsi="Times New Roman" w:cs="Times New Roman"/>
                <w:color w:val="auto"/>
                <w:sz w:val="24"/>
                <w:szCs w:val="22"/>
              </w:rPr>
              <w:t>冷却水循环使用，</w:t>
            </w:r>
            <w:r>
              <w:rPr>
                <w:rFonts w:hint="default" w:ascii="Times New Roman" w:hAnsi="Times New Roman" w:cs="Times New Roman"/>
                <w:color w:val="auto"/>
                <w:sz w:val="24"/>
                <w:szCs w:val="22"/>
                <w:lang w:val="en-US" w:eastAsia="zh-CN"/>
              </w:rPr>
              <w:t>采用乙二醇制冷</w:t>
            </w:r>
            <w:r>
              <w:rPr>
                <w:rFonts w:hint="default" w:ascii="Times New Roman" w:hAnsi="Times New Roman" w:cs="Times New Roman"/>
                <w:color w:val="auto"/>
                <w:sz w:val="24"/>
                <w:szCs w:val="22"/>
              </w:rPr>
              <w:t>，</w:t>
            </w:r>
            <w:bookmarkStart w:id="2" w:name="OLE_LINK1"/>
            <w:r>
              <w:rPr>
                <w:rFonts w:hint="default" w:ascii="Times New Roman" w:hAnsi="Times New Roman" w:cs="Times New Roman"/>
                <w:color w:val="auto"/>
                <w:sz w:val="24"/>
                <w:szCs w:val="22"/>
                <w:lang w:val="en-US" w:eastAsia="zh-CN"/>
              </w:rPr>
              <w:t>冷却水</w:t>
            </w:r>
            <w:r>
              <w:rPr>
                <w:rFonts w:hint="default" w:ascii="Times New Roman" w:hAnsi="Times New Roman" w:cs="Times New Roman"/>
                <w:color w:val="auto"/>
                <w:sz w:val="24"/>
                <w:szCs w:val="22"/>
              </w:rPr>
              <w:t>定期外排</w:t>
            </w:r>
            <w:bookmarkEnd w:id="2"/>
            <w:r>
              <w:rPr>
                <w:rFonts w:hint="default" w:ascii="Times New Roman" w:hAnsi="Times New Roman" w:cs="Times New Roman"/>
                <w:color w:val="auto"/>
                <w:sz w:val="24"/>
                <w:szCs w:val="22"/>
              </w:rPr>
              <w:t>。根据</w:t>
            </w:r>
            <w:r>
              <w:rPr>
                <w:rFonts w:hint="default" w:ascii="Times New Roman" w:hAnsi="Times New Roman" w:cs="Times New Roman"/>
                <w:color w:val="auto"/>
                <w:sz w:val="24"/>
                <w:szCs w:val="22"/>
                <w:lang w:val="en-US" w:eastAsia="zh-CN"/>
              </w:rPr>
              <w:t>望江金辉油脂有限公司（该厂与本公司为家族企业，生产工艺</w:t>
            </w:r>
            <w:r>
              <w:rPr>
                <w:rFonts w:hint="eastAsia" w:cs="Times New Roman"/>
                <w:color w:val="auto"/>
                <w:sz w:val="24"/>
                <w:szCs w:val="22"/>
                <w:lang w:val="en-US" w:eastAsia="zh-CN"/>
              </w:rPr>
              <w:t>完全</w:t>
            </w:r>
            <w:r>
              <w:rPr>
                <w:rFonts w:hint="default" w:ascii="Times New Roman" w:hAnsi="Times New Roman" w:cs="Times New Roman"/>
                <w:color w:val="auto"/>
                <w:sz w:val="24"/>
                <w:szCs w:val="22"/>
                <w:lang w:val="en-US" w:eastAsia="zh-CN"/>
              </w:rPr>
              <w:t>相同，只有产能差异）实际运行经验</w:t>
            </w:r>
            <w:r>
              <w:rPr>
                <w:rFonts w:hint="default" w:ascii="Times New Roman" w:hAnsi="Times New Roman" w:cs="Times New Roman"/>
                <w:color w:val="auto"/>
                <w:sz w:val="24"/>
                <w:szCs w:val="22"/>
              </w:rPr>
              <w:t>，</w:t>
            </w:r>
            <w:r>
              <w:rPr>
                <w:rFonts w:hint="eastAsia" w:cs="Times New Roman"/>
                <w:color w:val="auto"/>
                <w:sz w:val="24"/>
                <w:szCs w:val="22"/>
                <w:lang w:val="en-US" w:eastAsia="zh-CN"/>
              </w:rPr>
              <w:t>望江金辉油脂设置</w:t>
            </w:r>
            <w:r>
              <w:rPr>
                <w:rFonts w:hint="default" w:ascii="Times New Roman" w:hAnsi="Times New Roman" w:cs="Times New Roman"/>
                <w:color w:val="auto"/>
                <w:sz w:val="24"/>
                <w:szCs w:val="22"/>
                <w:lang w:val="en-US" w:eastAsia="zh-CN"/>
              </w:rPr>
              <w:t>1</w:t>
            </w:r>
            <w:r>
              <w:rPr>
                <w:rFonts w:hint="default" w:ascii="Times New Roman" w:hAnsi="Times New Roman" w:cs="Times New Roman"/>
                <w:color w:val="auto"/>
                <w:sz w:val="24"/>
                <w:szCs w:val="22"/>
              </w:rPr>
              <w:t>套15</w:t>
            </w:r>
            <w:r>
              <w:rPr>
                <w:rFonts w:hint="default" w:ascii="Times New Roman" w:hAnsi="Times New Roman" w:cs="Times New Roman"/>
                <w:color w:val="auto"/>
                <w:sz w:val="24"/>
                <w:szCs w:val="22"/>
                <w:lang w:val="en-US" w:eastAsia="zh-CN"/>
              </w:rPr>
              <w:t>t/h</w:t>
            </w:r>
            <w:r>
              <w:rPr>
                <w:rFonts w:hint="default" w:ascii="Times New Roman" w:hAnsi="Times New Roman" w:cs="Times New Roman"/>
                <w:color w:val="auto"/>
                <w:sz w:val="24"/>
                <w:szCs w:val="22"/>
              </w:rPr>
              <w:t>冷却水循环系统</w:t>
            </w:r>
            <w:r>
              <w:rPr>
                <w:rFonts w:hint="default" w:ascii="Times New Roman" w:hAnsi="Times New Roman" w:cs="Times New Roman"/>
                <w:color w:val="auto"/>
                <w:sz w:val="24"/>
                <w:szCs w:val="22"/>
                <w:lang w:eastAsia="zh-CN"/>
              </w:rPr>
              <w:t>，</w:t>
            </w:r>
            <w:r>
              <w:rPr>
                <w:rFonts w:hint="eastAsia" w:cs="Times New Roman"/>
                <w:color w:val="auto"/>
                <w:sz w:val="24"/>
                <w:szCs w:val="22"/>
                <w:lang w:val="en-US" w:eastAsia="zh-CN"/>
              </w:rPr>
              <w:t>冷却塔型号一致，</w:t>
            </w:r>
            <w:r>
              <w:rPr>
                <w:rFonts w:hint="default" w:ascii="Times New Roman" w:hAnsi="Times New Roman" w:cs="Times New Roman"/>
                <w:color w:val="auto"/>
                <w:sz w:val="24"/>
                <w:szCs w:val="22"/>
                <w:lang w:val="en-US" w:eastAsia="zh-CN"/>
              </w:rPr>
              <w:t>循环冷却水每15天定排1次，每次</w:t>
            </w:r>
            <w:r>
              <w:rPr>
                <w:rFonts w:hint="default" w:ascii="Times New Roman" w:hAnsi="Times New Roman" w:cs="Times New Roman"/>
                <w:color w:val="auto"/>
                <w:sz w:val="24"/>
                <w:szCs w:val="22"/>
              </w:rPr>
              <w:t>按照排放</w:t>
            </w:r>
            <w:r>
              <w:rPr>
                <w:rFonts w:hint="default" w:ascii="Times New Roman" w:hAnsi="Times New Roman" w:cs="Times New Roman"/>
                <w:color w:val="auto"/>
                <w:sz w:val="24"/>
                <w:szCs w:val="22"/>
                <w:lang w:val="en-US" w:eastAsia="zh-CN"/>
              </w:rPr>
              <w:t>0.5t</w:t>
            </w:r>
            <w:r>
              <w:rPr>
                <w:rFonts w:hint="eastAsia" w:cs="Times New Roman"/>
                <w:color w:val="auto"/>
                <w:sz w:val="24"/>
                <w:szCs w:val="22"/>
                <w:lang w:val="en-US" w:eastAsia="zh-CN"/>
              </w:rPr>
              <w:t>。本项目冷却系统参考望江金辉油脂有限公司</w:t>
            </w:r>
            <w:r>
              <w:rPr>
                <w:rFonts w:hint="default" w:ascii="Times New Roman" w:hAnsi="Times New Roman" w:cs="Times New Roman"/>
                <w:color w:val="auto"/>
                <w:sz w:val="24"/>
                <w:szCs w:val="22"/>
                <w:lang w:val="en-US" w:eastAsia="zh-CN"/>
              </w:rPr>
              <w:t>每15天定排1次，每次</w:t>
            </w:r>
            <w:r>
              <w:rPr>
                <w:rFonts w:hint="default" w:ascii="Times New Roman" w:hAnsi="Times New Roman" w:cs="Times New Roman"/>
                <w:color w:val="auto"/>
                <w:sz w:val="24"/>
                <w:szCs w:val="22"/>
              </w:rPr>
              <w:t>按照排放</w:t>
            </w:r>
            <w:r>
              <w:rPr>
                <w:rFonts w:hint="default" w:ascii="Times New Roman" w:hAnsi="Times New Roman" w:cs="Times New Roman"/>
                <w:color w:val="auto"/>
                <w:sz w:val="24"/>
                <w:szCs w:val="22"/>
                <w:lang w:val="en-US" w:eastAsia="zh-CN"/>
              </w:rPr>
              <w:t>0.5t</w:t>
            </w:r>
            <w:r>
              <w:rPr>
                <w:rFonts w:hint="eastAsia" w:cs="Times New Roman"/>
                <w:color w:val="auto"/>
                <w:sz w:val="24"/>
                <w:szCs w:val="22"/>
                <w:lang w:val="en-US" w:eastAsia="zh-CN"/>
              </w:rPr>
              <w:t>，则</w:t>
            </w:r>
            <w:r>
              <w:rPr>
                <w:rFonts w:hint="default" w:ascii="Times New Roman" w:hAnsi="Times New Roman" w:cs="Times New Roman"/>
                <w:color w:val="auto"/>
                <w:sz w:val="24"/>
                <w:szCs w:val="22"/>
                <w:lang w:val="en-US" w:eastAsia="zh-CN"/>
              </w:rPr>
              <w:t>冷却系统</w:t>
            </w:r>
            <w:r>
              <w:rPr>
                <w:rFonts w:hint="default" w:ascii="Times New Roman" w:hAnsi="Times New Roman" w:cs="Times New Roman"/>
                <w:color w:val="auto"/>
                <w:sz w:val="24"/>
                <w:szCs w:val="22"/>
              </w:rPr>
              <w:t>补水量约</w:t>
            </w:r>
            <w:r>
              <w:rPr>
                <w:rFonts w:hint="default" w:ascii="Times New Roman" w:hAnsi="Times New Roman" w:cs="Times New Roman"/>
                <w:color w:val="auto"/>
                <w:sz w:val="24"/>
                <w:szCs w:val="22"/>
                <w:lang w:val="en-US" w:eastAsia="zh-CN"/>
              </w:rPr>
              <w:t>0.033</w:t>
            </w:r>
            <w:r>
              <w:rPr>
                <w:rFonts w:hint="default" w:ascii="Times New Roman" w:hAnsi="Times New Roman" w:cs="Times New Roman"/>
                <w:color w:val="auto"/>
                <w:sz w:val="24"/>
                <w:szCs w:val="22"/>
              </w:rPr>
              <w:t>t/d（</w:t>
            </w:r>
            <w:r>
              <w:rPr>
                <w:rFonts w:hint="default" w:ascii="Times New Roman" w:hAnsi="Times New Roman" w:cs="Times New Roman"/>
                <w:color w:val="auto"/>
                <w:sz w:val="24"/>
                <w:szCs w:val="22"/>
                <w:lang w:val="en-US" w:eastAsia="zh-CN"/>
              </w:rPr>
              <w:t>10</w:t>
            </w:r>
            <w:r>
              <w:rPr>
                <w:rFonts w:hint="default" w:ascii="Times New Roman" w:hAnsi="Times New Roman" w:cs="Times New Roman"/>
                <w:color w:val="auto"/>
                <w:sz w:val="24"/>
                <w:szCs w:val="22"/>
              </w:rPr>
              <w:t>t/a），排水量</w:t>
            </w:r>
            <w:r>
              <w:rPr>
                <w:rFonts w:hint="default" w:ascii="Times New Roman" w:hAnsi="Times New Roman" w:cs="Times New Roman"/>
                <w:color w:val="auto"/>
                <w:sz w:val="24"/>
                <w:szCs w:val="22"/>
                <w:lang w:val="en-US" w:eastAsia="zh-CN"/>
              </w:rPr>
              <w:t>0.033</w:t>
            </w:r>
            <w:r>
              <w:rPr>
                <w:rFonts w:hint="default" w:ascii="Times New Roman" w:hAnsi="Times New Roman" w:cs="Times New Roman"/>
                <w:color w:val="auto"/>
                <w:sz w:val="24"/>
                <w:szCs w:val="22"/>
              </w:rPr>
              <w:t>t/d（</w:t>
            </w:r>
            <w:r>
              <w:rPr>
                <w:rFonts w:hint="default" w:ascii="Times New Roman" w:hAnsi="Times New Roman" w:cs="Times New Roman"/>
                <w:color w:val="auto"/>
                <w:sz w:val="24"/>
                <w:szCs w:val="22"/>
                <w:lang w:val="en-US" w:eastAsia="zh-CN"/>
              </w:rPr>
              <w:t>10</w:t>
            </w:r>
            <w:r>
              <w:rPr>
                <w:rFonts w:hint="default" w:ascii="Times New Roman" w:hAnsi="Times New Roman" w:cs="Times New Roman"/>
                <w:color w:val="auto"/>
                <w:sz w:val="24"/>
                <w:szCs w:val="22"/>
              </w:rPr>
              <w:t>t/a）</w:t>
            </w:r>
            <w:r>
              <w:rPr>
                <w:rFonts w:hint="default" w:ascii="Times New Roman" w:hAnsi="Times New Roman" w:cs="Times New Roman"/>
                <w:color w:val="auto"/>
                <w:sz w:val="24"/>
                <w:szCs w:val="22"/>
                <w:lang w:eastAsia="zh-CN"/>
              </w:rPr>
              <w:t>。</w:t>
            </w:r>
            <w:r>
              <w:rPr>
                <w:rFonts w:hint="default" w:ascii="Times New Roman" w:hAnsi="Times New Roman" w:cs="Times New Roman"/>
                <w:color w:val="auto"/>
                <w:sz w:val="24"/>
                <w:szCs w:val="22"/>
                <w:lang w:val="en-US" w:eastAsia="zh-CN"/>
              </w:rPr>
              <w:t>冷却水定排水进入厂区污水站处理后</w:t>
            </w:r>
            <w:r>
              <w:rPr>
                <w:rFonts w:hint="default" w:ascii="Times New Roman" w:hAnsi="Times New Roman" w:cs="Times New Roman"/>
                <w:color w:val="auto"/>
                <w:sz w:val="24"/>
                <w:szCs w:val="22"/>
              </w:rPr>
              <w:t>排入</w:t>
            </w:r>
            <w:r>
              <w:rPr>
                <w:rFonts w:hint="default" w:ascii="Times New Roman" w:hAnsi="Times New Roman" w:cs="Times New Roman"/>
                <w:color w:val="auto"/>
                <w:sz w:val="24"/>
                <w:lang w:val="en-US" w:eastAsia="zh-CN"/>
              </w:rPr>
              <w:t>潜山市污水处理厂</w:t>
            </w:r>
            <w:r>
              <w:rPr>
                <w:rFonts w:hint="default" w:ascii="Times New Roman" w:hAnsi="Times New Roman" w:cs="Times New Roman"/>
                <w:color w:val="auto"/>
                <w:sz w:val="24"/>
              </w:rPr>
              <w:t>进一步处理</w:t>
            </w:r>
            <w:r>
              <w:rPr>
                <w:rFonts w:hint="default" w:ascii="Times New Roman" w:hAnsi="Times New Roman" w:cs="Times New Roman"/>
                <w:color w:val="auto"/>
                <w:sz w:val="24"/>
                <w:szCs w:val="22"/>
              </w:rPr>
              <w:t>。</w:t>
            </w:r>
          </w:p>
          <w:p w14:paraId="22E24200">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Cs/>
                <w:color w:val="auto"/>
                <w:sz w:val="24"/>
              </w:rPr>
            </w:pPr>
            <w:r>
              <w:rPr>
                <w:rFonts w:hint="default" w:ascii="Times New Roman" w:hAnsi="Times New Roman" w:cs="Times New Roman"/>
                <w:color w:val="auto"/>
                <w:sz w:val="24"/>
                <w:szCs w:val="22"/>
                <w:lang w:val="en-US" w:eastAsia="zh-CN"/>
              </w:rPr>
              <w:t>4</w:t>
            </w:r>
            <w:r>
              <w:rPr>
                <w:rFonts w:hint="default" w:ascii="Times New Roman" w:hAnsi="Times New Roman" w:cs="Times New Roman"/>
                <w:color w:val="auto"/>
                <w:sz w:val="24"/>
                <w:szCs w:val="22"/>
              </w:rPr>
              <w:t>）</w:t>
            </w:r>
            <w:r>
              <w:rPr>
                <w:rFonts w:hint="default" w:ascii="Times New Roman" w:hAnsi="Times New Roman" w:cs="Times New Roman"/>
                <w:color w:val="auto"/>
                <w:sz w:val="24"/>
                <w:szCs w:val="22"/>
                <w:lang w:val="en-US" w:eastAsia="zh-CN"/>
              </w:rPr>
              <w:t>保洁</w:t>
            </w:r>
            <w:r>
              <w:rPr>
                <w:rFonts w:hint="default" w:ascii="Times New Roman" w:hAnsi="Times New Roman" w:cs="Times New Roman"/>
                <w:color w:val="auto"/>
                <w:sz w:val="24"/>
                <w:szCs w:val="22"/>
              </w:rPr>
              <w:t>用水：本项目车间采用清扫+拖地方式，按照0.5L/㎡计算，每天拖地一次，</w:t>
            </w:r>
            <w:r>
              <w:rPr>
                <w:rFonts w:hint="default" w:ascii="Times New Roman" w:hAnsi="Times New Roman" w:cs="Times New Roman"/>
                <w:color w:val="auto"/>
                <w:sz w:val="24"/>
                <w:szCs w:val="22"/>
                <w:lang w:val="en-US" w:eastAsia="zh-CN"/>
              </w:rPr>
              <w:t>自然挥发。本工程</w:t>
            </w:r>
            <w:r>
              <w:rPr>
                <w:rFonts w:hint="default" w:ascii="Times New Roman" w:hAnsi="Times New Roman" w:cs="Times New Roman"/>
                <w:color w:val="auto"/>
                <w:sz w:val="24"/>
                <w:szCs w:val="22"/>
              </w:rPr>
              <w:t>拖地区域约</w:t>
            </w:r>
            <w:r>
              <w:rPr>
                <w:rFonts w:hint="default" w:ascii="Times New Roman" w:hAnsi="Times New Roman" w:cs="Times New Roman"/>
                <w:color w:val="auto"/>
                <w:sz w:val="24"/>
                <w:szCs w:val="22"/>
                <w:lang w:val="en-US" w:eastAsia="zh-CN"/>
              </w:rPr>
              <w:t>10</w:t>
            </w:r>
            <w:r>
              <w:rPr>
                <w:rFonts w:hint="default" w:ascii="Times New Roman" w:hAnsi="Times New Roman" w:cs="Times New Roman"/>
                <w:color w:val="auto"/>
                <w:sz w:val="24"/>
                <w:szCs w:val="22"/>
              </w:rPr>
              <w:t>00m</w:t>
            </w:r>
            <w:r>
              <w:rPr>
                <w:rFonts w:hint="default" w:ascii="Times New Roman" w:hAnsi="Times New Roman" w:cs="Times New Roman"/>
                <w:color w:val="auto"/>
                <w:sz w:val="24"/>
                <w:szCs w:val="22"/>
                <w:vertAlign w:val="superscript"/>
              </w:rPr>
              <w:t>2</w:t>
            </w:r>
            <w:r>
              <w:rPr>
                <w:rFonts w:hint="default" w:ascii="Times New Roman" w:hAnsi="Times New Roman" w:cs="Times New Roman"/>
                <w:color w:val="auto"/>
                <w:sz w:val="24"/>
                <w:szCs w:val="22"/>
                <w:vertAlign w:val="baseline"/>
                <w:lang w:eastAsia="zh-CN"/>
              </w:rPr>
              <w:t>，</w:t>
            </w:r>
            <w:r>
              <w:rPr>
                <w:rFonts w:hint="default" w:ascii="Times New Roman" w:hAnsi="Times New Roman" w:cs="Times New Roman"/>
                <w:color w:val="auto"/>
                <w:sz w:val="24"/>
                <w:szCs w:val="22"/>
              </w:rPr>
              <w:t>用水量每天约为0.</w:t>
            </w:r>
            <w:r>
              <w:rPr>
                <w:rFonts w:hint="default" w:ascii="Times New Roman" w:hAnsi="Times New Roman" w:cs="Times New Roman"/>
                <w:color w:val="auto"/>
                <w:sz w:val="24"/>
                <w:szCs w:val="22"/>
                <w:lang w:val="en-US" w:eastAsia="zh-CN"/>
              </w:rPr>
              <w:t>5</w:t>
            </w:r>
            <w:r>
              <w:rPr>
                <w:rFonts w:hint="default" w:ascii="Times New Roman" w:hAnsi="Times New Roman" w:cs="Times New Roman"/>
                <w:color w:val="auto"/>
                <w:sz w:val="24"/>
                <w:szCs w:val="22"/>
              </w:rPr>
              <w:t>t/d，每年用水量约</w:t>
            </w:r>
            <w:r>
              <w:rPr>
                <w:rFonts w:hint="default" w:ascii="Times New Roman" w:hAnsi="Times New Roman" w:cs="Times New Roman"/>
                <w:color w:val="auto"/>
                <w:sz w:val="24"/>
                <w:szCs w:val="22"/>
                <w:lang w:val="en-US" w:eastAsia="zh-CN"/>
              </w:rPr>
              <w:t>150</w:t>
            </w:r>
            <w:r>
              <w:rPr>
                <w:rFonts w:hint="default" w:ascii="Times New Roman" w:hAnsi="Times New Roman" w:cs="Times New Roman"/>
                <w:color w:val="auto"/>
                <w:sz w:val="24"/>
                <w:szCs w:val="22"/>
              </w:rPr>
              <w:t>t/a</w:t>
            </w:r>
            <w:r>
              <w:rPr>
                <w:rFonts w:hint="default" w:ascii="Times New Roman" w:hAnsi="Times New Roman" w:cs="Times New Roman"/>
                <w:color w:val="auto"/>
                <w:sz w:val="24"/>
                <w:szCs w:val="22"/>
                <w:lang w:val="en-US" w:eastAsia="zh-CN"/>
              </w:rPr>
              <w:t>(0.5t/d)</w:t>
            </w:r>
            <w:r>
              <w:rPr>
                <w:rFonts w:hint="default" w:ascii="Times New Roman" w:hAnsi="Times New Roman" w:cs="Times New Roman"/>
                <w:color w:val="auto"/>
                <w:sz w:val="24"/>
                <w:szCs w:val="22"/>
              </w:rPr>
              <w:t>。</w:t>
            </w:r>
            <w:r>
              <w:rPr>
                <w:rFonts w:hint="default" w:ascii="Times New Roman" w:hAnsi="Times New Roman" w:cs="Times New Roman"/>
                <w:color w:val="auto"/>
                <w:sz w:val="24"/>
                <w:szCs w:val="22"/>
                <w:lang w:val="en-US" w:eastAsia="zh-CN"/>
              </w:rPr>
              <w:t>拖地后需对拖把进行清洗，每次洗拖把用水约0.3t/d,则全厂洗拖把用水量90t/a（0.3t/d），则全厂保洁用水240t/a（0.8t/d），洗拖把废水进入厂区污水站处理达标后排入潜山市污水厂</w:t>
            </w:r>
            <w:r>
              <w:rPr>
                <w:rFonts w:hint="default" w:ascii="Times New Roman" w:hAnsi="Times New Roman" w:cs="Times New Roman"/>
                <w:color w:val="auto"/>
                <w:sz w:val="24"/>
                <w:szCs w:val="22"/>
              </w:rPr>
              <w:t>。</w:t>
            </w:r>
          </w:p>
          <w:p w14:paraId="6D4F0083">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color w:val="auto"/>
                <w:sz w:val="24"/>
                <w:szCs w:val="22"/>
              </w:rPr>
            </w:pPr>
            <w:r>
              <w:rPr>
                <w:rFonts w:hint="default" w:ascii="Times New Roman" w:hAnsi="Times New Roman" w:cs="Times New Roman"/>
                <w:color w:val="auto"/>
                <w:sz w:val="24"/>
                <w:szCs w:val="22"/>
                <w:lang w:val="en-US" w:eastAsia="zh-CN"/>
              </w:rPr>
              <w:t>5</w:t>
            </w:r>
            <w:r>
              <w:rPr>
                <w:rFonts w:hint="default" w:ascii="Times New Roman" w:hAnsi="Times New Roman" w:cs="Times New Roman"/>
                <w:color w:val="auto"/>
                <w:sz w:val="24"/>
                <w:szCs w:val="22"/>
              </w:rPr>
              <w:t>）</w:t>
            </w:r>
            <w:r>
              <w:rPr>
                <w:rFonts w:hint="default" w:ascii="Times New Roman" w:hAnsi="Times New Roman" w:cs="Times New Roman"/>
                <w:color w:val="auto"/>
                <w:sz w:val="24"/>
                <w:lang w:val="en-US" w:eastAsia="zh-CN"/>
              </w:rPr>
              <w:t>锅炉</w:t>
            </w:r>
            <w:r>
              <w:rPr>
                <w:rFonts w:hint="default" w:ascii="Times New Roman" w:hAnsi="Times New Roman" w:cs="Times New Roman"/>
                <w:color w:val="auto"/>
                <w:sz w:val="24"/>
                <w:szCs w:val="22"/>
                <w:lang w:val="en-US" w:eastAsia="zh-CN"/>
              </w:rPr>
              <w:t>补充水</w:t>
            </w:r>
            <w:r>
              <w:rPr>
                <w:rFonts w:hint="default" w:ascii="Times New Roman" w:hAnsi="Times New Roman" w:cs="Times New Roman"/>
                <w:color w:val="auto"/>
                <w:sz w:val="24"/>
                <w:szCs w:val="22"/>
              </w:rPr>
              <w:t>：项目</w:t>
            </w:r>
            <w:r>
              <w:rPr>
                <w:rFonts w:hint="default" w:ascii="Times New Roman" w:hAnsi="Times New Roman" w:cs="Times New Roman"/>
                <w:color w:val="auto"/>
                <w:sz w:val="24"/>
                <w:szCs w:val="22"/>
                <w:lang w:val="en-US" w:eastAsia="zh-CN"/>
              </w:rPr>
              <w:t>新增</w:t>
            </w:r>
            <w:r>
              <w:rPr>
                <w:rFonts w:hint="default" w:ascii="Times New Roman" w:hAnsi="Times New Roman" w:cs="Times New Roman"/>
                <w:color w:val="auto"/>
                <w:sz w:val="24"/>
                <w:szCs w:val="22"/>
              </w:rPr>
              <w:t xml:space="preserve"> 1 台</w:t>
            </w:r>
            <w:r>
              <w:rPr>
                <w:rFonts w:hint="default" w:ascii="Times New Roman" w:hAnsi="Times New Roman" w:cs="Times New Roman"/>
                <w:color w:val="auto"/>
                <w:sz w:val="24"/>
                <w:szCs w:val="22"/>
                <w:lang w:val="en-US" w:eastAsia="zh-CN"/>
              </w:rPr>
              <w:t>电热锅炉供全厂热源。</w:t>
            </w:r>
            <w:r>
              <w:rPr>
                <w:rFonts w:hint="default" w:ascii="Times New Roman" w:hAnsi="Times New Roman" w:cs="Times New Roman"/>
                <w:color w:val="auto"/>
                <w:sz w:val="24"/>
                <w:szCs w:val="22"/>
              </w:rPr>
              <w:t>蒸汽通过加热盘管对脂肪酸</w:t>
            </w:r>
            <w:r>
              <w:rPr>
                <w:rFonts w:hint="default" w:ascii="Times New Roman" w:hAnsi="Times New Roman" w:cs="Times New Roman"/>
                <w:color w:val="auto"/>
                <w:sz w:val="24"/>
                <w:szCs w:val="22"/>
                <w:lang w:val="en-US" w:eastAsia="zh-CN"/>
              </w:rPr>
              <w:t>储罐</w:t>
            </w:r>
            <w:r>
              <w:rPr>
                <w:rFonts w:hint="default" w:ascii="Times New Roman" w:hAnsi="Times New Roman" w:cs="Times New Roman"/>
                <w:color w:val="auto"/>
                <w:sz w:val="24"/>
                <w:szCs w:val="22"/>
              </w:rPr>
              <w:t>进行间接加热，不直接接触物料，蒸汽额定蒸发量为</w:t>
            </w:r>
            <w:r>
              <w:rPr>
                <w:rFonts w:hint="default" w:ascii="Times New Roman" w:hAnsi="Times New Roman" w:cs="Times New Roman"/>
                <w:color w:val="auto"/>
                <w:sz w:val="24"/>
                <w:szCs w:val="22"/>
                <w:lang w:val="en-US" w:eastAsia="zh-CN"/>
              </w:rPr>
              <w:t>0.2</w:t>
            </w:r>
            <w:r>
              <w:rPr>
                <w:rFonts w:hint="default" w:ascii="Times New Roman" w:hAnsi="Times New Roman" w:cs="Times New Roman"/>
                <w:color w:val="auto"/>
                <w:sz w:val="24"/>
                <w:szCs w:val="22"/>
              </w:rPr>
              <w:t>t/h，</w:t>
            </w:r>
            <w:r>
              <w:rPr>
                <w:rFonts w:hint="default" w:ascii="Times New Roman" w:hAnsi="Times New Roman" w:cs="Times New Roman"/>
                <w:color w:val="auto"/>
                <w:sz w:val="24"/>
                <w:szCs w:val="22"/>
                <w:lang w:val="en-US" w:eastAsia="zh-CN"/>
              </w:rPr>
              <w:t>电热锅炉</w:t>
            </w:r>
            <w:r>
              <w:rPr>
                <w:rFonts w:hint="default" w:ascii="Times New Roman" w:hAnsi="Times New Roman" w:cs="Times New Roman"/>
                <w:color w:val="auto"/>
                <w:sz w:val="24"/>
                <w:szCs w:val="22"/>
              </w:rPr>
              <w:t>年运行时间为</w:t>
            </w:r>
            <w:r>
              <w:rPr>
                <w:rFonts w:hint="default" w:ascii="Times New Roman" w:hAnsi="Times New Roman" w:cs="Times New Roman"/>
                <w:color w:val="auto"/>
                <w:sz w:val="24"/>
                <w:szCs w:val="22"/>
                <w:lang w:val="en-US" w:eastAsia="zh-CN"/>
              </w:rPr>
              <w:t>2400</w:t>
            </w:r>
            <w:r>
              <w:rPr>
                <w:rFonts w:hint="default" w:ascii="Times New Roman" w:hAnsi="Times New Roman" w:cs="Times New Roman"/>
                <w:color w:val="auto"/>
                <w:sz w:val="24"/>
                <w:szCs w:val="22"/>
              </w:rPr>
              <w:t>h，</w:t>
            </w:r>
            <w:r>
              <w:rPr>
                <w:rFonts w:hint="default" w:ascii="Times New Roman" w:hAnsi="Times New Roman" w:cs="Times New Roman"/>
                <w:color w:val="auto"/>
                <w:sz w:val="24"/>
                <w:szCs w:val="22"/>
                <w:lang w:val="en-US" w:eastAsia="zh-CN"/>
              </w:rPr>
              <w:t>蒸发</w:t>
            </w:r>
            <w:r>
              <w:rPr>
                <w:rFonts w:hint="default" w:ascii="Times New Roman" w:hAnsi="Times New Roman" w:cs="Times New Roman"/>
                <w:color w:val="auto"/>
                <w:sz w:val="24"/>
                <w:szCs w:val="22"/>
              </w:rPr>
              <w:t>损耗量</w:t>
            </w:r>
            <w:r>
              <w:rPr>
                <w:rFonts w:hint="default" w:ascii="Times New Roman" w:hAnsi="Times New Roman" w:cs="Times New Roman"/>
                <w:color w:val="auto"/>
                <w:sz w:val="24"/>
                <w:szCs w:val="22"/>
                <w:lang w:val="en-US" w:eastAsia="zh-CN"/>
              </w:rPr>
              <w:t>约2</w:t>
            </w:r>
            <w:r>
              <w:rPr>
                <w:rFonts w:hint="default" w:ascii="Times New Roman" w:hAnsi="Times New Roman" w:cs="Times New Roman"/>
                <w:color w:val="auto"/>
                <w:sz w:val="24"/>
                <w:szCs w:val="22"/>
              </w:rPr>
              <w:t>0%，</w:t>
            </w:r>
            <w:r>
              <w:rPr>
                <w:rFonts w:hint="default" w:ascii="Times New Roman" w:hAnsi="Times New Roman" w:cs="Times New Roman"/>
                <w:color w:val="auto"/>
                <w:sz w:val="24"/>
                <w:szCs w:val="22"/>
                <w:lang w:val="en-US" w:eastAsia="zh-CN"/>
              </w:rPr>
              <w:t>损耗</w:t>
            </w:r>
            <w:r>
              <w:rPr>
                <w:rFonts w:hint="default" w:ascii="Times New Roman" w:hAnsi="Times New Roman" w:cs="Times New Roman"/>
                <w:color w:val="auto"/>
                <w:sz w:val="24"/>
                <w:szCs w:val="22"/>
              </w:rPr>
              <w:t>量为</w:t>
            </w:r>
            <w:r>
              <w:rPr>
                <w:rFonts w:hint="default" w:ascii="Times New Roman" w:hAnsi="Times New Roman" w:cs="Times New Roman"/>
                <w:color w:val="auto"/>
                <w:sz w:val="24"/>
                <w:szCs w:val="22"/>
                <w:lang w:val="en-US" w:eastAsia="zh-CN"/>
              </w:rPr>
              <w:t>96</w:t>
            </w:r>
            <w:r>
              <w:rPr>
                <w:rFonts w:hint="default" w:ascii="Times New Roman" w:hAnsi="Times New Roman" w:cs="Times New Roman"/>
                <w:color w:val="auto"/>
                <w:sz w:val="24"/>
                <w:szCs w:val="22"/>
              </w:rPr>
              <w:t>t/a</w:t>
            </w:r>
            <w:r>
              <w:rPr>
                <w:rFonts w:hint="default" w:ascii="Times New Roman" w:hAnsi="Times New Roman" w:cs="Times New Roman"/>
                <w:color w:val="auto"/>
                <w:sz w:val="24"/>
                <w:szCs w:val="22"/>
                <w:lang w:eastAsia="zh-CN"/>
              </w:rPr>
              <w:t>（</w:t>
            </w:r>
            <w:r>
              <w:rPr>
                <w:rFonts w:hint="default" w:ascii="Times New Roman" w:hAnsi="Times New Roman" w:cs="Times New Roman"/>
                <w:color w:val="auto"/>
                <w:sz w:val="24"/>
                <w:szCs w:val="22"/>
                <w:lang w:val="en-US" w:eastAsia="zh-CN"/>
              </w:rPr>
              <w:t>0.32t/d）</w:t>
            </w:r>
            <w:r>
              <w:rPr>
                <w:rFonts w:hint="default" w:ascii="Times New Roman" w:hAnsi="Times New Roman" w:cs="Times New Roman"/>
                <w:color w:val="auto"/>
                <w:sz w:val="24"/>
                <w:szCs w:val="22"/>
              </w:rPr>
              <w:t>。</w:t>
            </w:r>
            <w:r>
              <w:rPr>
                <w:rFonts w:hint="default" w:ascii="Times New Roman" w:hAnsi="Times New Roman" w:cs="Times New Roman"/>
                <w:color w:val="auto"/>
                <w:sz w:val="24"/>
                <w:szCs w:val="22"/>
                <w:lang w:val="en-US" w:eastAsia="zh-CN"/>
              </w:rPr>
              <w:t>洗袋用蒸汽量120t/a（0.4t/d）。</w:t>
            </w:r>
            <w:r>
              <w:rPr>
                <w:rFonts w:hint="default" w:ascii="Times New Roman" w:hAnsi="Times New Roman" w:cs="Times New Roman"/>
                <w:color w:val="auto"/>
                <w:sz w:val="24"/>
                <w:szCs w:val="22"/>
              </w:rPr>
              <w:t>冷凝水产生量为</w:t>
            </w:r>
            <w:r>
              <w:rPr>
                <w:rFonts w:hint="default" w:ascii="Times New Roman" w:hAnsi="Times New Roman" w:cs="Times New Roman"/>
                <w:color w:val="auto"/>
                <w:sz w:val="24"/>
                <w:szCs w:val="22"/>
                <w:lang w:val="en-US" w:eastAsia="zh-CN"/>
              </w:rPr>
              <w:t>264</w:t>
            </w:r>
            <w:r>
              <w:rPr>
                <w:rFonts w:hint="default" w:ascii="Times New Roman" w:hAnsi="Times New Roman" w:cs="Times New Roman"/>
                <w:color w:val="auto"/>
                <w:sz w:val="24"/>
                <w:szCs w:val="22"/>
              </w:rPr>
              <w:t>t/a</w:t>
            </w:r>
            <w:r>
              <w:rPr>
                <w:rFonts w:hint="default" w:ascii="Times New Roman" w:hAnsi="Times New Roman" w:cs="Times New Roman"/>
                <w:color w:val="auto"/>
                <w:sz w:val="24"/>
                <w:szCs w:val="22"/>
                <w:lang w:eastAsia="zh-CN"/>
              </w:rPr>
              <w:t>（</w:t>
            </w:r>
            <w:r>
              <w:rPr>
                <w:rFonts w:hint="default" w:ascii="Times New Roman" w:hAnsi="Times New Roman" w:cs="Times New Roman"/>
                <w:color w:val="auto"/>
                <w:sz w:val="24"/>
                <w:szCs w:val="22"/>
                <w:lang w:val="en-US" w:eastAsia="zh-CN"/>
              </w:rPr>
              <w:t>0.88t/d）</w:t>
            </w:r>
            <w:r>
              <w:rPr>
                <w:rFonts w:hint="default" w:ascii="Times New Roman" w:hAnsi="Times New Roman" w:cs="Times New Roman"/>
                <w:color w:val="auto"/>
                <w:sz w:val="24"/>
                <w:szCs w:val="22"/>
                <w:lang w:eastAsia="zh-CN"/>
              </w:rPr>
              <w:t>，</w:t>
            </w:r>
            <w:r>
              <w:rPr>
                <w:rFonts w:hint="default" w:ascii="Times New Roman" w:hAnsi="Times New Roman" w:cs="Times New Roman"/>
                <w:color w:val="auto"/>
                <w:sz w:val="24"/>
                <w:szCs w:val="22"/>
              </w:rPr>
              <w:t>冷凝水直接回用至</w:t>
            </w:r>
            <w:r>
              <w:rPr>
                <w:rFonts w:hint="default" w:ascii="Times New Roman" w:hAnsi="Times New Roman" w:cs="Times New Roman"/>
                <w:color w:val="auto"/>
                <w:sz w:val="24"/>
                <w:szCs w:val="22"/>
                <w:lang w:val="en-US" w:eastAsia="zh-CN"/>
              </w:rPr>
              <w:t>电热锅炉</w:t>
            </w:r>
            <w:r>
              <w:rPr>
                <w:rFonts w:hint="default" w:ascii="Times New Roman" w:hAnsi="Times New Roman" w:cs="Times New Roman"/>
                <w:color w:val="auto"/>
                <w:sz w:val="24"/>
                <w:szCs w:val="22"/>
              </w:rPr>
              <w:t>补水。因此项目</w:t>
            </w:r>
            <w:r>
              <w:rPr>
                <w:rFonts w:hint="default" w:ascii="Times New Roman" w:hAnsi="Times New Roman" w:cs="Times New Roman"/>
                <w:color w:val="auto"/>
                <w:sz w:val="24"/>
                <w:szCs w:val="22"/>
                <w:lang w:val="en-US" w:eastAsia="zh-CN"/>
              </w:rPr>
              <w:t>电热锅炉</w:t>
            </w:r>
            <w:r>
              <w:rPr>
                <w:rFonts w:hint="default" w:ascii="Times New Roman" w:hAnsi="Times New Roman" w:cs="Times New Roman"/>
                <w:color w:val="auto"/>
                <w:sz w:val="24"/>
                <w:lang w:val="en-US" w:eastAsia="zh-CN"/>
              </w:rPr>
              <w:t>纯水</w:t>
            </w:r>
            <w:r>
              <w:rPr>
                <w:rFonts w:hint="default" w:ascii="Times New Roman" w:hAnsi="Times New Roman" w:cs="Times New Roman"/>
                <w:color w:val="auto"/>
                <w:sz w:val="24"/>
                <w:szCs w:val="22"/>
                <w:lang w:val="en-US" w:eastAsia="zh-CN"/>
              </w:rPr>
              <w:t>补水</w:t>
            </w:r>
            <w:r>
              <w:rPr>
                <w:rFonts w:hint="default" w:ascii="Times New Roman" w:hAnsi="Times New Roman" w:cs="Times New Roman"/>
                <w:color w:val="auto"/>
                <w:sz w:val="24"/>
                <w:szCs w:val="22"/>
              </w:rPr>
              <w:t>量为</w:t>
            </w:r>
            <w:r>
              <w:rPr>
                <w:rFonts w:hint="default" w:ascii="Times New Roman" w:hAnsi="Times New Roman" w:cs="Times New Roman"/>
                <w:color w:val="auto"/>
                <w:sz w:val="24"/>
                <w:szCs w:val="22"/>
                <w:lang w:val="en-US" w:eastAsia="zh-CN"/>
              </w:rPr>
              <w:t>216</w:t>
            </w:r>
            <w:r>
              <w:rPr>
                <w:rFonts w:hint="default" w:ascii="Times New Roman" w:hAnsi="Times New Roman" w:cs="Times New Roman"/>
                <w:color w:val="auto"/>
                <w:sz w:val="24"/>
                <w:szCs w:val="22"/>
              </w:rPr>
              <w:t>t/a（</w:t>
            </w:r>
            <w:r>
              <w:rPr>
                <w:rFonts w:hint="default" w:ascii="Times New Roman" w:hAnsi="Times New Roman" w:cs="Times New Roman"/>
                <w:color w:val="auto"/>
                <w:sz w:val="24"/>
                <w:szCs w:val="22"/>
                <w:lang w:val="en-US" w:eastAsia="zh-CN"/>
              </w:rPr>
              <w:t>0.72</w:t>
            </w:r>
            <w:r>
              <w:rPr>
                <w:rFonts w:hint="default" w:ascii="Times New Roman" w:hAnsi="Times New Roman" w:cs="Times New Roman"/>
                <w:color w:val="auto"/>
                <w:sz w:val="24"/>
                <w:szCs w:val="22"/>
              </w:rPr>
              <w:t>t/d）。</w:t>
            </w:r>
            <w:r>
              <w:rPr>
                <w:rFonts w:hint="default" w:ascii="Times New Roman" w:hAnsi="Times New Roman" w:cs="Times New Roman"/>
                <w:color w:val="auto"/>
                <w:sz w:val="24"/>
                <w:szCs w:val="22"/>
                <w:lang w:val="en-US" w:eastAsia="zh-CN"/>
              </w:rPr>
              <w:t>电热锅炉</w:t>
            </w:r>
            <w:r>
              <w:rPr>
                <w:rFonts w:hint="default" w:ascii="Times New Roman" w:hAnsi="Times New Roman" w:cs="Times New Roman"/>
                <w:color w:val="auto"/>
              </w:rPr>
              <w:t>自带纯水过滤系统，纯水过滤系统产水率80%，则</w:t>
            </w:r>
            <w:r>
              <w:rPr>
                <w:rFonts w:hint="default" w:ascii="Times New Roman" w:hAnsi="Times New Roman" w:cs="Times New Roman"/>
                <w:color w:val="auto"/>
                <w:sz w:val="24"/>
                <w:szCs w:val="22"/>
                <w:lang w:val="en-US" w:eastAsia="zh-CN"/>
              </w:rPr>
              <w:t>电热锅炉自来水用</w:t>
            </w:r>
            <w:r>
              <w:rPr>
                <w:rFonts w:hint="default" w:ascii="Times New Roman" w:hAnsi="Times New Roman" w:cs="Times New Roman"/>
                <w:color w:val="auto"/>
                <w:sz w:val="24"/>
                <w:szCs w:val="22"/>
              </w:rPr>
              <w:t>量为</w:t>
            </w:r>
            <w:r>
              <w:rPr>
                <w:rFonts w:hint="default" w:ascii="Times New Roman" w:hAnsi="Times New Roman" w:cs="Times New Roman"/>
                <w:color w:val="auto"/>
                <w:sz w:val="24"/>
                <w:szCs w:val="22"/>
                <w:lang w:val="en-US" w:eastAsia="zh-CN"/>
              </w:rPr>
              <w:t>270t</w:t>
            </w:r>
            <w:r>
              <w:rPr>
                <w:rFonts w:hint="default" w:ascii="Times New Roman" w:hAnsi="Times New Roman" w:cs="Times New Roman"/>
                <w:color w:val="auto"/>
                <w:sz w:val="24"/>
                <w:szCs w:val="22"/>
              </w:rPr>
              <w:t>/a（</w:t>
            </w:r>
            <w:r>
              <w:rPr>
                <w:rFonts w:hint="default" w:ascii="Times New Roman" w:hAnsi="Times New Roman" w:cs="Times New Roman"/>
                <w:color w:val="auto"/>
                <w:sz w:val="24"/>
                <w:szCs w:val="22"/>
                <w:lang w:val="en-US" w:eastAsia="zh-CN"/>
              </w:rPr>
              <w:t>0.9</w:t>
            </w:r>
            <w:r>
              <w:rPr>
                <w:rFonts w:hint="default" w:ascii="Times New Roman" w:hAnsi="Times New Roman" w:cs="Times New Roman"/>
                <w:color w:val="auto"/>
                <w:sz w:val="24"/>
                <w:szCs w:val="22"/>
              </w:rPr>
              <w:t>t/d）。</w:t>
            </w:r>
          </w:p>
          <w:p w14:paraId="2B43FB48">
            <w:pPr>
              <w:keepNext w:val="0"/>
              <w:keepLines w:val="0"/>
              <w:suppressLineNumbers w:val="0"/>
              <w:adjustRightInd w:val="0"/>
              <w:snapToGrid w:val="0"/>
              <w:spacing w:before="0" w:beforeAutospacing="0" w:after="0" w:afterAutospacing="0" w:line="360" w:lineRule="auto"/>
              <w:ind w:left="0" w:right="0" w:firstLine="482" w:firstLineChars="200"/>
              <w:rPr>
                <w:rFonts w:hint="default" w:ascii="Times New Roman" w:hAnsi="Times New Roman" w:cs="Times New Roman"/>
                <w:b/>
                <w:color w:val="auto"/>
                <w:sz w:val="24"/>
              </w:rPr>
            </w:pPr>
            <w:r>
              <w:rPr>
                <w:rFonts w:hint="default" w:ascii="Times New Roman" w:hAnsi="Times New Roman" w:cs="Times New Roman"/>
                <w:b/>
                <w:color w:val="auto"/>
                <w:sz w:val="24"/>
              </w:rPr>
              <w:t>（2）排水</w:t>
            </w:r>
          </w:p>
          <w:p w14:paraId="4BA1E1D0">
            <w:pPr>
              <w:keepNext w:val="0"/>
              <w:keepLines w:val="0"/>
              <w:suppressLineNumbers w:val="0"/>
              <w:adjustRightInd w:val="0"/>
              <w:snapToGrid w:val="0"/>
              <w:spacing w:before="0" w:beforeAutospacing="0" w:after="0" w:afterAutospacing="0" w:line="360" w:lineRule="auto"/>
              <w:ind w:left="0" w:right="0" w:firstLine="480" w:firstLineChars="200"/>
              <w:rPr>
                <w:rFonts w:hint="default" w:ascii="Times New Roman" w:hAnsi="Times New Roman" w:cs="Times New Roman"/>
                <w:color w:val="auto"/>
                <w:sz w:val="24"/>
                <w:szCs w:val="22"/>
              </w:rPr>
            </w:pPr>
            <w:r>
              <w:rPr>
                <w:rFonts w:hint="default" w:ascii="Times New Roman" w:hAnsi="Times New Roman" w:cs="Times New Roman"/>
                <w:color w:val="auto"/>
                <w:sz w:val="24"/>
                <w:szCs w:val="22"/>
              </w:rPr>
              <w:t>项目采取雨污分流，雨水排入市政雨水管网。外排废水为生活污水</w:t>
            </w:r>
            <w:r>
              <w:rPr>
                <w:rFonts w:hint="default" w:ascii="Times New Roman" w:hAnsi="Times New Roman" w:cs="Times New Roman"/>
                <w:color w:val="auto"/>
                <w:sz w:val="24"/>
                <w:szCs w:val="22"/>
                <w:lang w:eastAsia="zh-CN"/>
              </w:rPr>
              <w:t>、</w:t>
            </w:r>
            <w:r>
              <w:rPr>
                <w:rFonts w:hint="default" w:ascii="Times New Roman" w:hAnsi="Times New Roman" w:cs="Times New Roman"/>
                <w:color w:val="auto"/>
                <w:szCs w:val="22"/>
                <w:lang w:val="en-US" w:eastAsia="zh-CN"/>
              </w:rPr>
              <w:t>保洁废水、洗袋废水、</w:t>
            </w:r>
            <w:r>
              <w:rPr>
                <w:rFonts w:hint="default" w:ascii="Times New Roman" w:hAnsi="Times New Roman" w:cs="Times New Roman"/>
                <w:color w:val="auto"/>
                <w:sz w:val="24"/>
                <w:szCs w:val="22"/>
                <w:lang w:val="en-US" w:eastAsia="zh-CN"/>
              </w:rPr>
              <w:t>电热锅炉</w:t>
            </w:r>
            <w:r>
              <w:rPr>
                <w:rFonts w:hint="default" w:ascii="Times New Roman" w:hAnsi="Times New Roman" w:cs="Times New Roman"/>
                <w:color w:val="auto"/>
                <w:szCs w:val="22"/>
                <w:lang w:val="en-US" w:eastAsia="zh-CN"/>
              </w:rPr>
              <w:t>浓水和设备冷却</w:t>
            </w:r>
            <w:r>
              <w:rPr>
                <w:rFonts w:hint="eastAsia" w:cs="Times New Roman"/>
                <w:color w:val="auto"/>
                <w:szCs w:val="22"/>
                <w:lang w:val="en-US" w:eastAsia="zh-CN"/>
              </w:rPr>
              <w:t>水</w:t>
            </w:r>
            <w:r>
              <w:rPr>
                <w:rFonts w:hint="default" w:ascii="Times New Roman" w:hAnsi="Times New Roman" w:cs="Times New Roman"/>
                <w:color w:val="auto"/>
                <w:szCs w:val="22"/>
                <w:lang w:val="en-US" w:eastAsia="zh-CN"/>
              </w:rPr>
              <w:t>定排水</w:t>
            </w:r>
            <w:r>
              <w:rPr>
                <w:rFonts w:hint="default" w:ascii="Times New Roman" w:hAnsi="Times New Roman" w:cs="Times New Roman"/>
                <w:color w:val="auto"/>
                <w:sz w:val="24"/>
                <w:szCs w:val="22"/>
              </w:rPr>
              <w:t>。</w:t>
            </w:r>
          </w:p>
          <w:p w14:paraId="4FAFA5A7">
            <w:pPr>
              <w:keepNext w:val="0"/>
              <w:keepLines w:val="0"/>
              <w:suppressLineNumbers w:val="0"/>
              <w:adjustRightInd w:val="0"/>
              <w:snapToGrid w:val="0"/>
              <w:spacing w:before="0" w:beforeAutospacing="0" w:after="0" w:afterAutospacing="0" w:line="360" w:lineRule="auto"/>
              <w:ind w:left="0" w:right="0" w:firstLine="480" w:firstLineChars="200"/>
              <w:rPr>
                <w:rFonts w:hint="default" w:ascii="Times New Roman" w:hAnsi="Times New Roman" w:cs="Times New Roman"/>
                <w:color w:val="auto"/>
                <w:sz w:val="24"/>
                <w:szCs w:val="22"/>
              </w:rPr>
            </w:pPr>
            <w:r>
              <w:rPr>
                <w:rFonts w:hint="default" w:ascii="Times New Roman" w:hAnsi="Times New Roman" w:cs="Times New Roman"/>
                <w:color w:val="auto"/>
                <w:sz w:val="24"/>
                <w:szCs w:val="22"/>
                <w:lang w:val="en-US" w:eastAsia="zh-CN"/>
              </w:rPr>
              <w:t>1）</w:t>
            </w:r>
            <w:r>
              <w:rPr>
                <w:rFonts w:hint="default" w:ascii="Times New Roman" w:hAnsi="Times New Roman" w:cs="Times New Roman"/>
                <w:color w:val="auto"/>
                <w:sz w:val="24"/>
                <w:szCs w:val="22"/>
              </w:rPr>
              <w:t>生活污水：</w:t>
            </w:r>
            <w:r>
              <w:rPr>
                <w:rFonts w:hint="default" w:ascii="Times New Roman" w:hAnsi="Times New Roman" w:eastAsia="宋体" w:cs="Times New Roman"/>
                <w:color w:val="auto"/>
                <w:szCs w:val="22"/>
              </w:rPr>
              <w:t>本项目</w:t>
            </w:r>
            <w:r>
              <w:rPr>
                <w:rFonts w:hint="default" w:ascii="Times New Roman" w:hAnsi="Times New Roman" w:eastAsia="宋体" w:cs="Times New Roman"/>
                <w:color w:val="auto"/>
                <w:szCs w:val="22"/>
                <w:lang w:val="en-US" w:eastAsia="zh-CN"/>
              </w:rPr>
              <w:t>员工</w:t>
            </w:r>
            <w:r>
              <w:rPr>
                <w:rFonts w:hint="default" w:ascii="Times New Roman" w:hAnsi="Times New Roman" w:cs="Times New Roman"/>
                <w:color w:val="auto"/>
                <w:szCs w:val="22"/>
                <w:lang w:val="en-US" w:eastAsia="zh-CN"/>
              </w:rPr>
              <w:t>18</w:t>
            </w:r>
            <w:r>
              <w:rPr>
                <w:rFonts w:hint="default" w:ascii="Times New Roman" w:hAnsi="Times New Roman" w:eastAsia="宋体" w:cs="Times New Roman"/>
                <w:color w:val="auto"/>
                <w:szCs w:val="22"/>
              </w:rPr>
              <w:t>人，根据《安徽省行业用水定额》（DB34</w:t>
            </w:r>
            <w:r>
              <w:rPr>
                <w:rFonts w:hint="default" w:ascii="Times New Roman" w:hAnsi="Times New Roman" w:cs="Times New Roman"/>
                <w:color w:val="auto"/>
                <w:szCs w:val="22"/>
                <w:lang w:val="en-US" w:eastAsia="zh-CN"/>
              </w:rPr>
              <w:t>/</w:t>
            </w:r>
            <w:r>
              <w:rPr>
                <w:rFonts w:hint="default" w:ascii="Times New Roman" w:hAnsi="Times New Roman" w:eastAsia="宋体" w:cs="Times New Roman"/>
                <w:color w:val="auto"/>
                <w:szCs w:val="22"/>
              </w:rPr>
              <w:t>T679-2019</w:t>
            </w:r>
            <w:r>
              <w:rPr>
                <w:rFonts w:hint="default" w:ascii="Times New Roman" w:hAnsi="Times New Roman" w:eastAsia="宋体" w:cs="Times New Roman"/>
                <w:color w:val="auto"/>
                <w:sz w:val="24"/>
                <w:szCs w:val="22"/>
                <w:lang w:val="en-US" w:eastAsia="zh-CN"/>
              </w:rPr>
              <w:t>）中用水定额，本项目生活用水量按100L/人•d计，全年工作300天，则员工生活用水量为</w:t>
            </w:r>
            <w:r>
              <w:rPr>
                <w:rFonts w:hint="default" w:ascii="Times New Roman" w:hAnsi="Times New Roman" w:cs="Times New Roman"/>
                <w:color w:val="auto"/>
                <w:sz w:val="24"/>
                <w:szCs w:val="22"/>
                <w:lang w:val="en-US" w:eastAsia="zh-CN"/>
              </w:rPr>
              <w:t>540</w:t>
            </w:r>
            <w:r>
              <w:rPr>
                <w:rFonts w:hint="default" w:ascii="Times New Roman" w:hAnsi="Times New Roman" w:eastAsia="宋体" w:cs="Times New Roman"/>
                <w:color w:val="auto"/>
                <w:sz w:val="24"/>
                <w:szCs w:val="22"/>
                <w:lang w:val="en-US" w:eastAsia="zh-CN"/>
              </w:rPr>
              <w:t>t/a（</w:t>
            </w:r>
            <w:r>
              <w:rPr>
                <w:rFonts w:hint="default" w:ascii="Times New Roman" w:hAnsi="Times New Roman" w:cs="Times New Roman"/>
                <w:color w:val="auto"/>
                <w:sz w:val="24"/>
                <w:szCs w:val="22"/>
                <w:lang w:val="en-US" w:eastAsia="zh-CN"/>
              </w:rPr>
              <w:t>1.8</w:t>
            </w:r>
            <w:r>
              <w:rPr>
                <w:rFonts w:hint="default" w:ascii="Times New Roman" w:hAnsi="Times New Roman" w:eastAsia="宋体" w:cs="Times New Roman"/>
                <w:color w:val="auto"/>
                <w:sz w:val="24"/>
                <w:szCs w:val="22"/>
                <w:lang w:val="en-US" w:eastAsia="zh-CN"/>
              </w:rPr>
              <w:t>t/d）。</w:t>
            </w:r>
            <w:r>
              <w:rPr>
                <w:rFonts w:hint="default" w:ascii="Times New Roman" w:hAnsi="Times New Roman" w:cs="Times New Roman"/>
                <w:color w:val="auto"/>
                <w:sz w:val="24"/>
                <w:szCs w:val="22"/>
              </w:rPr>
              <w:t>生活污水产生系数按0.8计，则</w:t>
            </w:r>
            <w:r>
              <w:rPr>
                <w:rFonts w:hint="default" w:ascii="Times New Roman" w:hAnsi="Times New Roman" w:eastAsia="宋体" w:cs="Times New Roman"/>
                <w:color w:val="auto"/>
                <w:sz w:val="24"/>
                <w:szCs w:val="22"/>
                <w:lang w:val="en-US" w:eastAsia="zh-CN"/>
              </w:rPr>
              <w:t>员工</w:t>
            </w:r>
            <w:r>
              <w:rPr>
                <w:rFonts w:hint="default" w:ascii="Times New Roman" w:hAnsi="Times New Roman" w:cs="Times New Roman"/>
                <w:color w:val="auto"/>
                <w:sz w:val="24"/>
                <w:szCs w:val="22"/>
              </w:rPr>
              <w:t>生活污水产生量为</w:t>
            </w:r>
            <w:r>
              <w:rPr>
                <w:rFonts w:hint="default" w:ascii="Times New Roman" w:hAnsi="Times New Roman" w:cs="Times New Roman"/>
                <w:color w:val="auto"/>
                <w:sz w:val="24"/>
                <w:szCs w:val="22"/>
                <w:lang w:val="en-US" w:eastAsia="zh-CN"/>
              </w:rPr>
              <w:t>432</w:t>
            </w:r>
            <w:r>
              <w:rPr>
                <w:rFonts w:hint="default" w:ascii="Times New Roman" w:hAnsi="Times New Roman" w:cs="Times New Roman"/>
                <w:color w:val="auto"/>
                <w:sz w:val="24"/>
                <w:szCs w:val="22"/>
              </w:rPr>
              <w:t>t/a（</w:t>
            </w:r>
            <w:r>
              <w:rPr>
                <w:rFonts w:hint="default" w:ascii="Times New Roman" w:hAnsi="Times New Roman" w:cs="Times New Roman"/>
                <w:color w:val="auto"/>
                <w:sz w:val="24"/>
                <w:szCs w:val="22"/>
                <w:lang w:val="en-US" w:eastAsia="zh-CN"/>
              </w:rPr>
              <w:t>1.44</w:t>
            </w:r>
            <w:r>
              <w:rPr>
                <w:rFonts w:hint="default" w:ascii="Times New Roman" w:hAnsi="Times New Roman" w:cs="Times New Roman"/>
                <w:color w:val="auto"/>
                <w:sz w:val="24"/>
                <w:szCs w:val="22"/>
              </w:rPr>
              <w:t>t/d），</w:t>
            </w:r>
            <w:r>
              <w:rPr>
                <w:rFonts w:hint="default" w:ascii="Times New Roman" w:hAnsi="Times New Roman" w:cs="Times New Roman"/>
                <w:color w:val="auto"/>
                <w:sz w:val="24"/>
                <w:szCs w:val="22"/>
                <w:lang w:val="en-US" w:eastAsia="zh-CN"/>
              </w:rPr>
              <w:t>经厂内污水站处理后</w:t>
            </w:r>
            <w:r>
              <w:rPr>
                <w:rFonts w:hint="default" w:ascii="Times New Roman" w:hAnsi="Times New Roman" w:cs="Times New Roman"/>
                <w:color w:val="auto"/>
                <w:sz w:val="24"/>
                <w:szCs w:val="22"/>
              </w:rPr>
              <w:t>排入</w:t>
            </w:r>
            <w:r>
              <w:rPr>
                <w:rFonts w:hint="default" w:ascii="Times New Roman" w:hAnsi="Times New Roman" w:cs="Times New Roman"/>
                <w:color w:val="auto"/>
                <w:sz w:val="24"/>
                <w:lang w:val="en-US" w:eastAsia="zh-CN"/>
              </w:rPr>
              <w:t>潜山市污水处理厂</w:t>
            </w:r>
            <w:r>
              <w:rPr>
                <w:rFonts w:hint="default" w:ascii="Times New Roman" w:hAnsi="Times New Roman" w:cs="Times New Roman"/>
                <w:color w:val="auto"/>
                <w:sz w:val="24"/>
              </w:rPr>
              <w:t>进一步处理</w:t>
            </w:r>
            <w:r>
              <w:rPr>
                <w:rFonts w:hint="default" w:ascii="Times New Roman" w:hAnsi="Times New Roman" w:cs="Times New Roman"/>
                <w:color w:val="auto"/>
                <w:sz w:val="24"/>
                <w:szCs w:val="22"/>
              </w:rPr>
              <w:t>。</w:t>
            </w:r>
          </w:p>
          <w:p w14:paraId="3206036D">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color w:val="auto"/>
                <w:sz w:val="24"/>
                <w:szCs w:val="22"/>
              </w:rPr>
            </w:pPr>
            <w:r>
              <w:rPr>
                <w:rFonts w:hint="default" w:ascii="Times New Roman" w:hAnsi="Times New Roman" w:cs="Times New Roman"/>
                <w:color w:val="auto"/>
                <w:sz w:val="24"/>
                <w:szCs w:val="22"/>
                <w:lang w:val="en-US" w:eastAsia="zh-CN"/>
              </w:rPr>
              <w:t>2</w:t>
            </w:r>
            <w:r>
              <w:rPr>
                <w:rFonts w:hint="default" w:ascii="Times New Roman" w:hAnsi="Times New Roman" w:cs="Times New Roman"/>
                <w:color w:val="auto"/>
                <w:sz w:val="24"/>
                <w:szCs w:val="22"/>
              </w:rPr>
              <w:t>）</w:t>
            </w:r>
            <w:r>
              <w:rPr>
                <w:rFonts w:hint="default" w:ascii="Times New Roman" w:hAnsi="Times New Roman" w:cs="Times New Roman"/>
                <w:color w:val="auto"/>
                <w:sz w:val="24"/>
                <w:szCs w:val="22"/>
                <w:lang w:val="en-US" w:eastAsia="zh-CN"/>
              </w:rPr>
              <w:t>洗袋废水</w:t>
            </w:r>
            <w:r>
              <w:rPr>
                <w:rFonts w:hint="default" w:ascii="Times New Roman" w:hAnsi="Times New Roman" w:eastAsia="宋体" w:cs="Times New Roman"/>
                <w:color w:val="auto"/>
                <w:sz w:val="24"/>
                <w:szCs w:val="22"/>
                <w:lang w:val="en-US" w:eastAsia="zh-CN"/>
              </w:rPr>
              <w:t>：项目</w:t>
            </w:r>
            <w:r>
              <w:rPr>
                <w:rFonts w:hint="default" w:ascii="Times New Roman" w:hAnsi="Times New Roman" w:cs="Times New Roman"/>
                <w:color w:val="auto"/>
                <w:sz w:val="24"/>
                <w:szCs w:val="22"/>
                <w:lang w:val="en-US" w:eastAsia="zh-CN"/>
              </w:rPr>
              <w:t>定期利用蒸汽对滤袋进行化油清洗，并利用离心机脱水，每天一次。化出的油和冷凝水进入集水池，表层油回收重新用作原料，冷凝水进入厂区污水站。项目洗袋蒸汽量约120t/a（0.4t/d），损耗20%，冷凝水量96t/a（0.32t/d），洗袋废水进入厂区污水站处理后</w:t>
            </w:r>
            <w:r>
              <w:rPr>
                <w:rFonts w:hint="default" w:ascii="Times New Roman" w:hAnsi="Times New Roman" w:cs="Times New Roman"/>
                <w:color w:val="auto"/>
                <w:sz w:val="24"/>
                <w:szCs w:val="22"/>
              </w:rPr>
              <w:t>排入</w:t>
            </w:r>
            <w:r>
              <w:rPr>
                <w:rFonts w:hint="default" w:ascii="Times New Roman" w:hAnsi="Times New Roman" w:cs="Times New Roman"/>
                <w:color w:val="auto"/>
                <w:sz w:val="24"/>
                <w:lang w:val="en-US" w:eastAsia="zh-CN"/>
              </w:rPr>
              <w:t>潜山市污水处理厂</w:t>
            </w:r>
            <w:r>
              <w:rPr>
                <w:rFonts w:hint="default" w:ascii="Times New Roman" w:hAnsi="Times New Roman" w:cs="Times New Roman"/>
                <w:color w:val="auto"/>
                <w:sz w:val="24"/>
              </w:rPr>
              <w:t>进一步处理</w:t>
            </w:r>
            <w:r>
              <w:rPr>
                <w:rFonts w:hint="default" w:ascii="Times New Roman" w:hAnsi="Times New Roman" w:cs="Times New Roman"/>
                <w:color w:val="auto"/>
                <w:sz w:val="24"/>
                <w:szCs w:val="22"/>
              </w:rPr>
              <w:t>。</w:t>
            </w:r>
          </w:p>
          <w:p w14:paraId="213FC08E">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color w:val="auto"/>
                <w:sz w:val="24"/>
                <w:szCs w:val="22"/>
              </w:rPr>
            </w:pPr>
            <w:r>
              <w:rPr>
                <w:rFonts w:hint="default" w:ascii="Times New Roman" w:hAnsi="Times New Roman" w:cs="Times New Roman"/>
                <w:color w:val="auto"/>
                <w:sz w:val="24"/>
                <w:szCs w:val="22"/>
                <w:lang w:val="en-US" w:eastAsia="zh-CN"/>
              </w:rPr>
              <w:t>3</w:t>
            </w:r>
            <w:r>
              <w:rPr>
                <w:rFonts w:hint="default" w:ascii="Times New Roman" w:hAnsi="Times New Roman" w:cs="Times New Roman"/>
                <w:color w:val="auto"/>
                <w:sz w:val="24"/>
                <w:szCs w:val="22"/>
              </w:rPr>
              <w:t>）</w:t>
            </w:r>
            <w:r>
              <w:rPr>
                <w:rFonts w:hint="default" w:ascii="Times New Roman" w:hAnsi="Times New Roman" w:cs="Times New Roman"/>
                <w:color w:val="auto"/>
                <w:sz w:val="24"/>
                <w:szCs w:val="22"/>
                <w:lang w:val="en-US" w:eastAsia="zh-CN"/>
              </w:rPr>
              <w:t>保洁废水</w:t>
            </w:r>
            <w:r>
              <w:rPr>
                <w:rFonts w:hint="default" w:ascii="Times New Roman" w:hAnsi="Times New Roman" w:cs="Times New Roman"/>
                <w:color w:val="auto"/>
                <w:sz w:val="24"/>
                <w:szCs w:val="22"/>
              </w:rPr>
              <w:t>：本项目车间采用清扫+拖地方式，按照0.5L/㎡计算，每天拖地一次，</w:t>
            </w:r>
            <w:r>
              <w:rPr>
                <w:rFonts w:hint="default" w:ascii="Times New Roman" w:hAnsi="Times New Roman" w:cs="Times New Roman"/>
                <w:color w:val="auto"/>
                <w:sz w:val="24"/>
                <w:szCs w:val="22"/>
                <w:lang w:val="en-US" w:eastAsia="zh-CN"/>
              </w:rPr>
              <w:t>自然挥发。拖地后需对拖把进行清洗，每次洗拖把用水约0.3t/d,则全厂洗拖把废水90t/a（0.3t/d），洗拖把废水进入厂区污水站处理达标后排入潜山市污水厂</w:t>
            </w:r>
            <w:r>
              <w:rPr>
                <w:rFonts w:hint="default" w:ascii="Times New Roman" w:hAnsi="Times New Roman" w:cs="Times New Roman"/>
                <w:color w:val="auto"/>
                <w:sz w:val="24"/>
                <w:szCs w:val="22"/>
              </w:rPr>
              <w:t>。</w:t>
            </w:r>
          </w:p>
          <w:p w14:paraId="2701CC93">
            <w:pPr>
              <w:keepNext w:val="0"/>
              <w:keepLines w:val="0"/>
              <w:suppressLineNumbers w:val="0"/>
              <w:spacing w:before="0" w:beforeAutospacing="0" w:after="0" w:afterAutospacing="0"/>
              <w:ind w:left="0" w:right="0" w:firstLine="480"/>
              <w:rPr>
                <w:rFonts w:hint="default" w:ascii="Times New Roman" w:hAnsi="Times New Roman" w:eastAsia="宋体" w:cs="Times New Roman"/>
                <w:color w:val="auto"/>
                <w:lang w:val="en-US" w:eastAsia="zh-CN"/>
              </w:rPr>
            </w:pPr>
            <w:r>
              <w:rPr>
                <w:rFonts w:hint="default" w:ascii="Times New Roman" w:hAnsi="Times New Roman" w:cs="Times New Roman"/>
                <w:color w:val="auto"/>
                <w:lang w:val="en-US" w:eastAsia="zh-CN"/>
              </w:rPr>
              <w:t>4）</w:t>
            </w:r>
            <w:r>
              <w:rPr>
                <w:rFonts w:hint="default" w:ascii="Times New Roman" w:hAnsi="Times New Roman" w:cs="Times New Roman"/>
                <w:color w:val="auto"/>
                <w:sz w:val="24"/>
                <w:szCs w:val="22"/>
                <w:lang w:val="en-US" w:eastAsia="zh-CN"/>
              </w:rPr>
              <w:t>电热锅炉</w:t>
            </w:r>
            <w:r>
              <w:rPr>
                <w:rFonts w:hint="default" w:ascii="Times New Roman" w:hAnsi="Times New Roman" w:cs="Times New Roman"/>
                <w:color w:val="auto"/>
                <w:lang w:val="en-US" w:eastAsia="zh-CN"/>
              </w:rPr>
              <w:t>浓水</w:t>
            </w:r>
          </w:p>
          <w:p w14:paraId="3CA4FF4F">
            <w:pPr>
              <w:keepNext w:val="0"/>
              <w:keepLines w:val="0"/>
              <w:suppressLineNumbers w:val="0"/>
              <w:spacing w:before="0" w:beforeAutospacing="0" w:after="0" w:afterAutospacing="0"/>
              <w:ind w:left="0" w:right="0" w:firstLine="480"/>
              <w:rPr>
                <w:rFonts w:hint="default" w:ascii="Times New Roman" w:hAnsi="Times New Roman" w:cs="Times New Roman"/>
                <w:color w:val="auto"/>
              </w:rPr>
            </w:pPr>
            <w:r>
              <w:rPr>
                <w:rFonts w:hint="default" w:ascii="Times New Roman" w:hAnsi="Times New Roman" w:cs="Times New Roman"/>
                <w:color w:val="auto"/>
                <w:sz w:val="24"/>
                <w:szCs w:val="22"/>
                <w:lang w:val="en-US" w:eastAsia="zh-CN"/>
              </w:rPr>
              <w:t>电热锅炉</w:t>
            </w:r>
            <w:r>
              <w:rPr>
                <w:rFonts w:hint="default" w:ascii="Times New Roman" w:hAnsi="Times New Roman" w:cs="Times New Roman"/>
                <w:color w:val="auto"/>
              </w:rPr>
              <w:t>用水量为</w:t>
            </w:r>
            <w:r>
              <w:rPr>
                <w:rFonts w:hint="default" w:ascii="Times New Roman" w:hAnsi="Times New Roman" w:cs="Times New Roman"/>
                <w:color w:val="auto"/>
                <w:sz w:val="24"/>
                <w:szCs w:val="22"/>
                <w:lang w:val="en-US" w:eastAsia="zh-CN"/>
              </w:rPr>
              <w:t>270</w:t>
            </w:r>
            <w:r>
              <w:rPr>
                <w:rFonts w:hint="default" w:ascii="Times New Roman" w:hAnsi="Times New Roman" w:cs="Times New Roman"/>
                <w:color w:val="auto"/>
                <w:sz w:val="24"/>
                <w:szCs w:val="22"/>
              </w:rPr>
              <w:t>t/a（</w:t>
            </w:r>
            <w:r>
              <w:rPr>
                <w:rFonts w:hint="default" w:ascii="Times New Roman" w:hAnsi="Times New Roman" w:cs="Times New Roman"/>
                <w:color w:val="auto"/>
                <w:sz w:val="24"/>
                <w:szCs w:val="22"/>
                <w:lang w:val="en-US" w:eastAsia="zh-CN"/>
              </w:rPr>
              <w:t>0.9</w:t>
            </w:r>
            <w:r>
              <w:rPr>
                <w:rFonts w:hint="default" w:ascii="Times New Roman" w:hAnsi="Times New Roman" w:cs="Times New Roman"/>
                <w:color w:val="auto"/>
                <w:sz w:val="24"/>
                <w:szCs w:val="22"/>
              </w:rPr>
              <w:t>t/d）</w:t>
            </w:r>
            <w:r>
              <w:rPr>
                <w:rFonts w:hint="default" w:ascii="Times New Roman" w:hAnsi="Times New Roman" w:cs="Times New Roman"/>
                <w:color w:val="auto"/>
              </w:rPr>
              <w:t>，</w:t>
            </w:r>
            <w:r>
              <w:rPr>
                <w:rFonts w:hint="default" w:ascii="Times New Roman" w:hAnsi="Times New Roman" w:cs="Times New Roman"/>
                <w:color w:val="auto"/>
                <w:lang w:val="en-US" w:eastAsia="zh-CN"/>
              </w:rPr>
              <w:t>其</w:t>
            </w:r>
            <w:r>
              <w:rPr>
                <w:rFonts w:hint="default" w:ascii="Times New Roman" w:hAnsi="Times New Roman" w:cs="Times New Roman"/>
                <w:color w:val="auto"/>
              </w:rPr>
              <w:t>自带纯水过滤系统，纯水过滤系统产水率80%，则浓水产生量</w:t>
            </w:r>
            <w:r>
              <w:rPr>
                <w:rFonts w:hint="default" w:ascii="Times New Roman" w:hAnsi="Times New Roman" w:cs="Times New Roman"/>
                <w:color w:val="auto"/>
                <w:sz w:val="24"/>
                <w:szCs w:val="22"/>
                <w:lang w:val="en-US" w:eastAsia="zh-CN"/>
              </w:rPr>
              <w:t>54</w:t>
            </w:r>
            <w:r>
              <w:rPr>
                <w:rFonts w:hint="default" w:ascii="Times New Roman" w:hAnsi="Times New Roman" w:cs="Times New Roman"/>
                <w:color w:val="auto"/>
                <w:sz w:val="24"/>
                <w:szCs w:val="22"/>
              </w:rPr>
              <w:t>t/a（</w:t>
            </w:r>
            <w:r>
              <w:rPr>
                <w:rFonts w:hint="default" w:ascii="Times New Roman" w:hAnsi="Times New Roman" w:cs="Times New Roman"/>
                <w:color w:val="auto"/>
                <w:sz w:val="24"/>
                <w:szCs w:val="22"/>
                <w:lang w:val="en-US" w:eastAsia="zh-CN"/>
              </w:rPr>
              <w:t>0.18</w:t>
            </w:r>
            <w:r>
              <w:rPr>
                <w:rFonts w:hint="default" w:ascii="Times New Roman" w:hAnsi="Times New Roman" w:cs="Times New Roman"/>
                <w:color w:val="auto"/>
                <w:sz w:val="24"/>
                <w:szCs w:val="22"/>
              </w:rPr>
              <w:t>t/d）</w:t>
            </w:r>
            <w:r>
              <w:rPr>
                <w:rFonts w:hint="default" w:ascii="Times New Roman" w:hAnsi="Times New Roman" w:cs="Times New Roman"/>
                <w:color w:val="auto"/>
              </w:rPr>
              <w:t>。浓水经污水管网排入</w:t>
            </w:r>
            <w:r>
              <w:rPr>
                <w:rFonts w:hint="default" w:ascii="Times New Roman" w:hAnsi="Times New Roman" w:cs="Times New Roman"/>
                <w:color w:val="auto"/>
                <w:lang w:val="en-US" w:eastAsia="zh-CN"/>
              </w:rPr>
              <w:t>厂区新建</w:t>
            </w:r>
            <w:r>
              <w:rPr>
                <w:rFonts w:hint="default" w:ascii="Times New Roman" w:hAnsi="Times New Roman" w:cs="Times New Roman"/>
                <w:color w:val="auto"/>
              </w:rPr>
              <w:t>污水处理站处理后排入市政污水管网。</w:t>
            </w:r>
          </w:p>
          <w:p w14:paraId="6D07EFB0">
            <w:pPr>
              <w:keepNext w:val="0"/>
              <w:keepLines w:val="0"/>
              <w:suppressLineNumbers w:val="0"/>
              <w:snapToGrid w:val="0"/>
              <w:spacing w:before="0" w:beforeAutospacing="0" w:after="0" w:afterAutospacing="0"/>
              <w:ind w:left="0" w:right="0" w:firstLine="480"/>
              <w:rPr>
                <w:rFonts w:hint="default"/>
              </w:rPr>
            </w:pPr>
            <w:r>
              <w:rPr>
                <w:rFonts w:hint="default" w:ascii="Times New Roman" w:hAnsi="Times New Roman" w:cs="Times New Roman"/>
                <w:color w:val="auto"/>
                <w:sz w:val="24"/>
                <w:szCs w:val="22"/>
                <w:lang w:val="en-US" w:eastAsia="zh-CN"/>
              </w:rPr>
              <w:t>5</w:t>
            </w:r>
            <w:r>
              <w:rPr>
                <w:rFonts w:hint="default" w:ascii="Times New Roman" w:hAnsi="Times New Roman" w:cs="Times New Roman"/>
                <w:color w:val="auto"/>
                <w:sz w:val="24"/>
                <w:szCs w:val="22"/>
              </w:rPr>
              <w:t>）设备冷却用</w:t>
            </w:r>
            <w:r>
              <w:rPr>
                <w:rFonts w:hint="default" w:ascii="Times New Roman" w:hAnsi="Times New Roman" w:cs="Times New Roman"/>
                <w:color w:val="auto"/>
                <w:sz w:val="24"/>
                <w:szCs w:val="22"/>
                <w:lang w:val="en-US" w:eastAsia="zh-CN"/>
              </w:rPr>
              <w:t>定排水</w:t>
            </w:r>
            <w:r>
              <w:rPr>
                <w:rFonts w:hint="default" w:ascii="Times New Roman" w:hAnsi="Times New Roman" w:cs="Times New Roman"/>
                <w:color w:val="auto"/>
                <w:sz w:val="24"/>
                <w:szCs w:val="22"/>
              </w:rPr>
              <w:t>：项目设置</w:t>
            </w:r>
            <w:r>
              <w:rPr>
                <w:rFonts w:hint="default" w:ascii="Times New Roman" w:hAnsi="Times New Roman" w:cs="Times New Roman"/>
                <w:color w:val="auto"/>
                <w:sz w:val="24"/>
                <w:szCs w:val="22"/>
                <w:lang w:val="en-US" w:eastAsia="zh-CN"/>
              </w:rPr>
              <w:t>1</w:t>
            </w:r>
            <w:r>
              <w:rPr>
                <w:rFonts w:hint="default" w:ascii="Times New Roman" w:hAnsi="Times New Roman" w:cs="Times New Roman"/>
                <w:color w:val="auto"/>
                <w:sz w:val="24"/>
                <w:szCs w:val="22"/>
              </w:rPr>
              <w:t>套冷却水循环系统</w:t>
            </w:r>
            <w:r>
              <w:rPr>
                <w:rFonts w:hint="default" w:ascii="Times New Roman" w:hAnsi="Times New Roman" w:cs="Times New Roman"/>
                <w:color w:val="auto"/>
                <w:sz w:val="24"/>
                <w:szCs w:val="22"/>
                <w:lang w:eastAsia="zh-CN"/>
              </w:rPr>
              <w:t>，</w:t>
            </w:r>
            <w:r>
              <w:rPr>
                <w:rFonts w:hint="default" w:ascii="Times New Roman" w:hAnsi="Times New Roman" w:cs="Times New Roman"/>
                <w:color w:val="auto"/>
                <w:sz w:val="24"/>
                <w:szCs w:val="22"/>
              </w:rPr>
              <w:t>循环量</w:t>
            </w:r>
            <w:r>
              <w:rPr>
                <w:rFonts w:hint="default" w:ascii="Times New Roman" w:hAnsi="Times New Roman" w:cs="Times New Roman"/>
                <w:color w:val="auto"/>
                <w:sz w:val="24"/>
                <w:szCs w:val="22"/>
                <w:lang w:val="en-US" w:eastAsia="zh-CN"/>
              </w:rPr>
              <w:t>均</w:t>
            </w:r>
            <w:r>
              <w:rPr>
                <w:rFonts w:hint="default" w:ascii="Times New Roman" w:hAnsi="Times New Roman" w:cs="Times New Roman"/>
                <w:color w:val="auto"/>
                <w:sz w:val="24"/>
                <w:szCs w:val="22"/>
              </w:rPr>
              <w:t>为15</w:t>
            </w:r>
            <w:r>
              <w:rPr>
                <w:rFonts w:hint="default" w:ascii="Times New Roman" w:hAnsi="Times New Roman" w:cs="Times New Roman"/>
                <w:color w:val="auto"/>
                <w:sz w:val="24"/>
                <w:szCs w:val="22"/>
                <w:lang w:val="en-US" w:eastAsia="zh-CN"/>
              </w:rPr>
              <w:t>t/h</w:t>
            </w:r>
            <w:r>
              <w:rPr>
                <w:rFonts w:hint="default" w:ascii="Times New Roman" w:hAnsi="Times New Roman" w:cs="Times New Roman"/>
                <w:color w:val="auto"/>
                <w:sz w:val="24"/>
                <w:szCs w:val="22"/>
              </w:rPr>
              <w:t>，进出口温差5度。</w:t>
            </w:r>
            <w:r>
              <w:rPr>
                <w:rFonts w:hint="default" w:ascii="Times New Roman" w:hAnsi="Times New Roman" w:cs="Times New Roman"/>
                <w:color w:val="auto"/>
                <w:sz w:val="24"/>
                <w:szCs w:val="22"/>
                <w:lang w:val="en-US" w:eastAsia="zh-CN"/>
              </w:rPr>
              <w:t>冷却水系统为封闭系统，</w:t>
            </w:r>
            <w:r>
              <w:rPr>
                <w:rFonts w:hint="default" w:ascii="Times New Roman" w:hAnsi="Times New Roman" w:cs="Times New Roman"/>
                <w:color w:val="auto"/>
                <w:sz w:val="24"/>
                <w:szCs w:val="22"/>
              </w:rPr>
              <w:t>冷却水循环使用，</w:t>
            </w:r>
            <w:r>
              <w:rPr>
                <w:rFonts w:hint="default" w:ascii="Times New Roman" w:hAnsi="Times New Roman" w:cs="Times New Roman"/>
                <w:color w:val="auto"/>
                <w:sz w:val="24"/>
                <w:szCs w:val="22"/>
                <w:lang w:val="en-US" w:eastAsia="zh-CN"/>
              </w:rPr>
              <w:t>采用乙二醇制冷</w:t>
            </w:r>
            <w:r>
              <w:rPr>
                <w:rFonts w:hint="default" w:ascii="Times New Roman" w:hAnsi="Times New Roman" w:cs="Times New Roman"/>
                <w:color w:val="auto"/>
                <w:sz w:val="24"/>
                <w:szCs w:val="22"/>
              </w:rPr>
              <w:t>，</w:t>
            </w:r>
            <w:r>
              <w:rPr>
                <w:rFonts w:hint="default" w:ascii="Times New Roman" w:hAnsi="Times New Roman" w:cs="Times New Roman"/>
                <w:color w:val="auto"/>
                <w:sz w:val="24"/>
                <w:szCs w:val="22"/>
                <w:lang w:val="en-US" w:eastAsia="zh-CN"/>
              </w:rPr>
              <w:t>冷却水</w:t>
            </w:r>
            <w:r>
              <w:rPr>
                <w:rFonts w:hint="default" w:ascii="Times New Roman" w:hAnsi="Times New Roman" w:cs="Times New Roman"/>
                <w:color w:val="auto"/>
                <w:sz w:val="24"/>
                <w:szCs w:val="22"/>
              </w:rPr>
              <w:t>定期外排。根据</w:t>
            </w:r>
            <w:r>
              <w:rPr>
                <w:rFonts w:hint="default" w:ascii="Times New Roman" w:hAnsi="Times New Roman" w:cs="Times New Roman"/>
                <w:color w:val="auto"/>
                <w:sz w:val="24"/>
                <w:szCs w:val="22"/>
                <w:lang w:val="en-US" w:eastAsia="zh-CN"/>
              </w:rPr>
              <w:t>望江金辉油脂有限公司实际运行经验</w:t>
            </w:r>
            <w:r>
              <w:rPr>
                <w:rFonts w:hint="default" w:ascii="Times New Roman" w:hAnsi="Times New Roman" w:cs="Times New Roman"/>
                <w:color w:val="auto"/>
                <w:sz w:val="24"/>
                <w:szCs w:val="22"/>
              </w:rPr>
              <w:t>，</w:t>
            </w:r>
            <w:r>
              <w:rPr>
                <w:rFonts w:hint="default" w:ascii="Times New Roman" w:hAnsi="Times New Roman" w:cs="Times New Roman"/>
                <w:color w:val="auto"/>
                <w:sz w:val="24"/>
                <w:szCs w:val="22"/>
                <w:lang w:val="en-US" w:eastAsia="zh-CN"/>
              </w:rPr>
              <w:t>循环冷却水每15天定排1次，每次</w:t>
            </w:r>
            <w:r>
              <w:rPr>
                <w:rFonts w:hint="default" w:ascii="Times New Roman" w:hAnsi="Times New Roman" w:cs="Times New Roman"/>
                <w:color w:val="auto"/>
                <w:sz w:val="24"/>
                <w:szCs w:val="22"/>
              </w:rPr>
              <w:t>排放</w:t>
            </w:r>
            <w:r>
              <w:rPr>
                <w:rFonts w:hint="default" w:ascii="Times New Roman" w:hAnsi="Times New Roman" w:cs="Times New Roman"/>
                <w:color w:val="auto"/>
                <w:sz w:val="24"/>
                <w:szCs w:val="22"/>
                <w:lang w:val="en-US" w:eastAsia="zh-CN"/>
              </w:rPr>
              <w:t>0.5t</w:t>
            </w:r>
            <w:r>
              <w:rPr>
                <w:rFonts w:hint="default" w:ascii="Times New Roman" w:hAnsi="Times New Roman" w:cs="Times New Roman"/>
                <w:color w:val="auto"/>
                <w:sz w:val="24"/>
                <w:szCs w:val="22"/>
              </w:rPr>
              <w:t>，</w:t>
            </w:r>
            <w:r>
              <w:rPr>
                <w:rFonts w:hint="default" w:ascii="Times New Roman" w:hAnsi="Times New Roman" w:cs="Times New Roman"/>
                <w:color w:val="auto"/>
                <w:sz w:val="24"/>
                <w:szCs w:val="22"/>
                <w:lang w:val="en-US" w:eastAsia="zh-CN"/>
              </w:rPr>
              <w:t>冷却系统</w:t>
            </w:r>
            <w:r>
              <w:rPr>
                <w:rFonts w:hint="default" w:ascii="Times New Roman" w:hAnsi="Times New Roman" w:cs="Times New Roman"/>
                <w:color w:val="auto"/>
                <w:sz w:val="24"/>
                <w:szCs w:val="22"/>
              </w:rPr>
              <w:t>补水量约</w:t>
            </w:r>
            <w:r>
              <w:rPr>
                <w:rFonts w:hint="default" w:ascii="Times New Roman" w:hAnsi="Times New Roman" w:cs="Times New Roman"/>
                <w:color w:val="auto"/>
                <w:sz w:val="24"/>
                <w:szCs w:val="22"/>
                <w:lang w:val="en-US" w:eastAsia="zh-CN"/>
              </w:rPr>
              <w:t>0.033</w:t>
            </w:r>
            <w:r>
              <w:rPr>
                <w:rFonts w:hint="default" w:ascii="Times New Roman" w:hAnsi="Times New Roman" w:cs="Times New Roman"/>
                <w:color w:val="auto"/>
                <w:sz w:val="24"/>
                <w:szCs w:val="22"/>
              </w:rPr>
              <w:t>t/d（</w:t>
            </w:r>
            <w:r>
              <w:rPr>
                <w:rFonts w:hint="default" w:ascii="Times New Roman" w:hAnsi="Times New Roman" w:cs="Times New Roman"/>
                <w:color w:val="auto"/>
                <w:sz w:val="24"/>
                <w:szCs w:val="22"/>
                <w:lang w:val="en-US" w:eastAsia="zh-CN"/>
              </w:rPr>
              <w:t>10</w:t>
            </w:r>
            <w:r>
              <w:rPr>
                <w:rFonts w:hint="default" w:ascii="Times New Roman" w:hAnsi="Times New Roman" w:cs="Times New Roman"/>
                <w:color w:val="auto"/>
                <w:sz w:val="24"/>
                <w:szCs w:val="22"/>
              </w:rPr>
              <w:t>t/a），排水量</w:t>
            </w:r>
            <w:r>
              <w:rPr>
                <w:rFonts w:hint="default" w:ascii="Times New Roman" w:hAnsi="Times New Roman" w:cs="Times New Roman"/>
                <w:color w:val="auto"/>
                <w:sz w:val="24"/>
                <w:szCs w:val="22"/>
                <w:lang w:val="en-US" w:eastAsia="zh-CN"/>
              </w:rPr>
              <w:t>0.033</w:t>
            </w:r>
            <w:r>
              <w:rPr>
                <w:rFonts w:hint="default" w:ascii="Times New Roman" w:hAnsi="Times New Roman" w:cs="Times New Roman"/>
                <w:color w:val="auto"/>
                <w:sz w:val="24"/>
                <w:szCs w:val="22"/>
              </w:rPr>
              <w:t>t/d（</w:t>
            </w:r>
            <w:r>
              <w:rPr>
                <w:rFonts w:hint="default" w:ascii="Times New Roman" w:hAnsi="Times New Roman" w:cs="Times New Roman"/>
                <w:color w:val="auto"/>
                <w:sz w:val="24"/>
                <w:szCs w:val="22"/>
                <w:lang w:val="en-US" w:eastAsia="zh-CN"/>
              </w:rPr>
              <w:t>10</w:t>
            </w:r>
            <w:r>
              <w:rPr>
                <w:rFonts w:hint="default" w:ascii="Times New Roman" w:hAnsi="Times New Roman" w:cs="Times New Roman"/>
                <w:color w:val="auto"/>
                <w:sz w:val="24"/>
                <w:szCs w:val="22"/>
              </w:rPr>
              <w:t>t/a）</w:t>
            </w:r>
            <w:r>
              <w:rPr>
                <w:rFonts w:hint="default" w:ascii="Times New Roman" w:hAnsi="Times New Roman" w:cs="Times New Roman"/>
                <w:color w:val="auto"/>
                <w:sz w:val="24"/>
                <w:szCs w:val="22"/>
                <w:lang w:eastAsia="zh-CN"/>
              </w:rPr>
              <w:t>。</w:t>
            </w:r>
            <w:r>
              <w:rPr>
                <w:rFonts w:hint="default" w:ascii="Times New Roman" w:hAnsi="Times New Roman" w:cs="Times New Roman"/>
                <w:color w:val="auto"/>
                <w:sz w:val="24"/>
                <w:szCs w:val="22"/>
                <w:lang w:val="en-US" w:eastAsia="zh-CN"/>
              </w:rPr>
              <w:t>冷却水定排水进入厂区污水站处理后</w:t>
            </w:r>
            <w:r>
              <w:rPr>
                <w:rFonts w:hint="default" w:ascii="Times New Roman" w:hAnsi="Times New Roman" w:cs="Times New Roman"/>
                <w:color w:val="auto"/>
                <w:sz w:val="24"/>
                <w:szCs w:val="22"/>
              </w:rPr>
              <w:t>排入</w:t>
            </w:r>
            <w:r>
              <w:rPr>
                <w:rFonts w:hint="default" w:ascii="Times New Roman" w:hAnsi="Times New Roman" w:cs="Times New Roman"/>
                <w:color w:val="auto"/>
                <w:sz w:val="24"/>
                <w:lang w:val="en-US" w:eastAsia="zh-CN"/>
              </w:rPr>
              <w:t>潜山市污水处理厂</w:t>
            </w:r>
            <w:r>
              <w:rPr>
                <w:rFonts w:hint="default" w:ascii="Times New Roman" w:hAnsi="Times New Roman" w:cs="Times New Roman"/>
                <w:color w:val="auto"/>
                <w:sz w:val="24"/>
              </w:rPr>
              <w:t>进一步处理</w:t>
            </w:r>
            <w:r>
              <w:rPr>
                <w:rFonts w:hint="default" w:ascii="Times New Roman" w:hAnsi="Times New Roman" w:eastAsia="宋体" w:cs="Times New Roman"/>
                <w:sz w:val="24"/>
              </w:rPr>
              <w:t>。</w:t>
            </w:r>
          </w:p>
          <w:p w14:paraId="6639D70A">
            <w:pPr>
              <w:keepNext w:val="0"/>
              <w:keepLines w:val="0"/>
              <w:suppressLineNumbers w:val="0"/>
              <w:spacing w:before="0" w:beforeAutospacing="0" w:after="0" w:afterAutospacing="0" w:line="240" w:lineRule="auto"/>
              <w:ind w:left="0" w:right="0" w:firstLine="0" w:firstLineChars="0"/>
              <w:jc w:val="center"/>
              <w:rPr>
                <w:rFonts w:hint="default"/>
                <w:b/>
                <w:bCs/>
              </w:rPr>
            </w:pPr>
            <w:r>
              <w:rPr>
                <w:rFonts w:hint="eastAsia"/>
                <w:color w:val="auto"/>
                <w:sz w:val="24"/>
                <w:szCs w:val="22"/>
                <w:lang w:val="en-US" w:eastAsia="zh-CN"/>
              </w:rPr>
              <w:t xml:space="preserve">      </w:t>
            </w:r>
            <w:r>
              <w:rPr>
                <w:rFonts w:hint="default"/>
                <w:color w:val="auto"/>
                <w:sz w:val="24"/>
                <w:szCs w:val="22"/>
              </w:rPr>
              <w:object>
                <v:shape id="_x0000_i1025" o:spt="75" type="#_x0000_t75" style="height:349.85pt;width:366.15pt;" o:ole="t" filled="f" o:preferrelative="t" stroked="f" coordsize="21600,21600">
                  <v:path/>
                  <v:fill on="f" focussize="0,0"/>
                  <v:stroke on="f"/>
                  <v:imagedata r:id="rId10" o:title=""/>
                  <o:lock v:ext="edit" aspectratio="f"/>
                  <w10:wrap type="none"/>
                  <w10:anchorlock/>
                </v:shape>
                <o:OLEObject Type="Embed" ProgID="Visio.Drawing.11" ShapeID="_x0000_i1025" DrawAspect="Content" ObjectID="_1468075725" r:id="rId9">
                  <o:LockedField>false</o:LockedField>
                </o:OLEObject>
              </w:object>
            </w:r>
          </w:p>
          <w:p w14:paraId="24286811">
            <w:pPr>
              <w:keepNext w:val="0"/>
              <w:keepLines w:val="0"/>
              <w:suppressLineNumbers w:val="0"/>
              <w:bidi w:val="0"/>
              <w:spacing w:before="0" w:beforeAutospacing="0" w:after="0" w:afterAutospacing="0"/>
              <w:ind w:left="0" w:leftChars="0" w:right="0" w:firstLine="0" w:firstLineChars="0"/>
              <w:jc w:val="center"/>
              <w:rPr>
                <w:rFonts w:hint="default" w:ascii="Times New Roman" w:hAnsi="Times New Roman" w:cs="Times New Roman" w:eastAsiaTheme="minorEastAsia"/>
                <w:lang w:val="en-US" w:eastAsia="zh-CN"/>
              </w:rPr>
            </w:pPr>
            <w:r>
              <w:rPr>
                <w:rFonts w:hint="eastAsia" w:ascii="Times New Roman" w:hAnsi="Times New Roman" w:cs="Times New Roman"/>
                <w:b/>
                <w:bCs/>
                <w:lang w:val="en-US" w:eastAsia="zh-CN"/>
              </w:rPr>
              <w:t>图2.1-1 本项目验收</w:t>
            </w:r>
            <w:r>
              <w:rPr>
                <w:rFonts w:hint="eastAsia" w:cs="Times New Roman"/>
                <w:b/>
                <w:bCs/>
                <w:lang w:val="en-US" w:eastAsia="zh-CN"/>
              </w:rPr>
              <w:t>全厂</w:t>
            </w:r>
            <w:r>
              <w:rPr>
                <w:rFonts w:hint="eastAsia" w:ascii="Times New Roman" w:hAnsi="Times New Roman" w:cs="Times New Roman"/>
                <w:b/>
                <w:bCs/>
                <w:lang w:val="en-US" w:eastAsia="zh-CN"/>
              </w:rPr>
              <w:t>水平衡图（单位：t</w:t>
            </w:r>
            <w:r>
              <w:rPr>
                <w:rFonts w:hint="eastAsia" w:ascii="Times New Roman" w:hAnsi="Times New Roman" w:cs="Times New Roman"/>
                <w:b/>
                <w:bCs/>
                <w:vertAlign w:val="baseline"/>
                <w:lang w:val="en-US" w:eastAsia="zh-CN"/>
              </w:rPr>
              <w:t>/</w:t>
            </w:r>
            <w:r>
              <w:rPr>
                <w:rFonts w:hint="eastAsia" w:cs="Times New Roman"/>
                <w:b/>
                <w:bCs/>
                <w:vertAlign w:val="baseline"/>
                <w:lang w:val="en-US" w:eastAsia="zh-CN"/>
              </w:rPr>
              <w:t>d</w:t>
            </w:r>
            <w:r>
              <w:rPr>
                <w:rFonts w:hint="eastAsia" w:ascii="Times New Roman" w:hAnsi="Times New Roman" w:cs="Times New Roman"/>
                <w:b/>
                <w:bCs/>
                <w:lang w:val="en-US" w:eastAsia="zh-CN"/>
              </w:rPr>
              <w:t>）</w:t>
            </w:r>
          </w:p>
          <w:p w14:paraId="41BA95F3">
            <w:pPr>
              <w:pStyle w:val="5"/>
              <w:suppressLineNumbers w:val="0"/>
              <w:bidi w:val="0"/>
              <w:spacing w:before="0" w:beforeAutospacing="0" w:after="0" w:afterAutospacing="0"/>
              <w:ind w:left="0" w:right="0"/>
              <w:rPr>
                <w:rFonts w:hint="eastAsia" w:eastAsia="宋体"/>
              </w:rPr>
            </w:pPr>
            <w:r>
              <w:rPr>
                <w:rFonts w:hint="eastAsia" w:eastAsia="宋体"/>
                <w:lang w:val="en-US" w:eastAsia="zh-CN"/>
              </w:rPr>
              <w:t>2.1.8</w:t>
            </w:r>
            <w:r>
              <w:rPr>
                <w:rFonts w:hint="eastAsia" w:eastAsia="宋体"/>
              </w:rPr>
              <w:t>供电</w:t>
            </w:r>
          </w:p>
          <w:p w14:paraId="439D1944">
            <w:pPr>
              <w:keepNext w:val="0"/>
              <w:keepLines w:val="0"/>
              <w:suppressLineNumbers w:val="0"/>
              <w:adjustRightInd w:val="0"/>
              <w:snapToGrid w:val="0"/>
              <w:spacing w:before="0" w:beforeAutospacing="0" w:after="0" w:afterAutospacing="0" w:line="360" w:lineRule="auto"/>
              <w:ind w:left="0" w:right="0" w:firstLine="480" w:firstLineChars="200"/>
              <w:rPr>
                <w:rFonts w:hint="eastAsia" w:ascii="宋体" w:hAnsi="宋体" w:cs="宋体"/>
                <w:bCs/>
                <w:color w:val="auto"/>
                <w:sz w:val="24"/>
              </w:rPr>
            </w:pPr>
            <w:r>
              <w:rPr>
                <w:rFonts w:hint="eastAsia" w:ascii="宋体" w:hAnsi="宋体" w:cs="宋体"/>
                <w:bCs/>
                <w:color w:val="auto"/>
                <w:sz w:val="24"/>
              </w:rPr>
              <w:t>电源由园区电网直接进入厂区配电房，</w:t>
            </w:r>
            <w:r>
              <w:rPr>
                <w:rFonts w:hint="eastAsia"/>
                <w:color w:val="auto"/>
                <w:sz w:val="24"/>
                <w:szCs w:val="22"/>
                <w:lang w:val="en-US" w:eastAsia="zh-CN"/>
              </w:rPr>
              <w:t>建成后全厂</w:t>
            </w:r>
            <w:r>
              <w:rPr>
                <w:rFonts w:hint="eastAsia"/>
                <w:color w:val="auto"/>
                <w:sz w:val="24"/>
                <w:szCs w:val="22"/>
              </w:rPr>
              <w:t>年用电量为</w:t>
            </w:r>
            <w:r>
              <w:rPr>
                <w:rFonts w:hint="eastAsia"/>
                <w:color w:val="auto"/>
                <w:sz w:val="24"/>
                <w:szCs w:val="22"/>
                <w:lang w:val="en-US" w:eastAsia="zh-CN"/>
              </w:rPr>
              <w:t>46</w:t>
            </w:r>
            <w:r>
              <w:rPr>
                <w:rFonts w:hint="eastAsia"/>
                <w:color w:val="auto"/>
                <w:sz w:val="24"/>
                <w:szCs w:val="22"/>
              </w:rPr>
              <w:t>万kWh</w:t>
            </w:r>
            <w:r>
              <w:rPr>
                <w:rFonts w:hint="eastAsia" w:ascii="宋体" w:hAnsi="宋体" w:cs="宋体"/>
                <w:bCs/>
                <w:color w:val="auto"/>
                <w:sz w:val="24"/>
              </w:rPr>
              <w:t>。</w:t>
            </w:r>
          </w:p>
          <w:p w14:paraId="140F3A9F">
            <w:pPr>
              <w:pStyle w:val="5"/>
              <w:suppressLineNumbers w:val="0"/>
              <w:bidi w:val="0"/>
              <w:spacing w:before="0" w:beforeAutospacing="0" w:after="0" w:afterAutospacing="0"/>
              <w:ind w:left="0" w:right="0"/>
              <w:rPr>
                <w:rFonts w:hint="default"/>
              </w:rPr>
            </w:pPr>
            <w:r>
              <w:rPr>
                <w:rFonts w:hint="eastAsia"/>
              </w:rPr>
              <w:t>2.1.</w:t>
            </w:r>
            <w:r>
              <w:rPr>
                <w:rFonts w:hint="eastAsia"/>
                <w:lang w:val="en-US" w:eastAsia="zh-CN"/>
              </w:rPr>
              <w:t>9</w:t>
            </w:r>
            <w:r>
              <w:rPr>
                <w:rFonts w:hint="eastAsia"/>
              </w:rPr>
              <w:t>项目地理位置</w:t>
            </w:r>
          </w:p>
          <w:p w14:paraId="1228DB24">
            <w:pPr>
              <w:pStyle w:val="80"/>
              <w:keepNext w:val="0"/>
              <w:keepLines w:val="0"/>
              <w:suppressLineNumbers w:val="0"/>
              <w:spacing w:before="0" w:beforeAutospacing="0" w:after="0" w:afterAutospacing="0"/>
              <w:ind w:left="0" w:right="0" w:firstLine="480"/>
              <w:rPr>
                <w:rFonts w:hint="default"/>
                <w:color w:val="auto"/>
              </w:rPr>
            </w:pPr>
            <w:r>
              <w:rPr>
                <w:rFonts w:hint="default"/>
                <w:color w:val="auto"/>
              </w:rPr>
              <w:t>（1）周边情况：</w:t>
            </w:r>
          </w:p>
          <w:p w14:paraId="3EFBA79F">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color w:val="auto"/>
                <w:sz w:val="24"/>
                <w:szCs w:val="22"/>
                <w:lang w:val="en-US" w:eastAsia="zh-CN"/>
              </w:rPr>
            </w:pPr>
            <w:r>
              <w:rPr>
                <w:rFonts w:hint="eastAsia" w:ascii="Times New Roman" w:hAnsi="Times New Roman" w:cs="Times New Roman"/>
                <w:color w:val="auto"/>
                <w:sz w:val="24"/>
                <w:szCs w:val="22"/>
                <w:lang w:val="en-US" w:eastAsia="zh-CN"/>
              </w:rPr>
              <w:t>本项目</w:t>
            </w:r>
            <w:r>
              <w:rPr>
                <w:rFonts w:hint="eastAsia" w:cs="Times New Roman"/>
                <w:color w:val="auto"/>
                <w:sz w:val="24"/>
                <w:szCs w:val="22"/>
                <w:lang w:val="en-US" w:eastAsia="zh-CN"/>
              </w:rPr>
              <w:t>租赁</w:t>
            </w:r>
            <w:r>
              <w:rPr>
                <w:rFonts w:hint="eastAsia" w:ascii="Times New Roman" w:hAnsi="Times New Roman" w:cs="Times New Roman"/>
                <w:color w:val="auto"/>
                <w:sz w:val="24"/>
                <w:szCs w:val="22"/>
                <w:lang w:val="en-US" w:eastAsia="zh-CN"/>
              </w:rPr>
              <w:t>安徽省</w:t>
            </w:r>
            <w:r>
              <w:rPr>
                <w:rFonts w:hint="eastAsia" w:cs="Times New Roman"/>
                <w:color w:val="auto"/>
                <w:sz w:val="24"/>
                <w:szCs w:val="22"/>
                <w:lang w:val="en-US" w:eastAsia="zh-CN"/>
              </w:rPr>
              <w:t>安庆市潜山市梅城镇潘铺生态工业园区2幢</w:t>
            </w:r>
            <w:r>
              <w:rPr>
                <w:rFonts w:hint="eastAsia" w:ascii="Times New Roman" w:hAnsi="Times New Roman" w:cs="Times New Roman"/>
                <w:color w:val="auto"/>
                <w:sz w:val="24"/>
                <w:szCs w:val="22"/>
              </w:rPr>
              <w:t>进行生产</w:t>
            </w:r>
            <w:r>
              <w:rPr>
                <w:rFonts w:hint="eastAsia" w:cs="Times New Roman"/>
                <w:color w:val="auto"/>
                <w:sz w:val="24"/>
                <w:szCs w:val="22"/>
                <w:lang w:eastAsia="zh-CN"/>
              </w:rPr>
              <w:t>，</w:t>
            </w:r>
            <w:r>
              <w:rPr>
                <w:rFonts w:hint="eastAsia"/>
                <w:color w:val="auto"/>
                <w:sz w:val="24"/>
                <w:szCs w:val="22"/>
              </w:rPr>
              <w:t>经现场踏勘，</w:t>
            </w:r>
            <w:r>
              <w:rPr>
                <w:rFonts w:hint="eastAsia" w:ascii="Times New Roman" w:hAnsi="Times New Roman" w:cs="Times New Roman"/>
                <w:color w:val="auto"/>
                <w:sz w:val="24"/>
                <w:szCs w:val="22"/>
              </w:rPr>
              <w:t>项目租赁</w:t>
            </w:r>
            <w:r>
              <w:rPr>
                <w:rFonts w:hint="eastAsia" w:cs="Times New Roman"/>
                <w:color w:val="auto"/>
                <w:sz w:val="24"/>
                <w:szCs w:val="22"/>
                <w:lang w:val="en-US" w:eastAsia="zh-CN"/>
              </w:rPr>
              <w:t>潜山市梅城镇潘铺生态工业园区2幢</w:t>
            </w:r>
            <w:r>
              <w:rPr>
                <w:rFonts w:hint="eastAsia" w:ascii="Times New Roman" w:hAnsi="Times New Roman" w:cs="Times New Roman"/>
                <w:color w:val="auto"/>
                <w:sz w:val="24"/>
                <w:szCs w:val="22"/>
              </w:rPr>
              <w:t>进行生产</w:t>
            </w:r>
            <w:r>
              <w:rPr>
                <w:rFonts w:hint="eastAsia" w:cs="Times New Roman"/>
                <w:color w:val="auto"/>
                <w:sz w:val="24"/>
                <w:szCs w:val="22"/>
                <w:lang w:eastAsia="zh-CN"/>
              </w:rPr>
              <w:t>，</w:t>
            </w:r>
            <w:r>
              <w:rPr>
                <w:rFonts w:hint="default"/>
                <w:color w:val="auto"/>
                <w:lang w:val="en-US" w:eastAsia="zh-CN"/>
              </w:rPr>
              <w:t>西</w:t>
            </w:r>
            <w:r>
              <w:rPr>
                <w:rFonts w:hint="eastAsia"/>
                <w:color w:val="auto"/>
                <w:lang w:val="en-US" w:eastAsia="zh-CN"/>
              </w:rPr>
              <w:t>南</w:t>
            </w:r>
            <w:r>
              <w:rPr>
                <w:rFonts w:hint="default"/>
                <w:color w:val="auto"/>
                <w:lang w:val="en-US" w:eastAsia="zh-CN"/>
              </w:rPr>
              <w:t>侧为</w:t>
            </w:r>
            <w:r>
              <w:rPr>
                <w:rFonts w:hint="eastAsia"/>
                <w:color w:val="auto"/>
                <w:lang w:val="en-US" w:eastAsia="zh-CN"/>
              </w:rPr>
              <w:t>潜山市天柱水泥制品有限公司</w:t>
            </w:r>
            <w:r>
              <w:rPr>
                <w:rFonts w:hint="default"/>
                <w:color w:val="auto"/>
                <w:lang w:val="en-US" w:eastAsia="zh-CN"/>
              </w:rPr>
              <w:t>，东</w:t>
            </w:r>
            <w:r>
              <w:rPr>
                <w:rFonts w:hint="eastAsia"/>
                <w:color w:val="auto"/>
                <w:lang w:val="en-US" w:eastAsia="zh-CN"/>
              </w:rPr>
              <w:t>侧</w:t>
            </w:r>
            <w:r>
              <w:rPr>
                <w:rFonts w:hint="default"/>
                <w:color w:val="auto"/>
                <w:lang w:val="en-US" w:eastAsia="zh-CN"/>
              </w:rPr>
              <w:t>为</w:t>
            </w:r>
            <w:r>
              <w:rPr>
                <w:rFonts w:hint="eastAsia"/>
                <w:color w:val="auto"/>
                <w:lang w:val="en-US" w:eastAsia="zh-CN"/>
              </w:rPr>
              <w:t>空地</w:t>
            </w:r>
            <w:r>
              <w:rPr>
                <w:rFonts w:hint="default"/>
                <w:color w:val="auto"/>
                <w:lang w:val="en-US" w:eastAsia="zh-CN"/>
              </w:rPr>
              <w:t>，南</w:t>
            </w:r>
            <w:r>
              <w:rPr>
                <w:rFonts w:hint="eastAsia"/>
                <w:color w:val="auto"/>
                <w:lang w:val="en-US" w:eastAsia="zh-CN"/>
              </w:rPr>
              <w:t>侧</w:t>
            </w:r>
            <w:r>
              <w:rPr>
                <w:rFonts w:hint="default"/>
                <w:color w:val="auto"/>
                <w:lang w:val="en-US" w:eastAsia="zh-CN"/>
              </w:rPr>
              <w:t>为安徽</w:t>
            </w:r>
            <w:r>
              <w:rPr>
                <w:rFonts w:hint="eastAsia"/>
                <w:color w:val="auto"/>
                <w:lang w:val="en-US" w:eastAsia="zh-CN"/>
              </w:rPr>
              <w:t>坦斯特新能源</w:t>
            </w:r>
            <w:r>
              <w:rPr>
                <w:rFonts w:hint="default"/>
                <w:color w:val="auto"/>
                <w:lang w:val="en-US" w:eastAsia="zh-CN"/>
              </w:rPr>
              <w:t>科技有限公司，北</w:t>
            </w:r>
            <w:r>
              <w:rPr>
                <w:rFonts w:hint="eastAsia"/>
                <w:color w:val="auto"/>
                <w:lang w:val="en-US" w:eastAsia="zh-CN"/>
              </w:rPr>
              <w:t>侧</w:t>
            </w:r>
            <w:r>
              <w:rPr>
                <w:rFonts w:hint="default"/>
                <w:color w:val="auto"/>
                <w:lang w:val="en-US" w:eastAsia="zh-CN"/>
              </w:rPr>
              <w:t>为安徽时和新型合成材料有限公司</w:t>
            </w:r>
            <w:r>
              <w:rPr>
                <w:rFonts w:hint="eastAsia" w:cs="Times New Roman"/>
                <w:color w:val="auto"/>
                <w:sz w:val="24"/>
                <w:szCs w:val="22"/>
                <w:lang w:eastAsia="zh-CN"/>
              </w:rPr>
              <w:t>，</w:t>
            </w:r>
            <w:r>
              <w:rPr>
                <w:rFonts w:hint="eastAsia" w:cs="Times New Roman"/>
                <w:color w:val="auto"/>
                <w:sz w:val="24"/>
                <w:szCs w:val="22"/>
                <w:lang w:val="en-US" w:eastAsia="zh-CN"/>
              </w:rPr>
              <w:t>东北侧28米为一户散居居民，西南侧48米为散居居民点，约15户。</w:t>
            </w:r>
          </w:p>
          <w:p w14:paraId="687CD07B">
            <w:pPr>
              <w:pStyle w:val="80"/>
              <w:keepNext w:val="0"/>
              <w:keepLines w:val="0"/>
              <w:suppressLineNumbers w:val="0"/>
              <w:spacing w:before="0" w:beforeAutospacing="0" w:after="0" w:afterAutospacing="0"/>
              <w:ind w:left="0" w:right="0" w:firstLine="480"/>
              <w:rPr>
                <w:rFonts w:hint="default"/>
                <w:bCs/>
                <w:color w:val="auto"/>
              </w:rPr>
            </w:pPr>
            <w:r>
              <w:rPr>
                <w:rFonts w:hint="default"/>
                <w:bCs/>
                <w:color w:val="auto"/>
              </w:rPr>
              <w:t>（2）平面布置</w:t>
            </w:r>
          </w:p>
          <w:p w14:paraId="6DC94F8B">
            <w:pPr>
              <w:keepNext w:val="0"/>
              <w:keepLines w:val="0"/>
              <w:suppressLineNumbers w:val="0"/>
              <w:spacing w:before="0" w:beforeAutospacing="0" w:after="0" w:afterAutospacing="0" w:line="360" w:lineRule="auto"/>
              <w:ind w:left="0" w:right="0" w:firstLine="480" w:firstLineChars="200"/>
              <w:rPr>
                <w:rFonts w:hint="default"/>
              </w:rPr>
            </w:pPr>
            <w:r>
              <w:rPr>
                <w:rFonts w:hint="eastAsia"/>
                <w:bCs/>
                <w:snapToGrid w:val="0"/>
                <w:color w:val="auto"/>
                <w:szCs w:val="24"/>
              </w:rPr>
              <w:t>本项目</w:t>
            </w:r>
            <w:r>
              <w:rPr>
                <w:rFonts w:hint="eastAsia"/>
                <w:bCs/>
                <w:snapToGrid w:val="0"/>
                <w:color w:val="auto"/>
                <w:szCs w:val="24"/>
                <w:lang w:val="en-US" w:eastAsia="zh-CN"/>
              </w:rPr>
              <w:t>租赁</w:t>
            </w:r>
            <w:r>
              <w:rPr>
                <w:rFonts w:hint="eastAsia" w:cs="Times New Roman"/>
                <w:color w:val="auto"/>
                <w:sz w:val="24"/>
                <w:szCs w:val="22"/>
                <w:lang w:val="en-US" w:eastAsia="zh-CN"/>
              </w:rPr>
              <w:t>潜山市梅城镇潘铺生态工业园区2幢</w:t>
            </w:r>
            <w:r>
              <w:rPr>
                <w:rFonts w:hint="eastAsia" w:ascii="Times New Roman" w:hAnsi="Times New Roman" w:cs="Times New Roman"/>
                <w:color w:val="auto"/>
                <w:sz w:val="24"/>
                <w:szCs w:val="22"/>
              </w:rPr>
              <w:t>进行生产</w:t>
            </w:r>
            <w:r>
              <w:rPr>
                <w:rFonts w:hint="eastAsia"/>
                <w:bCs/>
                <w:snapToGrid w:val="0"/>
                <w:color w:val="auto"/>
                <w:szCs w:val="24"/>
                <w:lang w:val="en-US" w:eastAsia="zh-CN"/>
              </w:rPr>
              <w:t>，</w:t>
            </w:r>
            <w:r>
              <w:rPr>
                <w:rFonts w:hint="eastAsia" w:ascii="宋体" w:hAnsi="宋体" w:cs="宋体"/>
                <w:bCs/>
                <w:color w:val="auto"/>
              </w:rPr>
              <w:t>车间</w:t>
            </w:r>
            <w:r>
              <w:rPr>
                <w:rFonts w:hint="eastAsia" w:ascii="宋体" w:hAnsi="宋体" w:cs="宋体"/>
                <w:bCs/>
                <w:color w:val="auto"/>
                <w:lang w:val="en-US" w:eastAsia="zh-CN"/>
              </w:rPr>
              <w:t>北侧</w:t>
            </w:r>
            <w:r>
              <w:rPr>
                <w:rFonts w:hint="eastAsia" w:ascii="宋体" w:hAnsi="宋体" w:cs="宋体"/>
                <w:bCs/>
                <w:color w:val="auto"/>
              </w:rPr>
              <w:t>由</w:t>
            </w:r>
            <w:r>
              <w:rPr>
                <w:rFonts w:hint="eastAsia" w:ascii="宋体" w:hAnsi="宋体" w:cs="宋体"/>
                <w:bCs/>
                <w:color w:val="auto"/>
                <w:lang w:val="en-US" w:eastAsia="zh-CN"/>
              </w:rPr>
              <w:t>东向西</w:t>
            </w:r>
            <w:r>
              <w:rPr>
                <w:rFonts w:hint="eastAsia" w:ascii="宋体" w:hAnsi="宋体" w:cs="宋体"/>
                <w:bCs/>
                <w:color w:val="auto"/>
              </w:rPr>
              <w:t>依次布置</w:t>
            </w:r>
            <w:r>
              <w:rPr>
                <w:rFonts w:hint="eastAsia" w:ascii="宋体" w:hAnsi="宋体" w:cs="宋体"/>
                <w:bCs/>
                <w:color w:val="auto"/>
                <w:lang w:val="en-US" w:eastAsia="zh-CN"/>
              </w:rPr>
              <w:t>原料罐、成品罐、中间储罐、洗袋区、电热锅炉，</w:t>
            </w:r>
            <w:r>
              <w:rPr>
                <w:rFonts w:hint="eastAsia" w:ascii="宋体" w:hAnsi="宋体" w:cs="宋体"/>
                <w:bCs/>
                <w:color w:val="auto"/>
              </w:rPr>
              <w:t>车间</w:t>
            </w:r>
            <w:r>
              <w:rPr>
                <w:rFonts w:hint="eastAsia" w:ascii="宋体" w:hAnsi="宋体" w:cs="宋体"/>
                <w:bCs/>
                <w:color w:val="auto"/>
                <w:lang w:val="en-US" w:eastAsia="zh-CN"/>
              </w:rPr>
              <w:t>南侧</w:t>
            </w:r>
            <w:r>
              <w:rPr>
                <w:rFonts w:hint="eastAsia" w:ascii="宋体" w:hAnsi="宋体" w:cs="宋体"/>
                <w:bCs/>
                <w:color w:val="auto"/>
              </w:rPr>
              <w:t>由</w:t>
            </w:r>
            <w:r>
              <w:rPr>
                <w:rFonts w:hint="eastAsia" w:ascii="宋体" w:hAnsi="宋体" w:cs="宋体"/>
                <w:bCs/>
                <w:color w:val="auto"/>
                <w:lang w:val="en-US" w:eastAsia="zh-CN"/>
              </w:rPr>
              <w:t>东向西</w:t>
            </w:r>
            <w:r>
              <w:rPr>
                <w:rFonts w:hint="eastAsia" w:ascii="宋体" w:hAnsi="宋体" w:cs="宋体"/>
                <w:bCs/>
                <w:color w:val="auto"/>
              </w:rPr>
              <w:t>依次布置</w:t>
            </w:r>
            <w:r>
              <w:rPr>
                <w:rFonts w:hint="eastAsia" w:ascii="宋体" w:hAnsi="宋体" w:cs="宋体"/>
                <w:bCs/>
                <w:color w:val="auto"/>
                <w:lang w:val="en-US" w:eastAsia="zh-CN"/>
              </w:rPr>
              <w:t>压榨区</w:t>
            </w:r>
            <w:r>
              <w:rPr>
                <w:rFonts w:hint="eastAsia" w:ascii="宋体" w:hAnsi="宋体" w:cs="宋体"/>
                <w:bCs/>
                <w:color w:val="auto"/>
              </w:rPr>
              <w:t>、</w:t>
            </w:r>
            <w:r>
              <w:rPr>
                <w:rFonts w:hint="eastAsia" w:ascii="宋体" w:hAnsi="宋体" w:cs="宋体"/>
                <w:bCs/>
                <w:color w:val="auto"/>
                <w:lang w:val="en-US" w:eastAsia="zh-CN"/>
              </w:rPr>
              <w:t>冷冻机组等</w:t>
            </w:r>
            <w:r>
              <w:rPr>
                <w:rFonts w:hint="default"/>
                <w:kern w:val="0"/>
              </w:rPr>
              <w:t>。</w:t>
            </w:r>
          </w:p>
          <w:p w14:paraId="0CB1350D">
            <w:pPr>
              <w:keepNext w:val="0"/>
              <w:keepLines w:val="0"/>
              <w:suppressLineNumbers w:val="0"/>
              <w:spacing w:before="0" w:beforeAutospacing="0" w:after="0" w:afterAutospacing="0" w:line="360" w:lineRule="auto"/>
              <w:ind w:left="0" w:right="0" w:firstLine="480" w:firstLineChars="200"/>
              <w:jc w:val="left"/>
              <w:rPr>
                <w:rFonts w:hint="default"/>
              </w:rPr>
            </w:pPr>
            <w:r>
              <w:rPr>
                <w:rFonts w:hint="default"/>
              </w:rPr>
              <w:t>厂址周围无自然保护区、风景名胜区和生态环境敏感区等环境保护目标</w:t>
            </w:r>
            <w:r>
              <w:rPr>
                <w:rFonts w:hint="eastAsia"/>
              </w:rPr>
              <w:t>。项目不位于省级生态红线内，主要环境敏感目标见</w:t>
            </w:r>
            <w:r>
              <w:rPr>
                <w:rFonts w:hint="eastAsia"/>
                <w:lang w:eastAsia="zh-CN"/>
              </w:rPr>
              <w:t>表</w:t>
            </w:r>
            <w:r>
              <w:rPr>
                <w:rFonts w:hint="eastAsia"/>
                <w:lang w:val="en-US" w:eastAsia="zh-CN"/>
              </w:rPr>
              <w:t>2.1-5，与环评阶段相比未发生改变</w:t>
            </w:r>
            <w:r>
              <w:rPr>
                <w:rFonts w:hint="eastAsia"/>
              </w:rPr>
              <w:t>：</w:t>
            </w:r>
          </w:p>
          <w:p w14:paraId="4BA1D7BA">
            <w:pPr>
              <w:keepNext w:val="0"/>
              <w:keepLines w:val="0"/>
              <w:suppressLineNumbers w:val="0"/>
              <w:spacing w:before="0" w:beforeAutospacing="0" w:after="0" w:afterAutospacing="0" w:line="360" w:lineRule="auto"/>
              <w:ind w:left="0" w:leftChars="0" w:right="0" w:firstLine="0" w:firstLineChars="0"/>
              <w:jc w:val="center"/>
              <w:rPr>
                <w:rFonts w:hint="default"/>
                <w:b/>
                <w:bCs/>
              </w:rPr>
            </w:pPr>
            <w:r>
              <w:rPr>
                <w:rFonts w:hint="default"/>
                <w:b/>
                <w:bCs/>
              </w:rPr>
              <w:t>表</w:t>
            </w:r>
            <w:r>
              <w:rPr>
                <w:rFonts w:hint="eastAsia"/>
                <w:b/>
                <w:bCs/>
              </w:rPr>
              <w:t>2</w:t>
            </w:r>
            <w:r>
              <w:rPr>
                <w:rFonts w:hint="eastAsia"/>
                <w:b/>
                <w:bCs/>
                <w:lang w:val="en-US" w:eastAsia="zh-CN"/>
              </w:rPr>
              <w:t>.1-5</w:t>
            </w:r>
            <w:r>
              <w:rPr>
                <w:rFonts w:hint="default"/>
                <w:b/>
                <w:bCs/>
              </w:rPr>
              <w:t xml:space="preserve"> 项目主要环境保护目标一览表</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5"/>
              <w:gridCol w:w="881"/>
              <w:gridCol w:w="1284"/>
              <w:gridCol w:w="1200"/>
              <w:gridCol w:w="919"/>
              <w:gridCol w:w="1191"/>
              <w:gridCol w:w="944"/>
              <w:gridCol w:w="1158"/>
            </w:tblGrid>
            <w:tr w14:paraId="59430A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7" w:type="pct"/>
                  <w:vMerge w:val="restart"/>
                  <w:shd w:val="clear" w:color="auto" w:fill="auto"/>
                  <w:vAlign w:val="center"/>
                </w:tcPr>
                <w:p w14:paraId="6E21D986">
                  <w:pPr>
                    <w:keepNext w:val="0"/>
                    <w:keepLines w:val="0"/>
                    <w:suppressLineNumbers w:val="0"/>
                    <w:spacing w:before="35" w:beforeAutospacing="0" w:after="0" w:afterAutospacing="0" w:line="240" w:lineRule="auto"/>
                    <w:ind w:left="0" w:right="0" w:firstLine="0" w:firstLineChars="0"/>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auto"/>
                      <w:spacing w:val="7"/>
                      <w:sz w:val="21"/>
                      <w:szCs w:val="21"/>
                    </w:rPr>
                    <w:t>环境要素</w:t>
                  </w:r>
                </w:p>
              </w:tc>
              <w:tc>
                <w:tcPr>
                  <w:tcW w:w="530" w:type="pct"/>
                  <w:vMerge w:val="restart"/>
                  <w:shd w:val="clear" w:color="auto" w:fill="auto"/>
                  <w:vAlign w:val="center"/>
                </w:tcPr>
                <w:p w14:paraId="62FEF8E4">
                  <w:pPr>
                    <w:keepNext w:val="0"/>
                    <w:keepLines w:val="0"/>
                    <w:suppressLineNumbers w:val="0"/>
                    <w:spacing w:before="35" w:beforeAutospacing="0" w:after="0" w:afterAutospacing="0" w:line="240" w:lineRule="auto"/>
                    <w:ind w:left="0" w:right="0" w:firstLine="0" w:firstLineChars="0"/>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auto"/>
                      <w:spacing w:val="7"/>
                      <w:sz w:val="21"/>
                      <w:szCs w:val="21"/>
                    </w:rPr>
                    <w:t>名称</w:t>
                  </w:r>
                </w:p>
              </w:tc>
              <w:tc>
                <w:tcPr>
                  <w:tcW w:w="1495" w:type="pct"/>
                  <w:gridSpan w:val="2"/>
                  <w:shd w:val="clear" w:color="auto" w:fill="auto"/>
                  <w:vAlign w:val="center"/>
                </w:tcPr>
                <w:p w14:paraId="4AD19426">
                  <w:pPr>
                    <w:keepNext w:val="0"/>
                    <w:keepLines w:val="0"/>
                    <w:suppressLineNumbers w:val="0"/>
                    <w:spacing w:before="35" w:beforeAutospacing="0" w:after="0" w:afterAutospacing="0" w:line="240" w:lineRule="auto"/>
                    <w:ind w:left="0" w:right="0" w:firstLine="0" w:firstLineChars="0"/>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auto"/>
                      <w:spacing w:val="7"/>
                      <w:sz w:val="21"/>
                      <w:szCs w:val="21"/>
                    </w:rPr>
                    <w:t>坐标</w:t>
                  </w:r>
                </w:p>
              </w:tc>
              <w:tc>
                <w:tcPr>
                  <w:tcW w:w="553" w:type="pct"/>
                  <w:vMerge w:val="restart"/>
                  <w:shd w:val="clear" w:color="auto" w:fill="auto"/>
                  <w:vAlign w:val="center"/>
                </w:tcPr>
                <w:p w14:paraId="4BA78269">
                  <w:pPr>
                    <w:keepNext w:val="0"/>
                    <w:keepLines w:val="0"/>
                    <w:suppressLineNumbers w:val="0"/>
                    <w:spacing w:before="35" w:beforeAutospacing="0" w:after="0" w:afterAutospacing="0" w:line="240" w:lineRule="auto"/>
                    <w:ind w:left="0" w:right="0" w:firstLine="0" w:firstLineChars="0"/>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auto"/>
                      <w:spacing w:val="7"/>
                      <w:sz w:val="21"/>
                      <w:szCs w:val="21"/>
                    </w:rPr>
                    <w:t>保护</w:t>
                  </w:r>
                </w:p>
                <w:p w14:paraId="1A919402">
                  <w:pPr>
                    <w:keepNext w:val="0"/>
                    <w:keepLines w:val="0"/>
                    <w:suppressLineNumbers w:val="0"/>
                    <w:spacing w:before="35" w:beforeAutospacing="0" w:after="0" w:afterAutospacing="0" w:line="240" w:lineRule="auto"/>
                    <w:ind w:left="0" w:right="0" w:firstLine="0" w:firstLineChars="0"/>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auto"/>
                      <w:spacing w:val="7"/>
                      <w:sz w:val="21"/>
                      <w:szCs w:val="21"/>
                    </w:rPr>
                    <w:t>对象</w:t>
                  </w:r>
                </w:p>
              </w:tc>
              <w:tc>
                <w:tcPr>
                  <w:tcW w:w="717" w:type="pct"/>
                  <w:vMerge w:val="restart"/>
                  <w:shd w:val="clear" w:color="auto" w:fill="auto"/>
                  <w:vAlign w:val="center"/>
                </w:tcPr>
                <w:p w14:paraId="2414EEDE">
                  <w:pPr>
                    <w:keepNext w:val="0"/>
                    <w:keepLines w:val="0"/>
                    <w:suppressLineNumbers w:val="0"/>
                    <w:spacing w:before="35" w:beforeAutospacing="0" w:after="0" w:afterAutospacing="0" w:line="240" w:lineRule="auto"/>
                    <w:ind w:left="0" w:right="0" w:firstLine="0" w:firstLineChars="0"/>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auto"/>
                      <w:spacing w:val="7"/>
                      <w:sz w:val="21"/>
                      <w:szCs w:val="21"/>
                    </w:rPr>
                    <w:t>保护</w:t>
                  </w:r>
                </w:p>
                <w:p w14:paraId="35146C0E">
                  <w:pPr>
                    <w:keepNext w:val="0"/>
                    <w:keepLines w:val="0"/>
                    <w:suppressLineNumbers w:val="0"/>
                    <w:spacing w:before="35" w:beforeAutospacing="0" w:after="0" w:afterAutospacing="0" w:line="240" w:lineRule="auto"/>
                    <w:ind w:left="0" w:right="0" w:firstLine="0" w:firstLineChars="0"/>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auto"/>
                      <w:spacing w:val="7"/>
                      <w:sz w:val="21"/>
                      <w:szCs w:val="21"/>
                    </w:rPr>
                    <w:t>内容</w:t>
                  </w:r>
                </w:p>
              </w:tc>
              <w:tc>
                <w:tcPr>
                  <w:tcW w:w="568" w:type="pct"/>
                  <w:vMerge w:val="restart"/>
                  <w:shd w:val="clear" w:color="auto" w:fill="auto"/>
                  <w:vAlign w:val="center"/>
                </w:tcPr>
                <w:p w14:paraId="6973C9E6">
                  <w:pPr>
                    <w:keepNext w:val="0"/>
                    <w:keepLines w:val="0"/>
                    <w:suppressLineNumbers w:val="0"/>
                    <w:spacing w:before="35" w:beforeAutospacing="0" w:after="0" w:afterAutospacing="0" w:line="240" w:lineRule="auto"/>
                    <w:ind w:left="0" w:right="0" w:firstLine="0" w:firstLineChars="0"/>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auto"/>
                      <w:spacing w:val="7"/>
                      <w:sz w:val="21"/>
                      <w:szCs w:val="21"/>
                    </w:rPr>
                    <w:t>相对厂址方位</w:t>
                  </w:r>
                </w:p>
              </w:tc>
              <w:tc>
                <w:tcPr>
                  <w:tcW w:w="697" w:type="pct"/>
                  <w:vMerge w:val="restart"/>
                  <w:shd w:val="clear" w:color="auto" w:fill="auto"/>
                  <w:vAlign w:val="center"/>
                </w:tcPr>
                <w:p w14:paraId="6E20F276">
                  <w:pPr>
                    <w:keepNext w:val="0"/>
                    <w:keepLines w:val="0"/>
                    <w:suppressLineNumbers w:val="0"/>
                    <w:spacing w:before="35" w:beforeAutospacing="0" w:after="0" w:afterAutospacing="0" w:line="240" w:lineRule="auto"/>
                    <w:ind w:left="0" w:right="0" w:firstLine="0" w:firstLineChars="0"/>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auto"/>
                      <w:spacing w:val="7"/>
                      <w:sz w:val="21"/>
                      <w:szCs w:val="21"/>
                    </w:rPr>
                    <w:t>相对厂界距离(m)</w:t>
                  </w:r>
                </w:p>
              </w:tc>
            </w:tr>
            <w:tr w14:paraId="0CC426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7" w:type="pct"/>
                  <w:vMerge w:val="continue"/>
                  <w:shd w:val="clear" w:color="auto" w:fill="auto"/>
                  <w:vAlign w:val="center"/>
                </w:tcPr>
                <w:p w14:paraId="75BD1545">
                  <w:pPr>
                    <w:keepNext w:val="0"/>
                    <w:keepLines w:val="0"/>
                    <w:suppressLineNumbers w:val="0"/>
                    <w:spacing w:before="35" w:beforeAutospacing="0" w:after="0" w:afterAutospacing="0" w:line="240" w:lineRule="auto"/>
                    <w:ind w:left="0" w:right="0" w:firstLine="0" w:firstLineChars="0"/>
                    <w:jc w:val="center"/>
                    <w:rPr>
                      <w:rFonts w:hint="default" w:ascii="Times New Roman" w:hAnsi="Times New Roman" w:eastAsia="宋体" w:cs="Times New Roman"/>
                      <w:color w:val="auto"/>
                      <w:spacing w:val="7"/>
                      <w:sz w:val="21"/>
                      <w:szCs w:val="21"/>
                    </w:rPr>
                  </w:pPr>
                </w:p>
              </w:tc>
              <w:tc>
                <w:tcPr>
                  <w:tcW w:w="530" w:type="pct"/>
                  <w:vMerge w:val="continue"/>
                  <w:shd w:val="clear" w:color="auto" w:fill="auto"/>
                  <w:vAlign w:val="center"/>
                </w:tcPr>
                <w:p w14:paraId="08058436">
                  <w:pPr>
                    <w:keepNext w:val="0"/>
                    <w:keepLines w:val="0"/>
                    <w:suppressLineNumbers w:val="0"/>
                    <w:spacing w:before="35" w:beforeAutospacing="0" w:after="0" w:afterAutospacing="0" w:line="240" w:lineRule="auto"/>
                    <w:ind w:left="0" w:right="0" w:firstLine="0" w:firstLineChars="0"/>
                    <w:jc w:val="center"/>
                    <w:rPr>
                      <w:rFonts w:hint="default" w:ascii="Times New Roman" w:hAnsi="Times New Roman" w:eastAsia="宋体" w:cs="Times New Roman"/>
                      <w:color w:val="auto"/>
                      <w:spacing w:val="7"/>
                      <w:sz w:val="21"/>
                      <w:szCs w:val="21"/>
                    </w:rPr>
                  </w:pPr>
                </w:p>
              </w:tc>
              <w:tc>
                <w:tcPr>
                  <w:tcW w:w="773" w:type="pct"/>
                  <w:shd w:val="clear" w:color="auto" w:fill="auto"/>
                  <w:vAlign w:val="center"/>
                </w:tcPr>
                <w:p w14:paraId="5F4B93FC">
                  <w:pPr>
                    <w:keepNext w:val="0"/>
                    <w:keepLines w:val="0"/>
                    <w:suppressLineNumbers w:val="0"/>
                    <w:spacing w:before="35" w:beforeAutospacing="0" w:after="0" w:afterAutospacing="0" w:line="240" w:lineRule="auto"/>
                    <w:ind w:left="0" w:right="0" w:firstLine="0" w:firstLineChars="0"/>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auto"/>
                      <w:spacing w:val="7"/>
                      <w:sz w:val="21"/>
                      <w:szCs w:val="21"/>
                    </w:rPr>
                    <w:t>经度（°）</w:t>
                  </w:r>
                </w:p>
              </w:tc>
              <w:tc>
                <w:tcPr>
                  <w:tcW w:w="722" w:type="pct"/>
                  <w:shd w:val="clear" w:color="auto" w:fill="auto"/>
                  <w:vAlign w:val="center"/>
                </w:tcPr>
                <w:p w14:paraId="4FCD72B4">
                  <w:pPr>
                    <w:keepNext w:val="0"/>
                    <w:keepLines w:val="0"/>
                    <w:suppressLineNumbers w:val="0"/>
                    <w:spacing w:before="35" w:beforeAutospacing="0" w:after="0" w:afterAutospacing="0" w:line="240" w:lineRule="auto"/>
                    <w:ind w:left="0" w:right="0" w:firstLine="0" w:firstLineChars="0"/>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auto"/>
                      <w:spacing w:val="7"/>
                      <w:sz w:val="21"/>
                      <w:szCs w:val="21"/>
                    </w:rPr>
                    <w:t>纬度（°）</w:t>
                  </w:r>
                </w:p>
              </w:tc>
              <w:tc>
                <w:tcPr>
                  <w:tcW w:w="553" w:type="pct"/>
                  <w:vMerge w:val="continue"/>
                  <w:shd w:val="clear" w:color="auto" w:fill="auto"/>
                  <w:vAlign w:val="center"/>
                </w:tcPr>
                <w:p w14:paraId="4DD72BF9">
                  <w:pPr>
                    <w:keepNext w:val="0"/>
                    <w:keepLines w:val="0"/>
                    <w:suppressLineNumbers w:val="0"/>
                    <w:spacing w:before="35" w:beforeAutospacing="0" w:after="0" w:afterAutospacing="0" w:line="240" w:lineRule="auto"/>
                    <w:ind w:left="0" w:right="0" w:firstLine="0" w:firstLineChars="0"/>
                    <w:jc w:val="center"/>
                    <w:rPr>
                      <w:rFonts w:hint="default" w:ascii="Times New Roman" w:hAnsi="Times New Roman" w:eastAsia="宋体" w:cs="Times New Roman"/>
                      <w:color w:val="auto"/>
                      <w:spacing w:val="7"/>
                      <w:sz w:val="21"/>
                      <w:szCs w:val="21"/>
                    </w:rPr>
                  </w:pPr>
                </w:p>
              </w:tc>
              <w:tc>
                <w:tcPr>
                  <w:tcW w:w="717" w:type="pct"/>
                  <w:vMerge w:val="continue"/>
                  <w:shd w:val="clear" w:color="auto" w:fill="auto"/>
                  <w:vAlign w:val="center"/>
                </w:tcPr>
                <w:p w14:paraId="0932C377">
                  <w:pPr>
                    <w:keepNext w:val="0"/>
                    <w:keepLines w:val="0"/>
                    <w:suppressLineNumbers w:val="0"/>
                    <w:spacing w:before="35" w:beforeAutospacing="0" w:after="0" w:afterAutospacing="0" w:line="240" w:lineRule="auto"/>
                    <w:ind w:left="0" w:right="0" w:firstLine="0" w:firstLineChars="0"/>
                    <w:jc w:val="center"/>
                    <w:rPr>
                      <w:rFonts w:hint="default" w:ascii="Times New Roman" w:hAnsi="Times New Roman" w:eastAsia="宋体" w:cs="Times New Roman"/>
                      <w:color w:val="auto"/>
                      <w:spacing w:val="7"/>
                      <w:sz w:val="21"/>
                      <w:szCs w:val="21"/>
                    </w:rPr>
                  </w:pPr>
                </w:p>
              </w:tc>
              <w:tc>
                <w:tcPr>
                  <w:tcW w:w="568" w:type="pct"/>
                  <w:vMerge w:val="continue"/>
                  <w:shd w:val="clear" w:color="auto" w:fill="auto"/>
                  <w:vAlign w:val="center"/>
                </w:tcPr>
                <w:p w14:paraId="71F21446">
                  <w:pPr>
                    <w:keepNext w:val="0"/>
                    <w:keepLines w:val="0"/>
                    <w:suppressLineNumbers w:val="0"/>
                    <w:spacing w:before="35" w:beforeAutospacing="0" w:after="0" w:afterAutospacing="0" w:line="240" w:lineRule="auto"/>
                    <w:ind w:left="0" w:right="0" w:firstLine="0" w:firstLineChars="0"/>
                    <w:jc w:val="center"/>
                    <w:rPr>
                      <w:rFonts w:hint="default" w:ascii="Times New Roman" w:hAnsi="Times New Roman" w:eastAsia="宋体" w:cs="Times New Roman"/>
                      <w:color w:val="auto"/>
                      <w:spacing w:val="7"/>
                      <w:sz w:val="21"/>
                      <w:szCs w:val="21"/>
                    </w:rPr>
                  </w:pPr>
                </w:p>
              </w:tc>
              <w:tc>
                <w:tcPr>
                  <w:tcW w:w="697" w:type="pct"/>
                  <w:vMerge w:val="continue"/>
                  <w:shd w:val="clear" w:color="auto" w:fill="auto"/>
                  <w:vAlign w:val="center"/>
                </w:tcPr>
                <w:p w14:paraId="6B363C27">
                  <w:pPr>
                    <w:keepNext w:val="0"/>
                    <w:keepLines w:val="0"/>
                    <w:suppressLineNumbers w:val="0"/>
                    <w:spacing w:before="35" w:beforeAutospacing="0" w:after="0" w:afterAutospacing="0" w:line="240" w:lineRule="auto"/>
                    <w:ind w:left="0" w:right="0" w:firstLine="0" w:firstLineChars="0"/>
                    <w:jc w:val="center"/>
                    <w:rPr>
                      <w:rFonts w:hint="default" w:ascii="Times New Roman" w:hAnsi="Times New Roman" w:eastAsia="宋体" w:cs="Times New Roman"/>
                      <w:color w:val="auto"/>
                      <w:spacing w:val="7"/>
                      <w:sz w:val="21"/>
                      <w:szCs w:val="21"/>
                    </w:rPr>
                  </w:pPr>
                </w:p>
              </w:tc>
            </w:tr>
            <w:tr w14:paraId="05ADC5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7" w:type="pct"/>
                  <w:vMerge w:val="restart"/>
                  <w:shd w:val="clear" w:color="auto" w:fill="auto"/>
                  <w:vAlign w:val="center"/>
                </w:tcPr>
                <w:p w14:paraId="635A8D8A">
                  <w:pPr>
                    <w:keepNext w:val="0"/>
                    <w:keepLines w:val="0"/>
                    <w:suppressLineNumbers w:val="0"/>
                    <w:spacing w:before="35" w:beforeAutospacing="0" w:after="0" w:afterAutospacing="0" w:line="240" w:lineRule="auto"/>
                    <w:ind w:left="0" w:right="0" w:firstLine="0" w:firstLineChars="0"/>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auto"/>
                      <w:spacing w:val="7"/>
                      <w:sz w:val="21"/>
                      <w:szCs w:val="21"/>
                    </w:rPr>
                    <w:t>大气环境</w:t>
                  </w:r>
                </w:p>
              </w:tc>
              <w:tc>
                <w:tcPr>
                  <w:tcW w:w="530" w:type="pct"/>
                  <w:shd w:val="clear" w:color="auto" w:fill="auto"/>
                  <w:vAlign w:val="center"/>
                </w:tcPr>
                <w:p w14:paraId="59065256">
                  <w:pPr>
                    <w:keepNext w:val="0"/>
                    <w:keepLines w:val="0"/>
                    <w:suppressLineNumbers w:val="0"/>
                    <w:spacing w:before="35" w:beforeAutospacing="0" w:after="0" w:afterAutospacing="0" w:line="240" w:lineRule="auto"/>
                    <w:ind w:left="0" w:right="0" w:firstLine="0" w:firstLineChars="0"/>
                    <w:jc w:val="center"/>
                    <w:rPr>
                      <w:rFonts w:hint="default" w:ascii="Times New Roman" w:hAnsi="Times New Roman" w:eastAsia="宋体" w:cs="Times New Roman"/>
                      <w:color w:val="auto"/>
                      <w:spacing w:val="7"/>
                      <w:sz w:val="21"/>
                      <w:szCs w:val="21"/>
                      <w:lang w:val="en-US" w:eastAsia="zh-CN"/>
                    </w:rPr>
                  </w:pPr>
                  <w:r>
                    <w:rPr>
                      <w:rFonts w:hint="eastAsia" w:cs="Times New Roman"/>
                      <w:color w:val="auto"/>
                      <w:spacing w:val="7"/>
                      <w:sz w:val="21"/>
                      <w:szCs w:val="21"/>
                      <w:lang w:val="en-US" w:eastAsia="zh-CN"/>
                    </w:rPr>
                    <w:t>东北侧散居</w:t>
                  </w:r>
                  <w:r>
                    <w:rPr>
                      <w:rFonts w:hint="eastAsia" w:ascii="Times New Roman" w:hAnsi="Times New Roman" w:eastAsia="宋体" w:cs="Times New Roman"/>
                      <w:color w:val="auto"/>
                      <w:spacing w:val="7"/>
                      <w:sz w:val="21"/>
                      <w:szCs w:val="21"/>
                      <w:lang w:val="en-US" w:eastAsia="zh-CN"/>
                    </w:rPr>
                    <w:t>居民</w:t>
                  </w:r>
                </w:p>
              </w:tc>
              <w:tc>
                <w:tcPr>
                  <w:tcW w:w="773" w:type="pct"/>
                  <w:shd w:val="clear" w:color="auto" w:fill="auto"/>
                  <w:vAlign w:val="center"/>
                </w:tcPr>
                <w:p w14:paraId="34F4739C">
                  <w:pPr>
                    <w:keepNext w:val="0"/>
                    <w:keepLines w:val="0"/>
                    <w:suppressLineNumbers w:val="0"/>
                    <w:spacing w:before="35" w:beforeAutospacing="0" w:after="0" w:afterAutospacing="0" w:line="240" w:lineRule="auto"/>
                    <w:ind w:left="0" w:right="0" w:firstLine="0" w:firstLineChars="0"/>
                    <w:jc w:val="center"/>
                    <w:rPr>
                      <w:rFonts w:hint="default" w:ascii="Times New Roman" w:hAnsi="Times New Roman" w:eastAsia="宋体" w:cs="Times New Roman"/>
                      <w:color w:val="auto"/>
                      <w:spacing w:val="7"/>
                      <w:sz w:val="21"/>
                      <w:szCs w:val="21"/>
                    </w:rPr>
                  </w:pPr>
                  <w:r>
                    <w:rPr>
                      <w:rFonts w:hint="eastAsia" w:ascii="Times New Roman" w:hAnsi="Times New Roman" w:eastAsia="宋体" w:cs="Times New Roman"/>
                      <w:color w:val="auto"/>
                      <w:spacing w:val="7"/>
                      <w:sz w:val="21"/>
                      <w:szCs w:val="21"/>
                    </w:rPr>
                    <w:t>116.568529</w:t>
                  </w:r>
                </w:p>
              </w:tc>
              <w:tc>
                <w:tcPr>
                  <w:tcW w:w="722" w:type="pct"/>
                  <w:shd w:val="clear" w:color="auto" w:fill="auto"/>
                  <w:vAlign w:val="center"/>
                </w:tcPr>
                <w:p w14:paraId="43E5BBD2">
                  <w:pPr>
                    <w:keepNext w:val="0"/>
                    <w:keepLines w:val="0"/>
                    <w:suppressLineNumbers w:val="0"/>
                    <w:spacing w:before="35" w:beforeAutospacing="0" w:after="0" w:afterAutospacing="0" w:line="240" w:lineRule="auto"/>
                    <w:ind w:left="0" w:right="0" w:firstLine="0" w:firstLineChars="0"/>
                    <w:jc w:val="center"/>
                    <w:rPr>
                      <w:rFonts w:hint="default" w:ascii="Times New Roman" w:hAnsi="Times New Roman" w:eastAsia="宋体" w:cs="Times New Roman"/>
                      <w:color w:val="auto"/>
                      <w:spacing w:val="7"/>
                      <w:sz w:val="21"/>
                      <w:szCs w:val="21"/>
                    </w:rPr>
                  </w:pPr>
                  <w:r>
                    <w:rPr>
                      <w:rFonts w:hint="eastAsia" w:ascii="Times New Roman" w:hAnsi="Times New Roman" w:eastAsia="宋体" w:cs="Times New Roman"/>
                      <w:color w:val="auto"/>
                      <w:spacing w:val="7"/>
                      <w:sz w:val="21"/>
                      <w:szCs w:val="21"/>
                    </w:rPr>
                    <w:t>30.668836</w:t>
                  </w:r>
                </w:p>
              </w:tc>
              <w:tc>
                <w:tcPr>
                  <w:tcW w:w="553" w:type="pct"/>
                  <w:shd w:val="clear" w:color="auto" w:fill="auto"/>
                  <w:vAlign w:val="center"/>
                </w:tcPr>
                <w:p w14:paraId="6CBD8A7F">
                  <w:pPr>
                    <w:keepNext w:val="0"/>
                    <w:keepLines w:val="0"/>
                    <w:suppressLineNumbers w:val="0"/>
                    <w:spacing w:before="35" w:beforeAutospacing="0" w:after="0" w:afterAutospacing="0" w:line="240" w:lineRule="auto"/>
                    <w:ind w:left="0" w:right="0" w:firstLine="0" w:firstLineChars="0"/>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auto"/>
                      <w:spacing w:val="7"/>
                      <w:sz w:val="21"/>
                      <w:szCs w:val="21"/>
                    </w:rPr>
                    <w:t>居民</w:t>
                  </w:r>
                </w:p>
              </w:tc>
              <w:tc>
                <w:tcPr>
                  <w:tcW w:w="717" w:type="pct"/>
                  <w:shd w:val="clear" w:color="auto" w:fill="auto"/>
                  <w:vAlign w:val="center"/>
                </w:tcPr>
                <w:p w14:paraId="0119D123">
                  <w:pPr>
                    <w:keepNext w:val="0"/>
                    <w:keepLines w:val="0"/>
                    <w:suppressLineNumbers w:val="0"/>
                    <w:spacing w:before="35" w:beforeAutospacing="0" w:after="0" w:afterAutospacing="0" w:line="240" w:lineRule="auto"/>
                    <w:ind w:left="0" w:right="0" w:firstLine="0" w:firstLineChars="0"/>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auto"/>
                      <w:spacing w:val="7"/>
                      <w:sz w:val="21"/>
                      <w:szCs w:val="21"/>
                    </w:rPr>
                    <w:t>约</w:t>
                  </w:r>
                  <w:r>
                    <w:rPr>
                      <w:rFonts w:hint="eastAsia" w:cs="Times New Roman"/>
                      <w:color w:val="auto"/>
                      <w:spacing w:val="7"/>
                      <w:sz w:val="21"/>
                      <w:szCs w:val="21"/>
                      <w:lang w:val="en-US" w:eastAsia="zh-CN"/>
                    </w:rPr>
                    <w:t>1</w:t>
                  </w:r>
                  <w:r>
                    <w:rPr>
                      <w:rFonts w:hint="default" w:ascii="Times New Roman" w:hAnsi="Times New Roman" w:eastAsia="宋体" w:cs="Times New Roman"/>
                      <w:color w:val="auto"/>
                      <w:spacing w:val="7"/>
                      <w:sz w:val="21"/>
                      <w:szCs w:val="21"/>
                    </w:rPr>
                    <w:t>户</w:t>
                  </w:r>
                </w:p>
              </w:tc>
              <w:tc>
                <w:tcPr>
                  <w:tcW w:w="568" w:type="pct"/>
                  <w:shd w:val="clear" w:color="auto" w:fill="auto"/>
                  <w:vAlign w:val="center"/>
                </w:tcPr>
                <w:p w14:paraId="7A87344D">
                  <w:pPr>
                    <w:keepNext w:val="0"/>
                    <w:keepLines w:val="0"/>
                    <w:suppressLineNumbers w:val="0"/>
                    <w:spacing w:before="35" w:beforeAutospacing="0" w:after="0" w:afterAutospacing="0" w:line="240" w:lineRule="auto"/>
                    <w:ind w:left="0" w:right="0" w:firstLine="0" w:firstLineChars="0"/>
                    <w:jc w:val="center"/>
                    <w:rPr>
                      <w:rFonts w:hint="default" w:ascii="Times New Roman" w:hAnsi="Times New Roman" w:eastAsia="宋体" w:cs="Times New Roman"/>
                      <w:color w:val="auto"/>
                      <w:spacing w:val="7"/>
                      <w:sz w:val="21"/>
                      <w:szCs w:val="21"/>
                      <w:lang w:val="en-US" w:eastAsia="zh-CN"/>
                    </w:rPr>
                  </w:pPr>
                  <w:r>
                    <w:rPr>
                      <w:rFonts w:hint="eastAsia" w:ascii="Times New Roman" w:hAnsi="Times New Roman" w:eastAsia="宋体" w:cs="Times New Roman"/>
                      <w:color w:val="auto"/>
                      <w:spacing w:val="7"/>
                      <w:sz w:val="21"/>
                      <w:szCs w:val="21"/>
                      <w:lang w:val="en-US" w:eastAsia="zh-CN"/>
                    </w:rPr>
                    <w:t>N</w:t>
                  </w:r>
                  <w:r>
                    <w:rPr>
                      <w:rFonts w:hint="eastAsia" w:cs="Times New Roman"/>
                      <w:color w:val="auto"/>
                      <w:spacing w:val="7"/>
                      <w:sz w:val="21"/>
                      <w:szCs w:val="21"/>
                      <w:lang w:val="en-US" w:eastAsia="zh-CN"/>
                    </w:rPr>
                    <w:t>E</w:t>
                  </w:r>
                </w:p>
              </w:tc>
              <w:tc>
                <w:tcPr>
                  <w:tcW w:w="697" w:type="pct"/>
                  <w:shd w:val="clear" w:color="auto" w:fill="auto"/>
                  <w:vAlign w:val="center"/>
                </w:tcPr>
                <w:p w14:paraId="4F7CB8CC">
                  <w:pPr>
                    <w:keepNext w:val="0"/>
                    <w:keepLines w:val="0"/>
                    <w:suppressLineNumbers w:val="0"/>
                    <w:spacing w:before="35" w:beforeAutospacing="0" w:after="0" w:afterAutospacing="0" w:line="240" w:lineRule="auto"/>
                    <w:ind w:left="0" w:right="0" w:firstLine="0" w:firstLineChars="0"/>
                    <w:jc w:val="center"/>
                    <w:rPr>
                      <w:rFonts w:hint="default" w:ascii="Times New Roman" w:hAnsi="Times New Roman" w:eastAsia="宋体" w:cs="Times New Roman"/>
                      <w:color w:val="auto"/>
                      <w:spacing w:val="7"/>
                      <w:sz w:val="21"/>
                      <w:szCs w:val="21"/>
                      <w:lang w:val="en-US" w:eastAsia="zh-CN"/>
                    </w:rPr>
                  </w:pPr>
                  <w:r>
                    <w:rPr>
                      <w:rFonts w:hint="eastAsia" w:cs="Times New Roman"/>
                      <w:color w:val="auto"/>
                      <w:spacing w:val="7"/>
                      <w:sz w:val="21"/>
                      <w:szCs w:val="21"/>
                      <w:lang w:val="en-US" w:eastAsia="zh-CN"/>
                    </w:rPr>
                    <w:t>28</w:t>
                  </w:r>
                </w:p>
              </w:tc>
            </w:tr>
            <w:tr w14:paraId="7A7109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7" w:type="pct"/>
                  <w:vMerge w:val="continue"/>
                  <w:shd w:val="clear" w:color="auto" w:fill="auto"/>
                  <w:vAlign w:val="center"/>
                </w:tcPr>
                <w:p w14:paraId="550DA816">
                  <w:pPr>
                    <w:keepNext w:val="0"/>
                    <w:keepLines w:val="0"/>
                    <w:suppressLineNumbers w:val="0"/>
                    <w:spacing w:before="35" w:beforeAutospacing="0" w:after="0" w:afterAutospacing="0" w:line="240" w:lineRule="auto"/>
                    <w:ind w:left="0" w:right="0" w:firstLine="0" w:firstLineChars="0"/>
                    <w:jc w:val="center"/>
                    <w:rPr>
                      <w:rFonts w:hint="default" w:ascii="Times New Roman" w:hAnsi="Times New Roman" w:eastAsia="宋体" w:cs="Times New Roman"/>
                      <w:color w:val="auto"/>
                      <w:spacing w:val="7"/>
                      <w:sz w:val="21"/>
                      <w:szCs w:val="21"/>
                    </w:rPr>
                  </w:pPr>
                </w:p>
              </w:tc>
              <w:tc>
                <w:tcPr>
                  <w:tcW w:w="530" w:type="pct"/>
                  <w:shd w:val="clear" w:color="auto" w:fill="auto"/>
                  <w:vAlign w:val="center"/>
                </w:tcPr>
                <w:p w14:paraId="587AFB9C">
                  <w:pPr>
                    <w:keepNext w:val="0"/>
                    <w:keepLines w:val="0"/>
                    <w:suppressLineNumbers w:val="0"/>
                    <w:spacing w:before="35" w:beforeAutospacing="0" w:after="0" w:afterAutospacing="0" w:line="240" w:lineRule="auto"/>
                    <w:ind w:left="0" w:right="0" w:firstLine="0" w:firstLineChars="0"/>
                    <w:jc w:val="center"/>
                    <w:rPr>
                      <w:rFonts w:hint="default" w:ascii="Times New Roman" w:hAnsi="Times New Roman" w:eastAsia="宋体" w:cs="Times New Roman"/>
                      <w:color w:val="auto"/>
                      <w:spacing w:val="7"/>
                      <w:kern w:val="2"/>
                      <w:sz w:val="21"/>
                      <w:szCs w:val="21"/>
                      <w:lang w:val="en-US" w:eastAsia="zh-CN" w:bidi="ar-SA"/>
                    </w:rPr>
                  </w:pPr>
                  <w:r>
                    <w:rPr>
                      <w:rFonts w:hint="eastAsia" w:cs="Times New Roman"/>
                      <w:color w:val="auto"/>
                      <w:spacing w:val="7"/>
                      <w:sz w:val="21"/>
                      <w:szCs w:val="21"/>
                      <w:lang w:val="en-US" w:eastAsia="zh-CN"/>
                    </w:rPr>
                    <w:t>西南侧散居</w:t>
                  </w:r>
                  <w:r>
                    <w:rPr>
                      <w:rFonts w:hint="eastAsia" w:ascii="Times New Roman" w:hAnsi="Times New Roman" w:eastAsia="宋体" w:cs="Times New Roman"/>
                      <w:color w:val="auto"/>
                      <w:spacing w:val="7"/>
                      <w:sz w:val="21"/>
                      <w:szCs w:val="21"/>
                      <w:lang w:val="en-US" w:eastAsia="zh-CN"/>
                    </w:rPr>
                    <w:t>居民</w:t>
                  </w:r>
                </w:p>
              </w:tc>
              <w:tc>
                <w:tcPr>
                  <w:tcW w:w="773" w:type="pct"/>
                  <w:shd w:val="clear" w:color="auto" w:fill="auto"/>
                  <w:vAlign w:val="center"/>
                </w:tcPr>
                <w:p w14:paraId="2E3E090B">
                  <w:pPr>
                    <w:keepNext w:val="0"/>
                    <w:keepLines w:val="0"/>
                    <w:suppressLineNumbers w:val="0"/>
                    <w:spacing w:before="35" w:beforeAutospacing="0" w:after="0" w:afterAutospacing="0" w:line="240" w:lineRule="auto"/>
                    <w:ind w:left="0" w:right="0" w:firstLine="0" w:firstLineChars="0"/>
                    <w:jc w:val="center"/>
                    <w:rPr>
                      <w:rFonts w:hint="eastAsia" w:ascii="Times New Roman" w:hAnsi="Times New Roman" w:eastAsia="宋体" w:cs="Times New Roman"/>
                      <w:color w:val="auto"/>
                      <w:spacing w:val="7"/>
                      <w:sz w:val="21"/>
                      <w:szCs w:val="21"/>
                    </w:rPr>
                  </w:pPr>
                  <w:r>
                    <w:rPr>
                      <w:rFonts w:hint="eastAsia" w:ascii="Times New Roman" w:hAnsi="Times New Roman" w:eastAsia="宋体" w:cs="Times New Roman"/>
                      <w:color w:val="auto"/>
                      <w:spacing w:val="7"/>
                      <w:sz w:val="21"/>
                      <w:szCs w:val="21"/>
                    </w:rPr>
                    <w:t>116.567021</w:t>
                  </w:r>
                </w:p>
              </w:tc>
              <w:tc>
                <w:tcPr>
                  <w:tcW w:w="722" w:type="pct"/>
                  <w:shd w:val="clear" w:color="auto" w:fill="auto"/>
                  <w:vAlign w:val="center"/>
                </w:tcPr>
                <w:p w14:paraId="19266D7A">
                  <w:pPr>
                    <w:keepNext w:val="0"/>
                    <w:keepLines w:val="0"/>
                    <w:suppressLineNumbers w:val="0"/>
                    <w:spacing w:before="35" w:beforeAutospacing="0" w:after="0" w:afterAutospacing="0" w:line="240" w:lineRule="auto"/>
                    <w:ind w:left="0" w:right="0" w:firstLine="0" w:firstLineChars="0"/>
                    <w:jc w:val="center"/>
                    <w:rPr>
                      <w:rFonts w:hint="eastAsia" w:ascii="Times New Roman" w:hAnsi="Times New Roman" w:eastAsia="宋体" w:cs="Times New Roman"/>
                      <w:color w:val="auto"/>
                      <w:spacing w:val="7"/>
                      <w:sz w:val="21"/>
                      <w:szCs w:val="21"/>
                    </w:rPr>
                  </w:pPr>
                  <w:r>
                    <w:rPr>
                      <w:rFonts w:hint="eastAsia" w:ascii="Times New Roman" w:hAnsi="Times New Roman" w:eastAsia="宋体" w:cs="Times New Roman"/>
                      <w:color w:val="auto"/>
                      <w:spacing w:val="7"/>
                      <w:sz w:val="21"/>
                      <w:szCs w:val="21"/>
                    </w:rPr>
                    <w:t>30.667939</w:t>
                  </w:r>
                </w:p>
              </w:tc>
              <w:tc>
                <w:tcPr>
                  <w:tcW w:w="553" w:type="pct"/>
                  <w:shd w:val="clear" w:color="auto" w:fill="auto"/>
                  <w:vAlign w:val="center"/>
                </w:tcPr>
                <w:p w14:paraId="221D7E55">
                  <w:pPr>
                    <w:keepNext w:val="0"/>
                    <w:keepLines w:val="0"/>
                    <w:suppressLineNumbers w:val="0"/>
                    <w:spacing w:before="35" w:beforeAutospacing="0" w:after="0" w:afterAutospacing="0" w:line="240" w:lineRule="auto"/>
                    <w:ind w:left="0" w:right="0" w:firstLine="0" w:firstLineChars="0"/>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auto"/>
                      <w:spacing w:val="7"/>
                      <w:sz w:val="21"/>
                      <w:szCs w:val="21"/>
                    </w:rPr>
                    <w:t>居民</w:t>
                  </w:r>
                </w:p>
              </w:tc>
              <w:tc>
                <w:tcPr>
                  <w:tcW w:w="717" w:type="pct"/>
                  <w:shd w:val="clear" w:color="auto" w:fill="auto"/>
                  <w:vAlign w:val="center"/>
                </w:tcPr>
                <w:p w14:paraId="58499C7E">
                  <w:pPr>
                    <w:keepNext w:val="0"/>
                    <w:keepLines w:val="0"/>
                    <w:suppressLineNumbers w:val="0"/>
                    <w:spacing w:before="35" w:beforeAutospacing="0" w:after="0" w:afterAutospacing="0" w:line="240" w:lineRule="auto"/>
                    <w:ind w:left="0" w:right="0" w:firstLine="0" w:firstLineChars="0"/>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auto"/>
                      <w:spacing w:val="7"/>
                      <w:sz w:val="21"/>
                      <w:szCs w:val="21"/>
                    </w:rPr>
                    <w:t>约</w:t>
                  </w:r>
                  <w:r>
                    <w:rPr>
                      <w:rFonts w:hint="eastAsia" w:ascii="Times New Roman" w:hAnsi="Times New Roman" w:eastAsia="宋体" w:cs="Times New Roman"/>
                      <w:color w:val="auto"/>
                      <w:spacing w:val="7"/>
                      <w:sz w:val="21"/>
                      <w:szCs w:val="21"/>
                      <w:lang w:val="en-US" w:eastAsia="zh-CN"/>
                    </w:rPr>
                    <w:t>1</w:t>
                  </w:r>
                  <w:r>
                    <w:rPr>
                      <w:rFonts w:hint="eastAsia" w:cs="Times New Roman"/>
                      <w:color w:val="auto"/>
                      <w:spacing w:val="7"/>
                      <w:sz w:val="21"/>
                      <w:szCs w:val="21"/>
                      <w:lang w:val="en-US" w:eastAsia="zh-CN"/>
                    </w:rPr>
                    <w:t>5</w:t>
                  </w:r>
                  <w:r>
                    <w:rPr>
                      <w:rFonts w:hint="default" w:ascii="Times New Roman" w:hAnsi="Times New Roman" w:eastAsia="宋体" w:cs="Times New Roman"/>
                      <w:color w:val="auto"/>
                      <w:spacing w:val="7"/>
                      <w:sz w:val="21"/>
                      <w:szCs w:val="21"/>
                    </w:rPr>
                    <w:t>户</w:t>
                  </w:r>
                </w:p>
              </w:tc>
              <w:tc>
                <w:tcPr>
                  <w:tcW w:w="568" w:type="pct"/>
                  <w:shd w:val="clear" w:color="auto" w:fill="auto"/>
                  <w:vAlign w:val="center"/>
                </w:tcPr>
                <w:p w14:paraId="10FA80B6">
                  <w:pPr>
                    <w:keepNext w:val="0"/>
                    <w:keepLines w:val="0"/>
                    <w:suppressLineNumbers w:val="0"/>
                    <w:spacing w:before="35" w:beforeAutospacing="0" w:after="0" w:afterAutospacing="0" w:line="240" w:lineRule="auto"/>
                    <w:ind w:left="0" w:right="0" w:firstLine="0" w:firstLineChars="0"/>
                    <w:jc w:val="center"/>
                    <w:rPr>
                      <w:rFonts w:hint="default" w:ascii="Times New Roman" w:hAnsi="Times New Roman" w:eastAsia="宋体" w:cs="Times New Roman"/>
                      <w:color w:val="auto"/>
                      <w:spacing w:val="7"/>
                      <w:sz w:val="21"/>
                      <w:szCs w:val="21"/>
                      <w:lang w:val="en-US" w:eastAsia="zh-CN"/>
                    </w:rPr>
                  </w:pPr>
                  <w:r>
                    <w:rPr>
                      <w:rFonts w:hint="eastAsia" w:cs="Times New Roman"/>
                      <w:color w:val="auto"/>
                      <w:spacing w:val="7"/>
                      <w:sz w:val="21"/>
                      <w:szCs w:val="21"/>
                      <w:lang w:val="en-US" w:eastAsia="zh-CN"/>
                    </w:rPr>
                    <w:t>SW</w:t>
                  </w:r>
                </w:p>
              </w:tc>
              <w:tc>
                <w:tcPr>
                  <w:tcW w:w="697" w:type="pct"/>
                  <w:shd w:val="clear" w:color="auto" w:fill="auto"/>
                  <w:vAlign w:val="center"/>
                </w:tcPr>
                <w:p w14:paraId="1CD5A34B">
                  <w:pPr>
                    <w:keepNext w:val="0"/>
                    <w:keepLines w:val="0"/>
                    <w:suppressLineNumbers w:val="0"/>
                    <w:spacing w:before="35" w:beforeAutospacing="0" w:after="0" w:afterAutospacing="0" w:line="240" w:lineRule="auto"/>
                    <w:ind w:left="0" w:right="0" w:firstLine="0" w:firstLineChars="0"/>
                    <w:jc w:val="center"/>
                    <w:rPr>
                      <w:rFonts w:hint="default" w:cs="Times New Roman"/>
                      <w:color w:val="auto"/>
                      <w:spacing w:val="7"/>
                      <w:sz w:val="21"/>
                      <w:szCs w:val="21"/>
                      <w:lang w:val="en-US" w:eastAsia="zh-CN"/>
                    </w:rPr>
                  </w:pPr>
                  <w:r>
                    <w:rPr>
                      <w:rFonts w:hint="eastAsia" w:cs="Times New Roman"/>
                      <w:color w:val="auto"/>
                      <w:spacing w:val="7"/>
                      <w:sz w:val="21"/>
                      <w:szCs w:val="21"/>
                      <w:lang w:val="en-US" w:eastAsia="zh-CN"/>
                    </w:rPr>
                    <w:t>48</w:t>
                  </w:r>
                </w:p>
              </w:tc>
            </w:tr>
            <w:tr w14:paraId="094848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7" w:type="pct"/>
                  <w:vMerge w:val="continue"/>
                  <w:shd w:val="clear" w:color="auto" w:fill="auto"/>
                  <w:vAlign w:val="center"/>
                </w:tcPr>
                <w:p w14:paraId="60B3F618">
                  <w:pPr>
                    <w:keepNext w:val="0"/>
                    <w:keepLines w:val="0"/>
                    <w:suppressLineNumbers w:val="0"/>
                    <w:spacing w:before="35" w:beforeAutospacing="0" w:after="0" w:afterAutospacing="0" w:line="240" w:lineRule="auto"/>
                    <w:ind w:left="0" w:right="0" w:firstLine="0" w:firstLineChars="0"/>
                    <w:jc w:val="center"/>
                    <w:rPr>
                      <w:rFonts w:hint="default" w:ascii="Times New Roman" w:hAnsi="Times New Roman" w:eastAsia="宋体" w:cs="Times New Roman"/>
                      <w:color w:val="auto"/>
                      <w:spacing w:val="7"/>
                      <w:sz w:val="21"/>
                      <w:szCs w:val="21"/>
                    </w:rPr>
                  </w:pPr>
                </w:p>
              </w:tc>
              <w:tc>
                <w:tcPr>
                  <w:tcW w:w="530" w:type="pct"/>
                  <w:shd w:val="clear" w:color="auto" w:fill="auto"/>
                  <w:vAlign w:val="center"/>
                </w:tcPr>
                <w:p w14:paraId="13B70F75">
                  <w:pPr>
                    <w:keepNext w:val="0"/>
                    <w:keepLines w:val="0"/>
                    <w:suppressLineNumbers w:val="0"/>
                    <w:spacing w:before="35" w:beforeAutospacing="0" w:after="0" w:afterAutospacing="0" w:line="240" w:lineRule="auto"/>
                    <w:ind w:left="0" w:right="0" w:firstLine="0" w:firstLineChars="0"/>
                    <w:jc w:val="center"/>
                    <w:rPr>
                      <w:rFonts w:hint="default" w:cs="Times New Roman"/>
                      <w:color w:val="auto"/>
                      <w:spacing w:val="7"/>
                      <w:sz w:val="21"/>
                      <w:szCs w:val="21"/>
                      <w:lang w:val="en-US" w:eastAsia="zh-CN"/>
                    </w:rPr>
                  </w:pPr>
                  <w:r>
                    <w:rPr>
                      <w:rFonts w:hint="eastAsia" w:cs="Times New Roman"/>
                      <w:color w:val="auto"/>
                      <w:spacing w:val="7"/>
                      <w:sz w:val="21"/>
                      <w:szCs w:val="21"/>
                      <w:lang w:val="en-US" w:eastAsia="zh-CN"/>
                    </w:rPr>
                    <w:t>东南侧散居</w:t>
                  </w:r>
                  <w:r>
                    <w:rPr>
                      <w:rFonts w:hint="eastAsia" w:ascii="Times New Roman" w:hAnsi="Times New Roman" w:eastAsia="宋体" w:cs="Times New Roman"/>
                      <w:color w:val="auto"/>
                      <w:spacing w:val="7"/>
                      <w:sz w:val="21"/>
                      <w:szCs w:val="21"/>
                      <w:lang w:val="en-US" w:eastAsia="zh-CN"/>
                    </w:rPr>
                    <w:t>居民</w:t>
                  </w:r>
                  <w:r>
                    <w:rPr>
                      <w:rFonts w:hint="eastAsia" w:cs="Times New Roman"/>
                      <w:color w:val="auto"/>
                      <w:spacing w:val="7"/>
                      <w:sz w:val="21"/>
                      <w:szCs w:val="21"/>
                      <w:lang w:val="en-US" w:eastAsia="zh-CN"/>
                    </w:rPr>
                    <w:t>1</w:t>
                  </w:r>
                </w:p>
              </w:tc>
              <w:tc>
                <w:tcPr>
                  <w:tcW w:w="773" w:type="pct"/>
                  <w:shd w:val="clear" w:color="auto" w:fill="auto"/>
                  <w:vAlign w:val="center"/>
                </w:tcPr>
                <w:p w14:paraId="352DE50E">
                  <w:pPr>
                    <w:keepNext w:val="0"/>
                    <w:keepLines w:val="0"/>
                    <w:suppressLineNumbers w:val="0"/>
                    <w:spacing w:before="35" w:beforeAutospacing="0" w:after="0" w:afterAutospacing="0" w:line="240" w:lineRule="auto"/>
                    <w:ind w:left="0" w:right="0" w:firstLine="0" w:firstLineChars="0"/>
                    <w:jc w:val="center"/>
                    <w:rPr>
                      <w:rFonts w:hint="eastAsia" w:ascii="Times New Roman" w:hAnsi="Times New Roman" w:eastAsia="宋体" w:cs="Times New Roman"/>
                      <w:color w:val="auto"/>
                      <w:spacing w:val="7"/>
                      <w:sz w:val="21"/>
                      <w:szCs w:val="21"/>
                    </w:rPr>
                  </w:pPr>
                  <w:r>
                    <w:rPr>
                      <w:rFonts w:hint="eastAsia" w:ascii="Times New Roman" w:hAnsi="Times New Roman" w:eastAsia="宋体" w:cs="Times New Roman"/>
                      <w:color w:val="auto"/>
                      <w:spacing w:val="7"/>
                      <w:sz w:val="21"/>
                      <w:szCs w:val="21"/>
                    </w:rPr>
                    <w:t>116.568748</w:t>
                  </w:r>
                </w:p>
              </w:tc>
              <w:tc>
                <w:tcPr>
                  <w:tcW w:w="722" w:type="pct"/>
                  <w:shd w:val="clear" w:color="auto" w:fill="auto"/>
                  <w:vAlign w:val="center"/>
                </w:tcPr>
                <w:p w14:paraId="3DF2E99B">
                  <w:pPr>
                    <w:keepNext w:val="0"/>
                    <w:keepLines w:val="0"/>
                    <w:suppressLineNumbers w:val="0"/>
                    <w:spacing w:before="35" w:beforeAutospacing="0" w:after="0" w:afterAutospacing="0" w:line="240" w:lineRule="auto"/>
                    <w:ind w:left="0" w:right="0" w:firstLine="0" w:firstLineChars="0"/>
                    <w:jc w:val="center"/>
                    <w:rPr>
                      <w:rFonts w:hint="eastAsia" w:ascii="Times New Roman" w:hAnsi="Times New Roman" w:eastAsia="宋体" w:cs="Times New Roman"/>
                      <w:color w:val="auto"/>
                      <w:spacing w:val="7"/>
                      <w:sz w:val="21"/>
                      <w:szCs w:val="21"/>
                    </w:rPr>
                  </w:pPr>
                  <w:r>
                    <w:rPr>
                      <w:rFonts w:hint="eastAsia" w:ascii="Times New Roman" w:hAnsi="Times New Roman" w:eastAsia="宋体" w:cs="Times New Roman"/>
                      <w:color w:val="auto"/>
                      <w:spacing w:val="7"/>
                      <w:sz w:val="21"/>
                      <w:szCs w:val="21"/>
                    </w:rPr>
                    <w:t>30.666593</w:t>
                  </w:r>
                </w:p>
              </w:tc>
              <w:tc>
                <w:tcPr>
                  <w:tcW w:w="553" w:type="pct"/>
                  <w:shd w:val="clear" w:color="auto" w:fill="auto"/>
                  <w:vAlign w:val="center"/>
                </w:tcPr>
                <w:p w14:paraId="5A2B7CEC">
                  <w:pPr>
                    <w:keepNext w:val="0"/>
                    <w:keepLines w:val="0"/>
                    <w:suppressLineNumbers w:val="0"/>
                    <w:spacing w:before="35" w:beforeAutospacing="0" w:after="0" w:afterAutospacing="0" w:line="240" w:lineRule="auto"/>
                    <w:ind w:left="0" w:right="0" w:firstLine="0" w:firstLineChars="0"/>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auto"/>
                      <w:spacing w:val="7"/>
                      <w:sz w:val="21"/>
                      <w:szCs w:val="21"/>
                    </w:rPr>
                    <w:t>居民</w:t>
                  </w:r>
                </w:p>
              </w:tc>
              <w:tc>
                <w:tcPr>
                  <w:tcW w:w="717" w:type="pct"/>
                  <w:shd w:val="clear" w:color="auto" w:fill="auto"/>
                  <w:vAlign w:val="center"/>
                </w:tcPr>
                <w:p w14:paraId="2A987532">
                  <w:pPr>
                    <w:keepNext w:val="0"/>
                    <w:keepLines w:val="0"/>
                    <w:suppressLineNumbers w:val="0"/>
                    <w:spacing w:before="35" w:beforeAutospacing="0" w:after="0" w:afterAutospacing="0" w:line="240" w:lineRule="auto"/>
                    <w:ind w:left="0" w:right="0" w:firstLine="0" w:firstLineChars="0"/>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auto"/>
                      <w:spacing w:val="7"/>
                      <w:sz w:val="21"/>
                      <w:szCs w:val="21"/>
                    </w:rPr>
                    <w:t>约</w:t>
                  </w:r>
                  <w:r>
                    <w:rPr>
                      <w:rFonts w:hint="eastAsia" w:cs="Times New Roman"/>
                      <w:color w:val="auto"/>
                      <w:spacing w:val="7"/>
                      <w:sz w:val="21"/>
                      <w:szCs w:val="21"/>
                      <w:lang w:val="en-US" w:eastAsia="zh-CN"/>
                    </w:rPr>
                    <w:t>4</w:t>
                  </w:r>
                  <w:r>
                    <w:rPr>
                      <w:rFonts w:hint="default" w:ascii="Times New Roman" w:hAnsi="Times New Roman" w:eastAsia="宋体" w:cs="Times New Roman"/>
                      <w:color w:val="auto"/>
                      <w:spacing w:val="7"/>
                      <w:sz w:val="21"/>
                      <w:szCs w:val="21"/>
                    </w:rPr>
                    <w:t>户</w:t>
                  </w:r>
                </w:p>
              </w:tc>
              <w:tc>
                <w:tcPr>
                  <w:tcW w:w="568" w:type="pct"/>
                  <w:shd w:val="clear" w:color="auto" w:fill="auto"/>
                  <w:vAlign w:val="center"/>
                </w:tcPr>
                <w:p w14:paraId="57F56E7B">
                  <w:pPr>
                    <w:keepNext w:val="0"/>
                    <w:keepLines w:val="0"/>
                    <w:suppressLineNumbers w:val="0"/>
                    <w:spacing w:before="35" w:beforeAutospacing="0" w:after="0" w:afterAutospacing="0" w:line="240" w:lineRule="auto"/>
                    <w:ind w:left="0" w:right="0" w:firstLine="0" w:firstLineChars="0"/>
                    <w:jc w:val="center"/>
                    <w:rPr>
                      <w:rFonts w:hint="default" w:cs="Times New Roman"/>
                      <w:color w:val="auto"/>
                      <w:spacing w:val="7"/>
                      <w:sz w:val="21"/>
                      <w:szCs w:val="21"/>
                      <w:lang w:val="en-US" w:eastAsia="zh-CN"/>
                    </w:rPr>
                  </w:pPr>
                  <w:r>
                    <w:rPr>
                      <w:rFonts w:hint="eastAsia" w:cs="Times New Roman"/>
                      <w:color w:val="auto"/>
                      <w:spacing w:val="7"/>
                      <w:sz w:val="21"/>
                      <w:szCs w:val="21"/>
                      <w:lang w:val="en-US" w:eastAsia="zh-CN"/>
                    </w:rPr>
                    <w:t>SE</w:t>
                  </w:r>
                </w:p>
              </w:tc>
              <w:tc>
                <w:tcPr>
                  <w:tcW w:w="697" w:type="pct"/>
                  <w:shd w:val="clear" w:color="auto" w:fill="auto"/>
                  <w:vAlign w:val="center"/>
                </w:tcPr>
                <w:p w14:paraId="0F7A3B47">
                  <w:pPr>
                    <w:keepNext w:val="0"/>
                    <w:keepLines w:val="0"/>
                    <w:suppressLineNumbers w:val="0"/>
                    <w:spacing w:before="35" w:beforeAutospacing="0" w:after="0" w:afterAutospacing="0" w:line="240" w:lineRule="auto"/>
                    <w:ind w:left="0" w:right="0" w:firstLine="0" w:firstLineChars="0"/>
                    <w:jc w:val="center"/>
                    <w:rPr>
                      <w:rFonts w:hint="default" w:cs="Times New Roman"/>
                      <w:color w:val="auto"/>
                      <w:spacing w:val="7"/>
                      <w:sz w:val="21"/>
                      <w:szCs w:val="21"/>
                      <w:lang w:val="en-US" w:eastAsia="zh-CN"/>
                    </w:rPr>
                  </w:pPr>
                  <w:r>
                    <w:rPr>
                      <w:rFonts w:hint="eastAsia" w:cs="Times New Roman"/>
                      <w:color w:val="auto"/>
                      <w:spacing w:val="7"/>
                      <w:sz w:val="21"/>
                      <w:szCs w:val="21"/>
                      <w:lang w:val="en-US" w:eastAsia="zh-CN"/>
                    </w:rPr>
                    <w:t>83</w:t>
                  </w:r>
                </w:p>
              </w:tc>
            </w:tr>
            <w:tr w14:paraId="4D2308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7" w:type="pct"/>
                  <w:vMerge w:val="continue"/>
                  <w:shd w:val="clear" w:color="auto" w:fill="auto"/>
                  <w:vAlign w:val="center"/>
                </w:tcPr>
                <w:p w14:paraId="2F8C04D5">
                  <w:pPr>
                    <w:keepNext w:val="0"/>
                    <w:keepLines w:val="0"/>
                    <w:suppressLineNumbers w:val="0"/>
                    <w:spacing w:before="35" w:beforeAutospacing="0" w:after="0" w:afterAutospacing="0" w:line="240" w:lineRule="auto"/>
                    <w:ind w:left="0" w:right="0" w:firstLine="0" w:firstLineChars="0"/>
                    <w:jc w:val="center"/>
                    <w:rPr>
                      <w:rFonts w:hint="default" w:ascii="Times New Roman" w:hAnsi="Times New Roman" w:eastAsia="宋体" w:cs="Times New Roman"/>
                      <w:color w:val="auto"/>
                      <w:spacing w:val="7"/>
                      <w:sz w:val="21"/>
                      <w:szCs w:val="21"/>
                    </w:rPr>
                  </w:pPr>
                </w:p>
              </w:tc>
              <w:tc>
                <w:tcPr>
                  <w:tcW w:w="530" w:type="pct"/>
                  <w:shd w:val="clear" w:color="auto" w:fill="auto"/>
                  <w:vAlign w:val="center"/>
                </w:tcPr>
                <w:p w14:paraId="3F0DDE23">
                  <w:pPr>
                    <w:keepNext w:val="0"/>
                    <w:keepLines w:val="0"/>
                    <w:suppressLineNumbers w:val="0"/>
                    <w:spacing w:before="35" w:beforeAutospacing="0" w:after="0" w:afterAutospacing="0" w:line="240" w:lineRule="auto"/>
                    <w:ind w:left="0" w:right="0" w:firstLine="0" w:firstLineChars="0"/>
                    <w:jc w:val="center"/>
                    <w:rPr>
                      <w:rFonts w:hint="default" w:ascii="Times New Roman" w:hAnsi="Times New Roman" w:eastAsia="宋体" w:cs="Times New Roman"/>
                      <w:color w:val="auto"/>
                      <w:spacing w:val="7"/>
                      <w:kern w:val="2"/>
                      <w:sz w:val="21"/>
                      <w:szCs w:val="21"/>
                      <w:lang w:val="en-US" w:eastAsia="zh-CN" w:bidi="ar-SA"/>
                    </w:rPr>
                  </w:pPr>
                  <w:r>
                    <w:rPr>
                      <w:rFonts w:hint="eastAsia" w:cs="Times New Roman"/>
                      <w:color w:val="auto"/>
                      <w:spacing w:val="7"/>
                      <w:sz w:val="21"/>
                      <w:szCs w:val="21"/>
                      <w:lang w:val="en-US" w:eastAsia="zh-CN"/>
                    </w:rPr>
                    <w:t>东南侧散居</w:t>
                  </w:r>
                  <w:r>
                    <w:rPr>
                      <w:rFonts w:hint="eastAsia" w:ascii="Times New Roman" w:hAnsi="Times New Roman" w:eastAsia="宋体" w:cs="Times New Roman"/>
                      <w:color w:val="auto"/>
                      <w:spacing w:val="7"/>
                      <w:sz w:val="21"/>
                      <w:szCs w:val="21"/>
                      <w:lang w:val="en-US" w:eastAsia="zh-CN"/>
                    </w:rPr>
                    <w:t>居民2</w:t>
                  </w:r>
                </w:p>
              </w:tc>
              <w:tc>
                <w:tcPr>
                  <w:tcW w:w="773" w:type="pct"/>
                  <w:shd w:val="clear" w:color="auto" w:fill="auto"/>
                  <w:vAlign w:val="center"/>
                </w:tcPr>
                <w:p w14:paraId="4308B445">
                  <w:pPr>
                    <w:keepNext w:val="0"/>
                    <w:keepLines w:val="0"/>
                    <w:suppressLineNumbers w:val="0"/>
                    <w:spacing w:before="35" w:beforeAutospacing="0" w:after="0" w:afterAutospacing="0" w:line="240" w:lineRule="auto"/>
                    <w:ind w:left="0" w:right="0" w:firstLine="0" w:firstLineChars="0"/>
                    <w:jc w:val="center"/>
                    <w:rPr>
                      <w:rFonts w:hint="eastAsia" w:ascii="Times New Roman" w:hAnsi="Times New Roman" w:eastAsia="宋体" w:cs="Times New Roman"/>
                      <w:color w:val="auto"/>
                      <w:spacing w:val="7"/>
                      <w:kern w:val="2"/>
                      <w:sz w:val="21"/>
                      <w:szCs w:val="21"/>
                      <w:lang w:val="en-US" w:eastAsia="zh-CN" w:bidi="ar-SA"/>
                    </w:rPr>
                  </w:pPr>
                  <w:r>
                    <w:rPr>
                      <w:rFonts w:hint="eastAsia" w:ascii="Times New Roman" w:hAnsi="Times New Roman" w:eastAsia="宋体" w:cs="Times New Roman"/>
                      <w:color w:val="auto"/>
                      <w:spacing w:val="7"/>
                      <w:sz w:val="21"/>
                      <w:szCs w:val="21"/>
                    </w:rPr>
                    <w:t>116.568</w:t>
                  </w:r>
                  <w:r>
                    <w:rPr>
                      <w:rFonts w:hint="eastAsia" w:ascii="Times New Roman" w:hAnsi="Times New Roman" w:eastAsia="宋体" w:cs="Times New Roman"/>
                      <w:color w:val="auto"/>
                      <w:spacing w:val="7"/>
                      <w:sz w:val="21"/>
                      <w:szCs w:val="21"/>
                      <w:lang w:val="en-US" w:eastAsia="zh-CN"/>
                    </w:rPr>
                    <w:t>67</w:t>
                  </w:r>
                  <w:r>
                    <w:rPr>
                      <w:rFonts w:hint="eastAsia" w:ascii="Times New Roman" w:hAnsi="Times New Roman" w:eastAsia="宋体" w:cs="Times New Roman"/>
                      <w:color w:val="auto"/>
                      <w:spacing w:val="7"/>
                      <w:sz w:val="21"/>
                      <w:szCs w:val="21"/>
                    </w:rPr>
                    <w:t>8</w:t>
                  </w:r>
                </w:p>
              </w:tc>
              <w:tc>
                <w:tcPr>
                  <w:tcW w:w="722" w:type="pct"/>
                  <w:shd w:val="clear" w:color="auto" w:fill="auto"/>
                  <w:vAlign w:val="center"/>
                </w:tcPr>
                <w:p w14:paraId="757D5DA8">
                  <w:pPr>
                    <w:keepNext w:val="0"/>
                    <w:keepLines w:val="0"/>
                    <w:suppressLineNumbers w:val="0"/>
                    <w:spacing w:before="35" w:beforeAutospacing="0" w:after="0" w:afterAutospacing="0" w:line="240" w:lineRule="auto"/>
                    <w:ind w:left="0" w:right="0" w:firstLine="0" w:firstLineChars="0"/>
                    <w:jc w:val="center"/>
                    <w:rPr>
                      <w:rFonts w:hint="eastAsia" w:ascii="Times New Roman" w:hAnsi="Times New Roman" w:eastAsia="宋体" w:cs="Times New Roman"/>
                      <w:color w:val="auto"/>
                      <w:spacing w:val="7"/>
                      <w:kern w:val="2"/>
                      <w:sz w:val="21"/>
                      <w:szCs w:val="21"/>
                      <w:lang w:val="en-US" w:eastAsia="zh-CN" w:bidi="ar-SA"/>
                    </w:rPr>
                  </w:pPr>
                  <w:r>
                    <w:rPr>
                      <w:rFonts w:hint="eastAsia" w:ascii="Times New Roman" w:hAnsi="Times New Roman" w:eastAsia="宋体" w:cs="Times New Roman"/>
                      <w:color w:val="auto"/>
                      <w:spacing w:val="7"/>
                      <w:sz w:val="21"/>
                      <w:szCs w:val="21"/>
                    </w:rPr>
                    <w:t>30.66</w:t>
                  </w:r>
                  <w:r>
                    <w:rPr>
                      <w:rFonts w:hint="eastAsia" w:ascii="Times New Roman" w:hAnsi="Times New Roman" w:eastAsia="宋体" w:cs="Times New Roman"/>
                      <w:color w:val="auto"/>
                      <w:spacing w:val="7"/>
                      <w:sz w:val="21"/>
                      <w:szCs w:val="21"/>
                      <w:lang w:val="en-US" w:eastAsia="zh-CN"/>
                    </w:rPr>
                    <w:t>56</w:t>
                  </w:r>
                  <w:r>
                    <w:rPr>
                      <w:rFonts w:hint="eastAsia" w:ascii="Times New Roman" w:hAnsi="Times New Roman" w:eastAsia="宋体" w:cs="Times New Roman"/>
                      <w:color w:val="auto"/>
                      <w:spacing w:val="7"/>
                      <w:sz w:val="21"/>
                      <w:szCs w:val="21"/>
                    </w:rPr>
                    <w:t>93</w:t>
                  </w:r>
                </w:p>
              </w:tc>
              <w:tc>
                <w:tcPr>
                  <w:tcW w:w="553" w:type="pct"/>
                  <w:shd w:val="clear" w:color="auto" w:fill="auto"/>
                  <w:vAlign w:val="center"/>
                </w:tcPr>
                <w:p w14:paraId="30D52279">
                  <w:pPr>
                    <w:keepNext w:val="0"/>
                    <w:keepLines w:val="0"/>
                    <w:suppressLineNumbers w:val="0"/>
                    <w:spacing w:before="35" w:beforeAutospacing="0" w:after="0" w:afterAutospacing="0" w:line="240" w:lineRule="auto"/>
                    <w:ind w:left="0" w:right="0" w:firstLine="0" w:firstLineChars="0"/>
                    <w:jc w:val="center"/>
                    <w:rPr>
                      <w:rFonts w:hint="default" w:ascii="Times New Roman" w:hAnsi="Times New Roman" w:eastAsia="宋体" w:cs="Times New Roman"/>
                      <w:color w:val="auto"/>
                      <w:spacing w:val="7"/>
                      <w:kern w:val="2"/>
                      <w:sz w:val="21"/>
                      <w:szCs w:val="21"/>
                      <w:lang w:val="en-US" w:eastAsia="zh-CN" w:bidi="ar-SA"/>
                    </w:rPr>
                  </w:pPr>
                  <w:r>
                    <w:rPr>
                      <w:rFonts w:hint="default" w:ascii="Times New Roman" w:hAnsi="Times New Roman" w:eastAsia="宋体" w:cs="Times New Roman"/>
                      <w:color w:val="auto"/>
                      <w:spacing w:val="7"/>
                      <w:sz w:val="21"/>
                      <w:szCs w:val="21"/>
                    </w:rPr>
                    <w:t>居民</w:t>
                  </w:r>
                </w:p>
              </w:tc>
              <w:tc>
                <w:tcPr>
                  <w:tcW w:w="717" w:type="pct"/>
                  <w:shd w:val="clear" w:color="auto" w:fill="auto"/>
                  <w:vAlign w:val="center"/>
                </w:tcPr>
                <w:p w14:paraId="74AB84C7">
                  <w:pPr>
                    <w:keepNext w:val="0"/>
                    <w:keepLines w:val="0"/>
                    <w:suppressLineNumbers w:val="0"/>
                    <w:spacing w:before="35" w:beforeAutospacing="0" w:after="0" w:afterAutospacing="0" w:line="240" w:lineRule="auto"/>
                    <w:ind w:left="0" w:right="0" w:firstLine="0" w:firstLineChars="0"/>
                    <w:jc w:val="center"/>
                    <w:rPr>
                      <w:rFonts w:hint="default" w:ascii="Times New Roman" w:hAnsi="Times New Roman" w:eastAsia="宋体" w:cs="Times New Roman"/>
                      <w:color w:val="auto"/>
                      <w:spacing w:val="7"/>
                      <w:kern w:val="2"/>
                      <w:sz w:val="21"/>
                      <w:szCs w:val="21"/>
                      <w:lang w:val="en-US" w:eastAsia="zh-CN" w:bidi="ar-SA"/>
                    </w:rPr>
                  </w:pPr>
                  <w:r>
                    <w:rPr>
                      <w:rFonts w:hint="default" w:ascii="Times New Roman" w:hAnsi="Times New Roman" w:eastAsia="宋体" w:cs="Times New Roman"/>
                      <w:color w:val="auto"/>
                      <w:spacing w:val="7"/>
                      <w:sz w:val="21"/>
                      <w:szCs w:val="21"/>
                    </w:rPr>
                    <w:t>约</w:t>
                  </w:r>
                  <w:r>
                    <w:rPr>
                      <w:rFonts w:hint="eastAsia" w:ascii="Times New Roman" w:hAnsi="Times New Roman" w:eastAsia="宋体" w:cs="Times New Roman"/>
                      <w:color w:val="auto"/>
                      <w:spacing w:val="7"/>
                      <w:sz w:val="21"/>
                      <w:szCs w:val="21"/>
                      <w:lang w:val="en-US" w:eastAsia="zh-CN"/>
                    </w:rPr>
                    <w:t>8</w:t>
                  </w:r>
                  <w:r>
                    <w:rPr>
                      <w:rFonts w:hint="default" w:ascii="Times New Roman" w:hAnsi="Times New Roman" w:eastAsia="宋体" w:cs="Times New Roman"/>
                      <w:color w:val="auto"/>
                      <w:spacing w:val="7"/>
                      <w:sz w:val="21"/>
                      <w:szCs w:val="21"/>
                    </w:rPr>
                    <w:t>户</w:t>
                  </w:r>
                </w:p>
              </w:tc>
              <w:tc>
                <w:tcPr>
                  <w:tcW w:w="568" w:type="pct"/>
                  <w:shd w:val="clear" w:color="auto" w:fill="auto"/>
                  <w:vAlign w:val="center"/>
                </w:tcPr>
                <w:p w14:paraId="547C0437">
                  <w:pPr>
                    <w:keepNext w:val="0"/>
                    <w:keepLines w:val="0"/>
                    <w:suppressLineNumbers w:val="0"/>
                    <w:spacing w:before="35" w:beforeAutospacing="0" w:after="0" w:afterAutospacing="0" w:line="240" w:lineRule="auto"/>
                    <w:ind w:left="0" w:right="0" w:firstLine="0" w:firstLineChars="0"/>
                    <w:jc w:val="center"/>
                    <w:rPr>
                      <w:rFonts w:hint="eastAsia" w:ascii="Times New Roman" w:hAnsi="Times New Roman" w:eastAsia="宋体" w:cs="Times New Roman"/>
                      <w:color w:val="auto"/>
                      <w:spacing w:val="7"/>
                      <w:kern w:val="2"/>
                      <w:sz w:val="21"/>
                      <w:szCs w:val="21"/>
                      <w:lang w:val="en-US" w:eastAsia="zh-CN" w:bidi="ar-SA"/>
                    </w:rPr>
                  </w:pPr>
                  <w:r>
                    <w:rPr>
                      <w:rFonts w:hint="eastAsia" w:cs="Times New Roman"/>
                      <w:color w:val="auto"/>
                      <w:spacing w:val="7"/>
                      <w:sz w:val="21"/>
                      <w:szCs w:val="21"/>
                      <w:lang w:val="en-US" w:eastAsia="zh-CN"/>
                    </w:rPr>
                    <w:t>SE</w:t>
                  </w:r>
                </w:p>
              </w:tc>
              <w:tc>
                <w:tcPr>
                  <w:tcW w:w="697" w:type="pct"/>
                  <w:shd w:val="clear" w:color="auto" w:fill="auto"/>
                  <w:vAlign w:val="center"/>
                </w:tcPr>
                <w:p w14:paraId="4AFE05E0">
                  <w:pPr>
                    <w:keepNext w:val="0"/>
                    <w:keepLines w:val="0"/>
                    <w:suppressLineNumbers w:val="0"/>
                    <w:spacing w:before="35" w:beforeAutospacing="0" w:after="0" w:afterAutospacing="0" w:line="240" w:lineRule="auto"/>
                    <w:ind w:left="0" w:right="0" w:firstLine="0" w:firstLineChars="0"/>
                    <w:jc w:val="center"/>
                    <w:rPr>
                      <w:rFonts w:hint="eastAsia" w:ascii="Times New Roman" w:hAnsi="Times New Roman" w:eastAsia="宋体" w:cs="Times New Roman"/>
                      <w:color w:val="auto"/>
                      <w:spacing w:val="7"/>
                      <w:kern w:val="2"/>
                      <w:sz w:val="21"/>
                      <w:szCs w:val="21"/>
                      <w:lang w:val="en-US" w:eastAsia="zh-CN" w:bidi="ar-SA"/>
                    </w:rPr>
                  </w:pPr>
                  <w:r>
                    <w:rPr>
                      <w:rFonts w:hint="eastAsia" w:cs="Times New Roman"/>
                      <w:color w:val="auto"/>
                      <w:spacing w:val="7"/>
                      <w:sz w:val="21"/>
                      <w:szCs w:val="21"/>
                      <w:lang w:val="en-US" w:eastAsia="zh-CN"/>
                    </w:rPr>
                    <w:t>300</w:t>
                  </w:r>
                </w:p>
              </w:tc>
            </w:tr>
            <w:tr w14:paraId="06BA63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437" w:type="pct"/>
                  <w:vMerge w:val="continue"/>
                  <w:shd w:val="clear" w:color="auto" w:fill="auto"/>
                  <w:vAlign w:val="center"/>
                </w:tcPr>
                <w:p w14:paraId="74AED44D">
                  <w:pPr>
                    <w:keepNext w:val="0"/>
                    <w:keepLines w:val="0"/>
                    <w:suppressLineNumbers w:val="0"/>
                    <w:spacing w:before="35" w:beforeAutospacing="0" w:after="0" w:afterAutospacing="0" w:line="240" w:lineRule="auto"/>
                    <w:ind w:left="0" w:right="0" w:firstLine="0" w:firstLineChars="0"/>
                    <w:jc w:val="center"/>
                    <w:rPr>
                      <w:rFonts w:hint="default" w:ascii="Times New Roman" w:hAnsi="Times New Roman" w:eastAsia="宋体" w:cs="Times New Roman"/>
                      <w:color w:val="auto"/>
                      <w:spacing w:val="7"/>
                      <w:sz w:val="21"/>
                      <w:szCs w:val="21"/>
                    </w:rPr>
                  </w:pPr>
                </w:p>
              </w:tc>
              <w:tc>
                <w:tcPr>
                  <w:tcW w:w="530" w:type="pct"/>
                  <w:shd w:val="clear" w:color="auto" w:fill="auto"/>
                  <w:vAlign w:val="center"/>
                </w:tcPr>
                <w:p w14:paraId="1FEBD7B1">
                  <w:pPr>
                    <w:keepNext w:val="0"/>
                    <w:keepLines w:val="0"/>
                    <w:suppressLineNumbers w:val="0"/>
                    <w:spacing w:before="35" w:beforeAutospacing="0" w:after="0" w:afterAutospacing="0" w:line="240" w:lineRule="auto"/>
                    <w:ind w:left="0" w:right="0" w:firstLine="0" w:firstLineChars="0"/>
                    <w:jc w:val="center"/>
                    <w:rPr>
                      <w:rFonts w:hint="default" w:cs="Times New Roman"/>
                      <w:color w:val="auto"/>
                      <w:spacing w:val="7"/>
                      <w:sz w:val="21"/>
                      <w:szCs w:val="21"/>
                      <w:lang w:val="en-US" w:eastAsia="zh-CN"/>
                    </w:rPr>
                  </w:pPr>
                  <w:r>
                    <w:rPr>
                      <w:rFonts w:hint="eastAsia" w:cs="Times New Roman"/>
                      <w:color w:val="auto"/>
                      <w:spacing w:val="7"/>
                      <w:sz w:val="21"/>
                      <w:szCs w:val="21"/>
                      <w:lang w:val="en-US" w:eastAsia="zh-CN"/>
                    </w:rPr>
                    <w:t>操茅屋</w:t>
                  </w:r>
                </w:p>
              </w:tc>
              <w:tc>
                <w:tcPr>
                  <w:tcW w:w="773" w:type="pct"/>
                  <w:shd w:val="clear" w:color="auto" w:fill="auto"/>
                  <w:vAlign w:val="center"/>
                </w:tcPr>
                <w:p w14:paraId="19FD6DCF">
                  <w:pPr>
                    <w:keepNext w:val="0"/>
                    <w:keepLines w:val="0"/>
                    <w:suppressLineNumbers w:val="0"/>
                    <w:spacing w:before="35" w:beforeAutospacing="0" w:after="0" w:afterAutospacing="0" w:line="240" w:lineRule="auto"/>
                    <w:ind w:left="0" w:right="0" w:firstLine="0" w:firstLineChars="0"/>
                    <w:jc w:val="center"/>
                    <w:rPr>
                      <w:rFonts w:hint="eastAsia" w:ascii="Times New Roman" w:hAnsi="Times New Roman" w:eastAsia="宋体" w:cs="Times New Roman"/>
                      <w:color w:val="auto"/>
                      <w:spacing w:val="7"/>
                      <w:sz w:val="21"/>
                      <w:szCs w:val="21"/>
                    </w:rPr>
                  </w:pPr>
                  <w:r>
                    <w:rPr>
                      <w:rFonts w:hint="eastAsia" w:ascii="Times New Roman" w:hAnsi="Times New Roman" w:eastAsia="宋体" w:cs="Times New Roman"/>
                      <w:color w:val="auto"/>
                      <w:spacing w:val="7"/>
                      <w:sz w:val="21"/>
                      <w:szCs w:val="21"/>
                    </w:rPr>
                    <w:t>116.564818</w:t>
                  </w:r>
                </w:p>
              </w:tc>
              <w:tc>
                <w:tcPr>
                  <w:tcW w:w="722" w:type="pct"/>
                  <w:shd w:val="clear" w:color="auto" w:fill="auto"/>
                  <w:vAlign w:val="center"/>
                </w:tcPr>
                <w:p w14:paraId="6A4917F3">
                  <w:pPr>
                    <w:keepNext w:val="0"/>
                    <w:keepLines w:val="0"/>
                    <w:suppressLineNumbers w:val="0"/>
                    <w:spacing w:before="35" w:beforeAutospacing="0" w:after="0" w:afterAutospacing="0" w:line="240" w:lineRule="auto"/>
                    <w:ind w:left="0" w:right="0" w:firstLine="0" w:firstLineChars="0"/>
                    <w:jc w:val="center"/>
                    <w:rPr>
                      <w:rFonts w:hint="eastAsia" w:ascii="Times New Roman" w:hAnsi="Times New Roman" w:eastAsia="宋体" w:cs="Times New Roman"/>
                      <w:color w:val="auto"/>
                      <w:spacing w:val="7"/>
                      <w:sz w:val="21"/>
                      <w:szCs w:val="21"/>
                    </w:rPr>
                  </w:pPr>
                  <w:r>
                    <w:rPr>
                      <w:rFonts w:hint="eastAsia" w:ascii="Times New Roman" w:hAnsi="Times New Roman" w:eastAsia="宋体" w:cs="Times New Roman"/>
                      <w:color w:val="auto"/>
                      <w:spacing w:val="7"/>
                      <w:sz w:val="21"/>
                      <w:szCs w:val="21"/>
                    </w:rPr>
                    <w:t>30.669567</w:t>
                  </w:r>
                </w:p>
              </w:tc>
              <w:tc>
                <w:tcPr>
                  <w:tcW w:w="553" w:type="pct"/>
                  <w:shd w:val="clear" w:color="auto" w:fill="auto"/>
                  <w:vAlign w:val="center"/>
                </w:tcPr>
                <w:p w14:paraId="6A9D3031">
                  <w:pPr>
                    <w:keepNext w:val="0"/>
                    <w:keepLines w:val="0"/>
                    <w:suppressLineNumbers w:val="0"/>
                    <w:spacing w:before="35" w:beforeAutospacing="0" w:after="0" w:afterAutospacing="0" w:line="240" w:lineRule="auto"/>
                    <w:ind w:left="0" w:right="0" w:firstLine="0" w:firstLineChars="0"/>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auto"/>
                      <w:spacing w:val="7"/>
                      <w:sz w:val="21"/>
                      <w:szCs w:val="21"/>
                    </w:rPr>
                    <w:t>居民</w:t>
                  </w:r>
                </w:p>
              </w:tc>
              <w:tc>
                <w:tcPr>
                  <w:tcW w:w="717" w:type="pct"/>
                  <w:shd w:val="clear" w:color="auto" w:fill="auto"/>
                  <w:vAlign w:val="center"/>
                </w:tcPr>
                <w:p w14:paraId="3A372317">
                  <w:pPr>
                    <w:keepNext w:val="0"/>
                    <w:keepLines w:val="0"/>
                    <w:suppressLineNumbers w:val="0"/>
                    <w:spacing w:before="35" w:beforeAutospacing="0" w:after="0" w:afterAutospacing="0" w:line="240" w:lineRule="auto"/>
                    <w:ind w:left="0" w:right="0" w:firstLine="0" w:firstLineChars="0"/>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auto"/>
                      <w:spacing w:val="7"/>
                      <w:sz w:val="21"/>
                      <w:szCs w:val="21"/>
                    </w:rPr>
                    <w:t>约</w:t>
                  </w:r>
                  <w:r>
                    <w:rPr>
                      <w:rFonts w:hint="eastAsia" w:ascii="Times New Roman" w:hAnsi="Times New Roman" w:eastAsia="宋体" w:cs="Times New Roman"/>
                      <w:color w:val="auto"/>
                      <w:spacing w:val="7"/>
                      <w:sz w:val="21"/>
                      <w:szCs w:val="21"/>
                      <w:lang w:val="en-US" w:eastAsia="zh-CN"/>
                    </w:rPr>
                    <w:t>30</w:t>
                  </w:r>
                  <w:r>
                    <w:rPr>
                      <w:rFonts w:hint="default" w:ascii="Times New Roman" w:hAnsi="Times New Roman" w:eastAsia="宋体" w:cs="Times New Roman"/>
                      <w:color w:val="auto"/>
                      <w:spacing w:val="7"/>
                      <w:sz w:val="21"/>
                      <w:szCs w:val="21"/>
                    </w:rPr>
                    <w:t>户</w:t>
                  </w:r>
                </w:p>
              </w:tc>
              <w:tc>
                <w:tcPr>
                  <w:tcW w:w="568" w:type="pct"/>
                  <w:shd w:val="clear" w:color="auto" w:fill="auto"/>
                  <w:vAlign w:val="center"/>
                </w:tcPr>
                <w:p w14:paraId="7A4F1092">
                  <w:pPr>
                    <w:keepNext w:val="0"/>
                    <w:keepLines w:val="0"/>
                    <w:suppressLineNumbers w:val="0"/>
                    <w:spacing w:before="35" w:beforeAutospacing="0" w:after="0" w:afterAutospacing="0" w:line="240" w:lineRule="auto"/>
                    <w:ind w:left="0" w:right="0" w:firstLine="0" w:firstLineChars="0"/>
                    <w:jc w:val="center"/>
                    <w:rPr>
                      <w:rFonts w:hint="default" w:cs="Times New Roman"/>
                      <w:color w:val="auto"/>
                      <w:spacing w:val="7"/>
                      <w:sz w:val="21"/>
                      <w:szCs w:val="21"/>
                      <w:lang w:val="en-US" w:eastAsia="zh-CN"/>
                    </w:rPr>
                  </w:pPr>
                  <w:r>
                    <w:rPr>
                      <w:rFonts w:hint="eastAsia" w:cs="Times New Roman"/>
                      <w:color w:val="auto"/>
                      <w:spacing w:val="7"/>
                      <w:sz w:val="21"/>
                      <w:szCs w:val="21"/>
                      <w:lang w:val="en-US" w:eastAsia="zh-CN"/>
                    </w:rPr>
                    <w:t>NW</w:t>
                  </w:r>
                </w:p>
              </w:tc>
              <w:tc>
                <w:tcPr>
                  <w:tcW w:w="697" w:type="pct"/>
                  <w:shd w:val="clear" w:color="auto" w:fill="auto"/>
                  <w:vAlign w:val="center"/>
                </w:tcPr>
                <w:p w14:paraId="0F97714B">
                  <w:pPr>
                    <w:keepNext w:val="0"/>
                    <w:keepLines w:val="0"/>
                    <w:suppressLineNumbers w:val="0"/>
                    <w:spacing w:before="35" w:beforeAutospacing="0" w:after="0" w:afterAutospacing="0" w:line="240" w:lineRule="auto"/>
                    <w:ind w:left="0" w:right="0" w:firstLine="0" w:firstLineChars="0"/>
                    <w:jc w:val="center"/>
                    <w:rPr>
                      <w:rFonts w:hint="default" w:cs="Times New Roman"/>
                      <w:color w:val="auto"/>
                      <w:spacing w:val="7"/>
                      <w:sz w:val="21"/>
                      <w:szCs w:val="21"/>
                      <w:lang w:val="en-US" w:eastAsia="zh-CN"/>
                    </w:rPr>
                  </w:pPr>
                  <w:r>
                    <w:rPr>
                      <w:rFonts w:hint="eastAsia" w:cs="Times New Roman"/>
                      <w:color w:val="auto"/>
                      <w:spacing w:val="7"/>
                      <w:sz w:val="21"/>
                      <w:szCs w:val="21"/>
                      <w:lang w:val="en-US" w:eastAsia="zh-CN"/>
                    </w:rPr>
                    <w:t>190</w:t>
                  </w:r>
                </w:p>
              </w:tc>
            </w:tr>
            <w:tr w14:paraId="6EDB59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7" w:type="pct"/>
                  <w:vMerge w:val="continue"/>
                  <w:shd w:val="clear" w:color="auto" w:fill="auto"/>
                  <w:vAlign w:val="center"/>
                </w:tcPr>
                <w:p w14:paraId="4FF9D1F8">
                  <w:pPr>
                    <w:keepNext w:val="0"/>
                    <w:keepLines w:val="0"/>
                    <w:suppressLineNumbers w:val="0"/>
                    <w:spacing w:before="35" w:beforeAutospacing="0" w:after="0" w:afterAutospacing="0" w:line="240" w:lineRule="auto"/>
                    <w:ind w:left="0" w:right="0" w:firstLine="0" w:firstLineChars="0"/>
                    <w:jc w:val="center"/>
                    <w:rPr>
                      <w:rFonts w:hint="default" w:ascii="Times New Roman" w:hAnsi="Times New Roman" w:eastAsia="宋体" w:cs="Times New Roman"/>
                      <w:color w:val="auto"/>
                      <w:spacing w:val="7"/>
                      <w:sz w:val="21"/>
                      <w:szCs w:val="21"/>
                    </w:rPr>
                  </w:pPr>
                </w:p>
              </w:tc>
              <w:tc>
                <w:tcPr>
                  <w:tcW w:w="530" w:type="pct"/>
                  <w:shd w:val="clear" w:color="auto" w:fill="auto"/>
                  <w:vAlign w:val="center"/>
                </w:tcPr>
                <w:p w14:paraId="1BFFB54F">
                  <w:pPr>
                    <w:keepNext w:val="0"/>
                    <w:keepLines w:val="0"/>
                    <w:suppressLineNumbers w:val="0"/>
                    <w:spacing w:before="35" w:beforeAutospacing="0" w:after="0" w:afterAutospacing="0" w:line="240" w:lineRule="auto"/>
                    <w:ind w:left="0" w:right="0" w:firstLine="0" w:firstLineChars="0"/>
                    <w:jc w:val="center"/>
                    <w:rPr>
                      <w:rFonts w:hint="default" w:cs="Times New Roman"/>
                      <w:color w:val="auto"/>
                      <w:spacing w:val="7"/>
                      <w:sz w:val="21"/>
                      <w:szCs w:val="21"/>
                      <w:lang w:val="en-US" w:eastAsia="zh-CN"/>
                    </w:rPr>
                  </w:pPr>
                  <w:r>
                    <w:rPr>
                      <w:rFonts w:hint="eastAsia" w:cs="Times New Roman"/>
                      <w:color w:val="auto"/>
                      <w:spacing w:val="7"/>
                      <w:sz w:val="21"/>
                      <w:szCs w:val="21"/>
                      <w:lang w:val="en-US" w:eastAsia="zh-CN"/>
                    </w:rPr>
                    <w:t>刘墩</w:t>
                  </w:r>
                </w:p>
              </w:tc>
              <w:tc>
                <w:tcPr>
                  <w:tcW w:w="773" w:type="pct"/>
                  <w:shd w:val="clear" w:color="auto" w:fill="auto"/>
                  <w:vAlign w:val="center"/>
                </w:tcPr>
                <w:p w14:paraId="79973BBF">
                  <w:pPr>
                    <w:keepNext w:val="0"/>
                    <w:keepLines w:val="0"/>
                    <w:suppressLineNumbers w:val="0"/>
                    <w:spacing w:before="35" w:beforeAutospacing="0" w:after="0" w:afterAutospacing="0" w:line="240" w:lineRule="auto"/>
                    <w:ind w:left="0" w:right="0" w:firstLine="0" w:firstLineChars="0"/>
                    <w:jc w:val="center"/>
                    <w:rPr>
                      <w:rFonts w:hint="eastAsia" w:ascii="Times New Roman" w:hAnsi="Times New Roman" w:eastAsia="宋体" w:cs="Times New Roman"/>
                      <w:color w:val="auto"/>
                      <w:spacing w:val="7"/>
                      <w:sz w:val="21"/>
                      <w:szCs w:val="21"/>
                    </w:rPr>
                  </w:pPr>
                  <w:r>
                    <w:rPr>
                      <w:rFonts w:hint="eastAsia" w:ascii="Times New Roman" w:hAnsi="Times New Roman" w:eastAsia="宋体" w:cs="Times New Roman"/>
                      <w:color w:val="auto"/>
                      <w:spacing w:val="7"/>
                      <w:sz w:val="21"/>
                      <w:szCs w:val="21"/>
                    </w:rPr>
                    <w:t>116.571727</w:t>
                  </w:r>
                </w:p>
              </w:tc>
              <w:tc>
                <w:tcPr>
                  <w:tcW w:w="722" w:type="pct"/>
                  <w:shd w:val="clear" w:color="auto" w:fill="auto"/>
                  <w:vAlign w:val="center"/>
                </w:tcPr>
                <w:p w14:paraId="6BF419DA">
                  <w:pPr>
                    <w:keepNext w:val="0"/>
                    <w:keepLines w:val="0"/>
                    <w:suppressLineNumbers w:val="0"/>
                    <w:spacing w:before="35" w:beforeAutospacing="0" w:after="0" w:afterAutospacing="0" w:line="240" w:lineRule="auto"/>
                    <w:ind w:left="0" w:right="0" w:firstLine="0" w:firstLineChars="0"/>
                    <w:jc w:val="center"/>
                    <w:rPr>
                      <w:rFonts w:hint="eastAsia" w:ascii="Times New Roman" w:hAnsi="Times New Roman" w:eastAsia="宋体" w:cs="Times New Roman"/>
                      <w:color w:val="auto"/>
                      <w:spacing w:val="7"/>
                      <w:sz w:val="21"/>
                      <w:szCs w:val="21"/>
                    </w:rPr>
                  </w:pPr>
                  <w:r>
                    <w:rPr>
                      <w:rFonts w:hint="eastAsia" w:ascii="Times New Roman" w:hAnsi="Times New Roman" w:eastAsia="宋体" w:cs="Times New Roman"/>
                      <w:color w:val="auto"/>
                      <w:spacing w:val="7"/>
                      <w:sz w:val="21"/>
                      <w:szCs w:val="21"/>
                    </w:rPr>
                    <w:t>30.668993</w:t>
                  </w:r>
                </w:p>
              </w:tc>
              <w:tc>
                <w:tcPr>
                  <w:tcW w:w="553" w:type="pct"/>
                  <w:shd w:val="clear" w:color="auto" w:fill="auto"/>
                  <w:vAlign w:val="center"/>
                </w:tcPr>
                <w:p w14:paraId="55618A3D">
                  <w:pPr>
                    <w:keepNext w:val="0"/>
                    <w:keepLines w:val="0"/>
                    <w:suppressLineNumbers w:val="0"/>
                    <w:spacing w:before="35" w:beforeAutospacing="0" w:after="0" w:afterAutospacing="0" w:line="240" w:lineRule="auto"/>
                    <w:ind w:left="0" w:right="0" w:firstLine="0" w:firstLineChars="0"/>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auto"/>
                      <w:spacing w:val="7"/>
                      <w:sz w:val="21"/>
                      <w:szCs w:val="21"/>
                    </w:rPr>
                    <w:t>居民</w:t>
                  </w:r>
                </w:p>
              </w:tc>
              <w:tc>
                <w:tcPr>
                  <w:tcW w:w="717" w:type="pct"/>
                  <w:shd w:val="clear" w:color="auto" w:fill="auto"/>
                  <w:vAlign w:val="center"/>
                </w:tcPr>
                <w:p w14:paraId="4A9A10EC">
                  <w:pPr>
                    <w:keepNext w:val="0"/>
                    <w:keepLines w:val="0"/>
                    <w:suppressLineNumbers w:val="0"/>
                    <w:spacing w:before="35" w:beforeAutospacing="0" w:after="0" w:afterAutospacing="0" w:line="240" w:lineRule="auto"/>
                    <w:ind w:left="0" w:right="0" w:firstLine="0" w:firstLineChars="0"/>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auto"/>
                      <w:spacing w:val="7"/>
                      <w:sz w:val="21"/>
                      <w:szCs w:val="21"/>
                    </w:rPr>
                    <w:t>约</w:t>
                  </w:r>
                  <w:r>
                    <w:rPr>
                      <w:rFonts w:hint="eastAsia" w:ascii="Times New Roman" w:hAnsi="Times New Roman" w:eastAsia="宋体" w:cs="Times New Roman"/>
                      <w:color w:val="auto"/>
                      <w:spacing w:val="7"/>
                      <w:sz w:val="21"/>
                      <w:szCs w:val="21"/>
                      <w:lang w:val="en-US" w:eastAsia="zh-CN"/>
                    </w:rPr>
                    <w:t>20</w:t>
                  </w:r>
                  <w:r>
                    <w:rPr>
                      <w:rFonts w:hint="default" w:ascii="Times New Roman" w:hAnsi="Times New Roman" w:eastAsia="宋体" w:cs="Times New Roman"/>
                      <w:color w:val="auto"/>
                      <w:spacing w:val="7"/>
                      <w:sz w:val="21"/>
                      <w:szCs w:val="21"/>
                    </w:rPr>
                    <w:t>户</w:t>
                  </w:r>
                </w:p>
              </w:tc>
              <w:tc>
                <w:tcPr>
                  <w:tcW w:w="568" w:type="pct"/>
                  <w:shd w:val="clear" w:color="auto" w:fill="auto"/>
                  <w:vAlign w:val="center"/>
                </w:tcPr>
                <w:p w14:paraId="306C0901">
                  <w:pPr>
                    <w:keepNext w:val="0"/>
                    <w:keepLines w:val="0"/>
                    <w:suppressLineNumbers w:val="0"/>
                    <w:spacing w:before="35" w:beforeAutospacing="0" w:after="0" w:afterAutospacing="0" w:line="240" w:lineRule="auto"/>
                    <w:ind w:left="0" w:right="0" w:firstLine="0" w:firstLineChars="0"/>
                    <w:jc w:val="center"/>
                    <w:rPr>
                      <w:rFonts w:hint="default" w:cs="Times New Roman"/>
                      <w:color w:val="auto"/>
                      <w:spacing w:val="7"/>
                      <w:sz w:val="21"/>
                      <w:szCs w:val="21"/>
                      <w:lang w:val="en-US" w:eastAsia="zh-CN"/>
                    </w:rPr>
                  </w:pPr>
                  <w:r>
                    <w:rPr>
                      <w:rFonts w:hint="eastAsia" w:cs="Times New Roman"/>
                      <w:color w:val="auto"/>
                      <w:spacing w:val="7"/>
                      <w:sz w:val="21"/>
                      <w:szCs w:val="21"/>
                      <w:lang w:val="en-US" w:eastAsia="zh-CN"/>
                    </w:rPr>
                    <w:t>E</w:t>
                  </w:r>
                </w:p>
              </w:tc>
              <w:tc>
                <w:tcPr>
                  <w:tcW w:w="697" w:type="pct"/>
                  <w:shd w:val="clear" w:color="auto" w:fill="auto"/>
                  <w:vAlign w:val="center"/>
                </w:tcPr>
                <w:p w14:paraId="23A8818E">
                  <w:pPr>
                    <w:keepNext w:val="0"/>
                    <w:keepLines w:val="0"/>
                    <w:suppressLineNumbers w:val="0"/>
                    <w:spacing w:before="35" w:beforeAutospacing="0" w:after="0" w:afterAutospacing="0" w:line="240" w:lineRule="auto"/>
                    <w:ind w:left="0" w:right="0" w:firstLine="0" w:firstLineChars="0"/>
                    <w:jc w:val="center"/>
                    <w:rPr>
                      <w:rFonts w:hint="default" w:cs="Times New Roman"/>
                      <w:color w:val="auto"/>
                      <w:spacing w:val="7"/>
                      <w:sz w:val="21"/>
                      <w:szCs w:val="21"/>
                      <w:lang w:val="en-US" w:eastAsia="zh-CN"/>
                    </w:rPr>
                  </w:pPr>
                  <w:r>
                    <w:rPr>
                      <w:rFonts w:hint="eastAsia" w:cs="Times New Roman"/>
                      <w:color w:val="auto"/>
                      <w:spacing w:val="7"/>
                      <w:sz w:val="21"/>
                      <w:szCs w:val="21"/>
                      <w:lang w:val="en-US" w:eastAsia="zh-CN"/>
                    </w:rPr>
                    <w:t>230</w:t>
                  </w:r>
                </w:p>
              </w:tc>
            </w:tr>
          </w:tbl>
          <w:p w14:paraId="5BCB248C">
            <w:pPr>
              <w:keepNext w:val="0"/>
              <w:keepLines w:val="0"/>
              <w:suppressLineNumbers w:val="0"/>
              <w:spacing w:before="0" w:beforeAutospacing="0" w:after="0" w:afterAutospacing="0" w:line="360" w:lineRule="auto"/>
              <w:ind w:left="0" w:leftChars="0" w:right="0" w:firstLine="0" w:firstLineChars="0"/>
              <w:jc w:val="center"/>
              <w:rPr>
                <w:rFonts w:hint="default"/>
                <w:b/>
                <w:bCs/>
              </w:rPr>
            </w:pPr>
          </w:p>
          <w:p w14:paraId="53F377AC">
            <w:pPr>
              <w:pStyle w:val="5"/>
              <w:suppressLineNumbers w:val="0"/>
              <w:bidi w:val="0"/>
              <w:spacing w:before="0" w:beforeAutospacing="0" w:after="0" w:afterAutospacing="0"/>
              <w:ind w:left="0" w:right="0"/>
              <w:rPr>
                <w:rFonts w:hint="eastAsia"/>
              </w:rPr>
            </w:pPr>
            <w:r>
              <w:rPr>
                <w:rFonts w:hint="eastAsia"/>
              </w:rPr>
              <w:t>2.1.</w:t>
            </w:r>
            <w:r>
              <w:rPr>
                <w:rFonts w:hint="eastAsia"/>
                <w:lang w:val="en-US" w:eastAsia="zh-CN"/>
              </w:rPr>
              <w:t>8</w:t>
            </w:r>
            <w:r>
              <w:rPr>
                <w:rFonts w:hint="eastAsia"/>
              </w:rPr>
              <w:t>主要工艺流程及产物环节</w:t>
            </w:r>
          </w:p>
          <w:p w14:paraId="4C8F5402">
            <w:pPr>
              <w:keepNext w:val="0"/>
              <w:keepLines w:val="0"/>
              <w:suppressLineNumbers w:val="0"/>
              <w:spacing w:before="0" w:beforeAutospacing="0" w:after="0" w:afterAutospacing="0"/>
              <w:ind w:left="0" w:right="0" w:firstLine="480"/>
              <w:rPr>
                <w:rFonts w:hint="default"/>
              </w:rPr>
            </w:pPr>
          </w:p>
          <w:p w14:paraId="0885DE9C">
            <w:pPr>
              <w:pStyle w:val="15"/>
              <w:ind w:firstLine="0" w:firstLineChars="0"/>
              <w:jc w:val="center"/>
            </w:pPr>
            <w:r>
              <w:rPr>
                <w:rFonts w:hint="eastAsia" w:ascii="宋体" w:hAnsi="宋体" w:cs="宋体"/>
                <w:bCs/>
                <w:iCs/>
                <w:color w:val="auto"/>
                <w:kern w:val="0"/>
              </w:rPr>
              <w:object>
                <v:shape id="_x0000_i1026" o:spt="75" type="#_x0000_t75" style="height:494.25pt;width:371.4pt;" o:ole="t" filled="f" o:preferrelative="t" stroked="f" coordsize="21600,21600">
                  <v:path/>
                  <v:fill on="f" focussize="0,0"/>
                  <v:stroke on="f"/>
                  <v:imagedata r:id="rId12" o:title=""/>
                  <o:lock v:ext="edit" aspectratio="f"/>
                  <w10:wrap type="none"/>
                  <w10:anchorlock/>
                </v:shape>
                <o:OLEObject Type="Embed" ProgID="Visio.Drawing.11" ShapeID="_x0000_i1026" DrawAspect="Content" ObjectID="_1468075726" r:id="rId11">
                  <o:LockedField>false</o:LockedField>
                </o:OLEObject>
              </w:object>
            </w:r>
          </w:p>
          <w:p w14:paraId="6574A891">
            <w:pPr>
              <w:pStyle w:val="34"/>
              <w:keepNext w:val="0"/>
              <w:keepLines w:val="0"/>
              <w:suppressLineNumbers w:val="0"/>
              <w:bidi w:val="0"/>
              <w:spacing w:before="0" w:beforeAutospacing="0" w:after="0" w:afterAutospacing="0"/>
              <w:ind w:left="0" w:leftChars="0" w:right="0" w:firstLine="0" w:firstLineChars="0"/>
              <w:jc w:val="center"/>
            </w:pPr>
            <w:r>
              <w:t>图</w:t>
            </w:r>
            <w:r>
              <w:rPr>
                <w:rFonts w:hint="eastAsia"/>
                <w:lang w:val="en-US" w:eastAsia="zh-CN"/>
              </w:rPr>
              <w:t>2.1-2</w:t>
            </w:r>
            <w:r>
              <w:t xml:space="preserve"> 生产工艺流程及产污节点图</w:t>
            </w:r>
          </w:p>
          <w:p w14:paraId="431EE186">
            <w:pPr>
              <w:pStyle w:val="81"/>
              <w:keepNext w:val="0"/>
              <w:keepLines w:val="0"/>
              <w:suppressLineNumbers w:val="0"/>
              <w:spacing w:before="0" w:beforeAutospacing="0" w:after="0" w:afterAutospacing="0"/>
              <w:ind w:left="0" w:right="0" w:firstLine="482" w:firstLineChars="200"/>
              <w:rPr>
                <w:rFonts w:hint="eastAsia" w:ascii="宋体" w:hAnsi="宋体" w:cs="宋体"/>
                <w:b w:val="0"/>
                <w:bCs/>
                <w:color w:val="auto"/>
              </w:rPr>
            </w:pPr>
            <w:r>
              <w:rPr>
                <w:rFonts w:hint="eastAsia" w:ascii="宋体" w:hAnsi="宋体" w:cs="宋体"/>
                <w:color w:val="auto"/>
              </w:rPr>
              <w:t>工艺流程简介</w:t>
            </w:r>
          </w:p>
          <w:p w14:paraId="58B81EEB">
            <w:pPr>
              <w:keepNext w:val="0"/>
              <w:keepLines w:val="0"/>
              <w:widowControl/>
              <w:suppressLineNumbers w:val="0"/>
              <w:spacing w:before="0" w:beforeAutospacing="0" w:after="0" w:afterAutospacing="0"/>
              <w:ind w:left="0" w:right="0"/>
              <w:jc w:val="left"/>
              <w:rPr>
                <w:rFonts w:hint="default"/>
                <w:color w:val="auto"/>
                <w:lang w:val="en-US"/>
              </w:rPr>
            </w:pPr>
            <w:r>
              <w:rPr>
                <w:rFonts w:hint="eastAsia" w:ascii="宋体" w:hAnsi="宋体" w:eastAsia="宋体" w:cs="宋体"/>
                <w:color w:val="auto"/>
                <w:kern w:val="0"/>
                <w:sz w:val="24"/>
                <w:szCs w:val="24"/>
                <w:lang w:val="en-US" w:eastAsia="zh-CN" w:bidi="ar"/>
              </w:rPr>
              <w:t>本项目外购的米糠油脂肪酸为植物油精炼脱臭过程中脂肪酸捕集器捕集的副产品脂肪酸，查阅相关文件及结合实际生产经验，常温下</w:t>
            </w:r>
            <w:r>
              <w:rPr>
                <w:rFonts w:hint="eastAsia" w:ascii="宋体" w:hAnsi="宋体" w:cs="宋体"/>
                <w:color w:val="auto"/>
                <w:kern w:val="0"/>
                <w:sz w:val="24"/>
                <w:szCs w:val="24"/>
                <w:lang w:val="en-US" w:eastAsia="zh-CN" w:bidi="ar"/>
              </w:rPr>
              <w:t>植物</w:t>
            </w:r>
            <w:r>
              <w:rPr>
                <w:rFonts w:hint="eastAsia" w:ascii="宋体" w:hAnsi="宋体" w:eastAsia="宋体" w:cs="宋体"/>
                <w:color w:val="auto"/>
                <w:kern w:val="0"/>
                <w:sz w:val="24"/>
                <w:szCs w:val="24"/>
                <w:lang w:val="en-US" w:eastAsia="zh-CN" w:bidi="ar"/>
              </w:rPr>
              <w:t>油酸、软脂酸等脂肪酸蒸汽压远低于</w:t>
            </w:r>
            <w:r>
              <w:rPr>
                <w:rFonts w:hint="default" w:ascii="Times New Roman" w:hAnsi="Times New Roman" w:eastAsia="宋体" w:cs="Times New Roman"/>
                <w:color w:val="auto"/>
                <w:kern w:val="0"/>
                <w:sz w:val="24"/>
                <w:szCs w:val="24"/>
                <w:lang w:val="en-US" w:eastAsia="zh-CN" w:bidi="ar"/>
              </w:rPr>
              <w:t>0.1Pa</w:t>
            </w:r>
            <w:r>
              <w:rPr>
                <w:rFonts w:hint="eastAsia" w:ascii="宋体" w:hAnsi="宋体" w:eastAsia="宋体" w:cs="宋体"/>
                <w:color w:val="auto"/>
                <w:kern w:val="0"/>
                <w:sz w:val="24"/>
                <w:szCs w:val="24"/>
                <w:lang w:val="en-US" w:eastAsia="zh-CN" w:bidi="ar"/>
              </w:rPr>
              <w:t>，沸点在</w:t>
            </w:r>
            <w:r>
              <w:rPr>
                <w:rFonts w:hint="default" w:ascii="Times New Roman" w:hAnsi="Times New Roman" w:eastAsia="宋体" w:cs="Times New Roman"/>
                <w:color w:val="auto"/>
                <w:kern w:val="0"/>
                <w:sz w:val="24"/>
                <w:szCs w:val="24"/>
                <w:lang w:val="en-US" w:eastAsia="zh-CN" w:bidi="ar"/>
              </w:rPr>
              <w:t>3</w:t>
            </w:r>
            <w:r>
              <w:rPr>
                <w:rFonts w:hint="eastAsia" w:cs="Times New Roman"/>
                <w:color w:val="auto"/>
                <w:kern w:val="0"/>
                <w:sz w:val="24"/>
                <w:szCs w:val="24"/>
                <w:lang w:val="en-US" w:eastAsia="zh-CN" w:bidi="ar"/>
              </w:rPr>
              <w:t>6</w:t>
            </w:r>
            <w:r>
              <w:rPr>
                <w:rFonts w:hint="default" w:ascii="Times New Roman" w:hAnsi="Times New Roman" w:eastAsia="宋体" w:cs="Times New Roman"/>
                <w:color w:val="auto"/>
                <w:kern w:val="0"/>
                <w:sz w:val="24"/>
                <w:szCs w:val="24"/>
                <w:lang w:val="en-US" w:eastAsia="zh-CN" w:bidi="ar"/>
              </w:rPr>
              <w:t>0</w:t>
            </w:r>
            <w:r>
              <w:rPr>
                <w:rFonts w:hint="eastAsia" w:ascii="宋体" w:hAnsi="宋体" w:eastAsia="宋体" w:cs="宋体"/>
                <w:color w:val="auto"/>
                <w:kern w:val="0"/>
                <w:sz w:val="24"/>
                <w:szCs w:val="24"/>
                <w:lang w:val="en-US" w:eastAsia="zh-CN" w:bidi="ar"/>
              </w:rPr>
              <w:t>℃左右，属不挥发物。</w:t>
            </w:r>
            <w:r>
              <w:rPr>
                <w:rFonts w:hint="eastAsia" w:ascii="宋体" w:hAnsi="宋体" w:cs="宋体"/>
                <w:color w:val="auto"/>
                <w:kern w:val="0"/>
                <w:sz w:val="24"/>
                <w:szCs w:val="24"/>
                <w:lang w:val="en-US" w:eastAsia="zh-CN" w:bidi="ar"/>
              </w:rPr>
              <w:t>本项目</w:t>
            </w:r>
            <w:r>
              <w:rPr>
                <w:rFonts w:hint="eastAsia" w:ascii="宋体" w:hAnsi="宋体" w:eastAsia="宋体" w:cs="宋体"/>
                <w:color w:val="auto"/>
                <w:kern w:val="0"/>
                <w:sz w:val="24"/>
                <w:szCs w:val="24"/>
                <w:lang w:val="en-US" w:eastAsia="zh-CN" w:bidi="ar"/>
              </w:rPr>
              <w:t>通过冷冻压榨工艺，利用植物油酸和软脂酸冷却凝固点不同，通过物理压榨，分离出植物油酸和软脂酸两种产品，生产过程无化学反应。</w:t>
            </w:r>
            <w:r>
              <w:rPr>
                <w:rFonts w:hint="eastAsia" w:ascii="宋体" w:hAnsi="宋体" w:cs="宋体"/>
                <w:color w:val="auto"/>
                <w:kern w:val="0"/>
                <w:sz w:val="24"/>
                <w:szCs w:val="24"/>
                <w:lang w:val="en-US" w:eastAsia="zh-CN" w:bidi="ar"/>
              </w:rPr>
              <w:t>项目冷冻结晶工序在夜间进行，每天下午6点至次日早上6点进行冷冻结晶，白天工人工作时，冷冻结晶停止。其他工序均在白天操作。</w:t>
            </w:r>
          </w:p>
          <w:p w14:paraId="1E01946B">
            <w:pPr>
              <w:keepNext w:val="0"/>
              <w:keepLines w:val="0"/>
              <w:widowControl/>
              <w:suppressLineNumbers w:val="0"/>
              <w:spacing w:before="0" w:beforeAutospacing="0" w:after="0" w:afterAutospacing="0"/>
              <w:ind w:left="0" w:right="0"/>
              <w:jc w:val="left"/>
              <w:rPr>
                <w:rFonts w:hint="eastAsia" w:ascii="宋体" w:hAnsi="宋体" w:eastAsia="宋体" w:cs="宋体"/>
                <w:color w:val="auto"/>
                <w:kern w:val="0"/>
                <w:sz w:val="24"/>
                <w:szCs w:val="24"/>
                <w:lang w:val="en-US" w:eastAsia="zh-CN" w:bidi="ar"/>
              </w:rPr>
            </w:pPr>
            <w:r>
              <w:rPr>
                <w:rFonts w:hint="eastAsia" w:ascii="宋体" w:hAnsi="宋体" w:eastAsia="宋体" w:cs="宋体"/>
                <w:color w:val="auto"/>
                <w:kern w:val="0"/>
                <w:sz w:val="24"/>
                <w:szCs w:val="24"/>
                <w:lang w:val="en-US" w:eastAsia="zh-CN" w:bidi="ar"/>
              </w:rPr>
              <w:t>①原料</w:t>
            </w:r>
            <w:r>
              <w:rPr>
                <w:rFonts w:hint="eastAsia" w:ascii="宋体" w:hAnsi="宋体" w:cs="宋体"/>
                <w:color w:val="auto"/>
                <w:kern w:val="0"/>
                <w:sz w:val="24"/>
                <w:szCs w:val="24"/>
                <w:lang w:val="en-US" w:eastAsia="zh-CN" w:bidi="ar"/>
              </w:rPr>
              <w:t>入罐及保温</w:t>
            </w:r>
            <w:r>
              <w:rPr>
                <w:rFonts w:hint="eastAsia" w:ascii="宋体" w:hAnsi="宋体" w:eastAsia="宋体" w:cs="宋体"/>
                <w:color w:val="auto"/>
                <w:kern w:val="0"/>
                <w:sz w:val="24"/>
                <w:szCs w:val="24"/>
                <w:lang w:val="en-US" w:eastAsia="zh-CN" w:bidi="ar"/>
              </w:rPr>
              <w:t>：原料米糠油脂肪酸</w:t>
            </w:r>
            <w:r>
              <w:rPr>
                <w:rFonts w:hint="eastAsia" w:ascii="宋体" w:hAnsi="宋体" w:cs="宋体"/>
                <w:color w:val="auto"/>
                <w:kern w:val="0"/>
                <w:sz w:val="24"/>
                <w:szCs w:val="24"/>
                <w:lang w:val="en-US" w:eastAsia="zh-CN" w:bidi="ar"/>
              </w:rPr>
              <w:t>通过桶装购入进厂后</w:t>
            </w:r>
            <w:r>
              <w:rPr>
                <w:rFonts w:hint="eastAsia" w:ascii="宋体" w:hAnsi="宋体" w:eastAsia="宋体" w:cs="宋体"/>
                <w:color w:val="auto"/>
                <w:kern w:val="0"/>
                <w:sz w:val="24"/>
                <w:szCs w:val="24"/>
                <w:lang w:val="en-US" w:eastAsia="zh-CN" w:bidi="ar"/>
              </w:rPr>
              <w:t>先泵入原料罐</w:t>
            </w:r>
            <w:r>
              <w:rPr>
                <w:rFonts w:hint="eastAsia" w:ascii="宋体" w:hAnsi="宋体" w:cs="宋体"/>
                <w:color w:val="auto"/>
                <w:kern w:val="0"/>
                <w:sz w:val="24"/>
                <w:szCs w:val="24"/>
                <w:lang w:val="en-US" w:eastAsia="zh-CN" w:bidi="ar"/>
              </w:rPr>
              <w:t>储存，此过程常温操作，只有设备噪声</w:t>
            </w:r>
            <w:r>
              <w:rPr>
                <w:rFonts w:hint="eastAsia" w:ascii="宋体" w:hAnsi="宋体" w:eastAsia="宋体" w:cs="宋体"/>
                <w:color w:val="auto"/>
                <w:kern w:val="0"/>
                <w:sz w:val="24"/>
                <w:szCs w:val="24"/>
                <w:lang w:val="en-US" w:eastAsia="zh-CN" w:bidi="ar"/>
              </w:rPr>
              <w:t>。</w:t>
            </w:r>
            <w:r>
              <w:rPr>
                <w:rFonts w:hint="eastAsia" w:ascii="宋体" w:hAnsi="宋体" w:cs="宋体"/>
                <w:color w:val="auto"/>
                <w:kern w:val="0"/>
                <w:sz w:val="24"/>
                <w:szCs w:val="24"/>
                <w:lang w:val="en-US" w:eastAsia="zh-CN" w:bidi="ar"/>
              </w:rPr>
              <w:t>原料罐内衬设有蒸汽盘管，通过电热锅炉提供蒸汽维持米糠油脂肪酸处于液态</w:t>
            </w:r>
            <w:r>
              <w:rPr>
                <w:rFonts w:hint="eastAsia" w:ascii="宋体" w:hAnsi="宋体" w:eastAsia="宋体" w:cs="宋体"/>
                <w:color w:val="auto"/>
                <w:kern w:val="0"/>
                <w:sz w:val="24"/>
                <w:szCs w:val="24"/>
                <w:lang w:val="en-US" w:eastAsia="zh-CN" w:bidi="ar"/>
              </w:rPr>
              <w:t>（加热温度约</w:t>
            </w:r>
            <w:r>
              <w:rPr>
                <w:rFonts w:hint="default" w:ascii="Times New Roman" w:hAnsi="Times New Roman" w:eastAsia="宋体" w:cs="Times New Roman"/>
                <w:color w:val="auto"/>
                <w:kern w:val="0"/>
                <w:sz w:val="24"/>
                <w:szCs w:val="24"/>
                <w:lang w:val="en-US" w:eastAsia="zh-CN" w:bidi="ar"/>
              </w:rPr>
              <w:t>55</w:t>
            </w:r>
            <w:r>
              <w:rPr>
                <w:rFonts w:hint="eastAsia" w:ascii="宋体" w:hAnsi="宋体" w:eastAsia="宋体" w:cs="宋体"/>
                <w:color w:val="auto"/>
                <w:kern w:val="0"/>
                <w:sz w:val="24"/>
                <w:szCs w:val="24"/>
                <w:lang w:val="en-US" w:eastAsia="zh-CN" w:bidi="ar"/>
              </w:rPr>
              <w:t>℃）。脂肪酸本身性质稳定，属不挥发物，不会产生恶臭。加热工序采用一台0.</w:t>
            </w:r>
            <w:r>
              <w:rPr>
                <w:rFonts w:hint="eastAsia" w:ascii="宋体" w:hAnsi="宋体" w:cs="宋体"/>
                <w:color w:val="auto"/>
                <w:kern w:val="0"/>
                <w:sz w:val="24"/>
                <w:szCs w:val="24"/>
                <w:lang w:val="en-US" w:eastAsia="zh-CN" w:bidi="ar"/>
              </w:rPr>
              <w:t>2</w:t>
            </w:r>
            <w:r>
              <w:rPr>
                <w:rFonts w:hint="eastAsia" w:ascii="宋体" w:hAnsi="宋体" w:eastAsia="宋体" w:cs="宋体"/>
                <w:color w:val="auto"/>
                <w:kern w:val="0"/>
                <w:sz w:val="24"/>
                <w:szCs w:val="24"/>
                <w:lang w:val="en-US" w:eastAsia="zh-CN" w:bidi="ar"/>
              </w:rPr>
              <w:t>t/h的</w:t>
            </w:r>
            <w:r>
              <w:rPr>
                <w:rFonts w:hint="eastAsia" w:ascii="宋体" w:hAnsi="宋体" w:cs="宋体"/>
                <w:color w:val="auto"/>
                <w:kern w:val="0"/>
                <w:sz w:val="24"/>
                <w:szCs w:val="24"/>
                <w:lang w:val="en-US" w:eastAsia="zh-CN" w:bidi="ar"/>
              </w:rPr>
              <w:t>电热锅炉</w:t>
            </w:r>
            <w:r>
              <w:rPr>
                <w:rFonts w:hint="eastAsia" w:ascii="宋体" w:hAnsi="宋体" w:cs="宋体"/>
                <w:b w:val="0"/>
                <w:bCs w:val="0"/>
                <w:color w:val="auto"/>
                <w:kern w:val="0"/>
                <w:sz w:val="24"/>
                <w:szCs w:val="24"/>
                <w:lang w:val="en-US" w:eastAsia="zh-CN" w:bidi="ar"/>
              </w:rPr>
              <w:t>提供热源，电热锅炉会有设备噪声产生</w:t>
            </w:r>
            <w:r>
              <w:rPr>
                <w:rFonts w:hint="eastAsia" w:ascii="宋体" w:hAnsi="宋体" w:eastAsia="宋体" w:cs="宋体"/>
                <w:b w:val="0"/>
                <w:bCs w:val="0"/>
                <w:color w:val="auto"/>
                <w:kern w:val="2"/>
                <w:sz w:val="24"/>
                <w:szCs w:val="24"/>
                <w:lang w:val="en-US" w:eastAsia="zh-CN" w:bidi="ar-SA"/>
              </w:rPr>
              <w:t>。</w:t>
            </w:r>
          </w:p>
          <w:p w14:paraId="44BE1519">
            <w:pPr>
              <w:keepNext w:val="0"/>
              <w:keepLines w:val="0"/>
              <w:widowControl/>
              <w:suppressLineNumbers w:val="0"/>
              <w:spacing w:before="0" w:beforeAutospacing="0" w:after="0" w:afterAutospacing="0"/>
              <w:ind w:left="0" w:right="0"/>
              <w:jc w:val="left"/>
              <w:rPr>
                <w:rFonts w:hint="default"/>
                <w:color w:val="auto"/>
                <w:lang w:val="en-US"/>
              </w:rPr>
            </w:pPr>
            <w:r>
              <w:rPr>
                <w:rFonts w:hint="eastAsia" w:ascii="宋体" w:hAnsi="宋体" w:eastAsia="宋体" w:cs="宋体"/>
                <w:color w:val="auto"/>
                <w:kern w:val="0"/>
                <w:sz w:val="24"/>
                <w:szCs w:val="24"/>
                <w:lang w:val="en-US" w:eastAsia="zh-CN" w:bidi="ar"/>
              </w:rPr>
              <w:t>②冷冻结晶：</w:t>
            </w:r>
            <w:r>
              <w:rPr>
                <w:rFonts w:hint="eastAsia" w:ascii="宋体" w:hAnsi="宋体" w:cs="宋体"/>
                <w:color w:val="auto"/>
                <w:kern w:val="0"/>
                <w:sz w:val="24"/>
                <w:szCs w:val="24"/>
                <w:lang w:val="en-US" w:eastAsia="zh-CN" w:bidi="ar"/>
              </w:rPr>
              <w:t>原料罐内的</w:t>
            </w:r>
            <w:r>
              <w:rPr>
                <w:rFonts w:hint="eastAsia" w:ascii="宋体" w:hAnsi="宋体" w:cs="宋体"/>
                <w:b w:val="0"/>
                <w:bCs w:val="0"/>
                <w:color w:val="auto"/>
                <w:kern w:val="2"/>
                <w:sz w:val="24"/>
                <w:szCs w:val="24"/>
                <w:lang w:val="en-US" w:eastAsia="zh-CN" w:bidi="ar-SA"/>
              </w:rPr>
              <w:t>米糠油脂肪酸通过油泵泵入结晶锅。</w:t>
            </w:r>
            <w:r>
              <w:rPr>
                <w:rFonts w:hint="eastAsia" w:ascii="宋体" w:hAnsi="宋体" w:eastAsia="宋体" w:cs="宋体"/>
                <w:color w:val="auto"/>
                <w:kern w:val="0"/>
                <w:sz w:val="24"/>
                <w:szCs w:val="24"/>
                <w:lang w:val="en-US" w:eastAsia="zh-CN" w:bidi="ar"/>
              </w:rPr>
              <w:t>待结晶锅注满后，在预先设定的参数程序控制下按规定的温度曲线将温度降到设定的温度值得到半固体的硬脂结晶（浆状），整个冷冻结晶工序分为三个阶段，</w:t>
            </w:r>
            <w:r>
              <w:rPr>
                <w:rFonts w:hint="eastAsia" w:ascii="宋体" w:hAnsi="宋体" w:cs="宋体"/>
                <w:color w:val="auto"/>
                <w:kern w:val="0"/>
                <w:sz w:val="24"/>
                <w:szCs w:val="24"/>
                <w:lang w:val="en-US" w:eastAsia="zh-CN" w:bidi="ar"/>
              </w:rPr>
              <w:t>包括</w:t>
            </w:r>
            <w:r>
              <w:rPr>
                <w:rFonts w:hint="eastAsia" w:ascii="宋体" w:hAnsi="宋体" w:eastAsia="宋体" w:cs="宋体"/>
                <w:color w:val="auto"/>
                <w:kern w:val="0"/>
                <w:sz w:val="24"/>
                <w:szCs w:val="24"/>
                <w:lang w:val="en-US" w:eastAsia="zh-CN" w:bidi="ar"/>
              </w:rPr>
              <w:t>初始结晶阶段</w:t>
            </w:r>
            <w:r>
              <w:rPr>
                <w:rFonts w:hint="eastAsia" w:ascii="宋体" w:hAnsi="宋体" w:cs="宋体"/>
                <w:color w:val="auto"/>
                <w:kern w:val="0"/>
                <w:sz w:val="24"/>
                <w:szCs w:val="24"/>
                <w:lang w:val="en-US" w:eastAsia="zh-CN" w:bidi="ar"/>
              </w:rPr>
              <w:t>、</w:t>
            </w:r>
            <w:r>
              <w:rPr>
                <w:rFonts w:hint="eastAsia" w:ascii="宋体" w:hAnsi="宋体" w:eastAsia="宋体" w:cs="宋体"/>
                <w:color w:val="auto"/>
                <w:kern w:val="0"/>
                <w:sz w:val="24"/>
                <w:szCs w:val="24"/>
                <w:lang w:val="en-US" w:eastAsia="zh-CN" w:bidi="ar"/>
              </w:rPr>
              <w:t>降温冷冻阶段</w:t>
            </w:r>
            <w:r>
              <w:rPr>
                <w:rFonts w:hint="eastAsia" w:ascii="宋体" w:hAnsi="宋体" w:cs="宋体"/>
                <w:color w:val="auto"/>
                <w:kern w:val="0"/>
                <w:sz w:val="24"/>
                <w:szCs w:val="24"/>
                <w:lang w:val="en-US" w:eastAsia="zh-CN" w:bidi="ar"/>
              </w:rPr>
              <w:t>、</w:t>
            </w:r>
            <w:r>
              <w:rPr>
                <w:rFonts w:hint="eastAsia" w:ascii="宋体" w:hAnsi="宋体" w:eastAsia="宋体" w:cs="宋体"/>
                <w:color w:val="auto"/>
                <w:kern w:val="0"/>
                <w:sz w:val="24"/>
                <w:szCs w:val="24"/>
                <w:lang w:val="en-US" w:eastAsia="zh-CN" w:bidi="ar"/>
              </w:rPr>
              <w:t>养晶阶段</w:t>
            </w:r>
            <w:r>
              <w:rPr>
                <w:rFonts w:hint="eastAsia" w:ascii="宋体" w:hAnsi="宋体" w:cs="宋体"/>
                <w:color w:val="auto"/>
                <w:kern w:val="0"/>
                <w:sz w:val="24"/>
                <w:szCs w:val="24"/>
                <w:lang w:val="en-US" w:eastAsia="zh-CN" w:bidi="ar"/>
              </w:rPr>
              <w:t>，</w:t>
            </w:r>
            <w:r>
              <w:rPr>
                <w:rFonts w:hint="eastAsia" w:ascii="宋体" w:hAnsi="宋体" w:eastAsia="宋体" w:cs="宋体"/>
                <w:color w:val="auto"/>
                <w:kern w:val="0"/>
                <w:sz w:val="24"/>
                <w:szCs w:val="24"/>
                <w:lang w:val="en-US" w:eastAsia="zh-CN" w:bidi="ar"/>
              </w:rPr>
              <w:t>全程温度控制皆由电脑自动调节。</w:t>
            </w:r>
            <w:r>
              <w:rPr>
                <w:rFonts w:hint="eastAsia" w:ascii="宋体" w:hAnsi="宋体" w:cs="宋体"/>
                <w:color w:val="auto"/>
                <w:kern w:val="0"/>
                <w:sz w:val="24"/>
                <w:szCs w:val="24"/>
                <w:lang w:val="en-US" w:eastAsia="zh-CN" w:bidi="ar"/>
              </w:rPr>
              <w:t>具体参数控制：</w:t>
            </w:r>
            <w:r>
              <w:rPr>
                <w:rFonts w:hint="eastAsia" w:ascii="宋体" w:hAnsi="宋体" w:eastAsia="宋体" w:cs="宋体"/>
                <w:color w:val="auto"/>
                <w:kern w:val="0"/>
                <w:sz w:val="24"/>
                <w:szCs w:val="24"/>
                <w:lang w:val="en-US" w:eastAsia="zh-CN" w:bidi="ar"/>
              </w:rPr>
              <w:t>原料进入结晶罐后</w:t>
            </w:r>
            <w:r>
              <w:rPr>
                <w:rFonts w:hint="eastAsia" w:ascii="宋体" w:hAnsi="宋体" w:cs="宋体"/>
                <w:color w:val="auto"/>
                <w:kern w:val="0"/>
                <w:sz w:val="24"/>
                <w:szCs w:val="24"/>
                <w:lang w:val="en-US" w:eastAsia="zh-CN" w:bidi="ar"/>
              </w:rPr>
              <w:t>开始降温（</w:t>
            </w:r>
            <w:r>
              <w:rPr>
                <w:rFonts w:hint="eastAsia" w:ascii="宋体" w:hAnsi="宋体" w:eastAsia="宋体" w:cs="宋体"/>
                <w:color w:val="auto"/>
                <w:kern w:val="0"/>
                <w:sz w:val="24"/>
                <w:szCs w:val="24"/>
                <w:lang w:val="en-US" w:eastAsia="zh-CN" w:bidi="ar"/>
              </w:rPr>
              <w:t>初始温度为</w:t>
            </w:r>
            <w:r>
              <w:rPr>
                <w:rFonts w:hint="default" w:ascii="Times New Roman" w:hAnsi="Times New Roman" w:eastAsia="宋体" w:cs="Times New Roman"/>
                <w:color w:val="auto"/>
                <w:kern w:val="0"/>
                <w:sz w:val="24"/>
                <w:szCs w:val="24"/>
                <w:lang w:val="en-US" w:eastAsia="zh-CN" w:bidi="ar"/>
              </w:rPr>
              <w:t>45</w:t>
            </w:r>
            <w:r>
              <w:rPr>
                <w:rFonts w:hint="eastAsia" w:ascii="宋体" w:hAnsi="宋体" w:eastAsia="宋体" w:cs="宋体"/>
                <w:color w:val="auto"/>
                <w:kern w:val="0"/>
                <w:sz w:val="24"/>
                <w:szCs w:val="24"/>
                <w:lang w:val="en-US" w:eastAsia="zh-CN" w:bidi="ar"/>
              </w:rPr>
              <w:t>℃左右</w:t>
            </w:r>
            <w:r>
              <w:rPr>
                <w:rFonts w:hint="eastAsia" w:ascii="宋体" w:hAnsi="宋体" w:cs="宋体"/>
                <w:color w:val="auto"/>
                <w:kern w:val="0"/>
                <w:sz w:val="24"/>
                <w:szCs w:val="24"/>
                <w:lang w:val="en-US" w:eastAsia="zh-CN" w:bidi="ar"/>
              </w:rPr>
              <w:t>）</w:t>
            </w:r>
            <w:r>
              <w:rPr>
                <w:rFonts w:hint="eastAsia" w:ascii="宋体" w:hAnsi="宋体" w:eastAsia="宋体" w:cs="宋体"/>
                <w:color w:val="auto"/>
                <w:kern w:val="0"/>
                <w:sz w:val="24"/>
                <w:szCs w:val="24"/>
                <w:lang w:val="en-US" w:eastAsia="zh-CN" w:bidi="ar"/>
              </w:rPr>
              <w:t>，温度</w:t>
            </w:r>
            <w:r>
              <w:rPr>
                <w:rFonts w:hint="eastAsia" w:ascii="宋体" w:hAnsi="宋体" w:cs="宋体"/>
                <w:color w:val="auto"/>
                <w:kern w:val="0"/>
                <w:sz w:val="24"/>
                <w:szCs w:val="24"/>
                <w:lang w:val="en-US" w:eastAsia="zh-CN" w:bidi="ar"/>
              </w:rPr>
              <w:t>降</w:t>
            </w:r>
            <w:r>
              <w:rPr>
                <w:rFonts w:hint="eastAsia" w:ascii="宋体" w:hAnsi="宋体" w:eastAsia="宋体" w:cs="宋体"/>
                <w:color w:val="auto"/>
                <w:kern w:val="0"/>
                <w:sz w:val="24"/>
                <w:szCs w:val="24"/>
                <w:lang w:val="en-US" w:eastAsia="zh-CN" w:bidi="ar"/>
              </w:rPr>
              <w:t>至</w:t>
            </w:r>
            <w:r>
              <w:rPr>
                <w:rFonts w:hint="default" w:ascii="Times New Roman" w:hAnsi="Times New Roman" w:eastAsia="宋体" w:cs="Times New Roman"/>
                <w:color w:val="auto"/>
                <w:kern w:val="0"/>
                <w:sz w:val="24"/>
                <w:szCs w:val="24"/>
                <w:lang w:val="en-US" w:eastAsia="zh-CN" w:bidi="ar"/>
              </w:rPr>
              <w:t>28</w:t>
            </w:r>
            <w:r>
              <w:rPr>
                <w:rFonts w:hint="eastAsia" w:ascii="宋体" w:hAnsi="宋体" w:eastAsia="宋体" w:cs="宋体"/>
                <w:color w:val="auto"/>
                <w:kern w:val="0"/>
                <w:sz w:val="24"/>
                <w:szCs w:val="24"/>
                <w:lang w:val="en-US" w:eastAsia="zh-CN" w:bidi="ar"/>
              </w:rPr>
              <w:t>℃时得到初始结晶，</w:t>
            </w:r>
            <w:r>
              <w:rPr>
                <w:rFonts w:hint="default" w:ascii="Times New Roman" w:hAnsi="Times New Roman" w:eastAsia="宋体" w:cs="Times New Roman"/>
                <w:color w:val="auto"/>
                <w:kern w:val="0"/>
                <w:sz w:val="24"/>
                <w:szCs w:val="24"/>
                <w:lang w:val="en-US" w:eastAsia="zh-CN" w:bidi="ar"/>
              </w:rPr>
              <w:t>45</w:t>
            </w:r>
            <w:r>
              <w:rPr>
                <w:rFonts w:hint="eastAsia" w:ascii="宋体" w:hAnsi="宋体" w:eastAsia="宋体" w:cs="宋体"/>
                <w:color w:val="auto"/>
                <w:kern w:val="0"/>
                <w:sz w:val="24"/>
                <w:szCs w:val="24"/>
                <w:lang w:val="en-US" w:eastAsia="zh-CN" w:bidi="ar"/>
              </w:rPr>
              <w:t>℃</w:t>
            </w:r>
            <w:r>
              <w:rPr>
                <w:rFonts w:hint="default" w:ascii="Times New Roman" w:hAnsi="Times New Roman" w:eastAsia="宋体" w:cs="Times New Roman"/>
                <w:color w:val="auto"/>
                <w:kern w:val="0"/>
                <w:sz w:val="24"/>
                <w:szCs w:val="24"/>
                <w:lang w:val="en-US" w:eastAsia="zh-CN" w:bidi="ar"/>
              </w:rPr>
              <w:t>~28</w:t>
            </w:r>
            <w:r>
              <w:rPr>
                <w:rFonts w:hint="eastAsia" w:ascii="宋体" w:hAnsi="宋体" w:eastAsia="宋体" w:cs="宋体"/>
                <w:color w:val="auto"/>
                <w:kern w:val="0"/>
                <w:sz w:val="24"/>
                <w:szCs w:val="24"/>
                <w:lang w:val="en-US" w:eastAsia="zh-CN" w:bidi="ar"/>
              </w:rPr>
              <w:t>℃称为初始结晶阶段，</w:t>
            </w:r>
            <w:r>
              <w:rPr>
                <w:rFonts w:hint="eastAsia" w:ascii="宋体" w:hAnsi="宋体" w:cs="宋体"/>
                <w:color w:val="auto"/>
                <w:kern w:val="0"/>
                <w:sz w:val="24"/>
                <w:szCs w:val="24"/>
                <w:lang w:val="en-US" w:eastAsia="zh-CN" w:bidi="ar"/>
              </w:rPr>
              <w:t>控制</w:t>
            </w:r>
            <w:r>
              <w:rPr>
                <w:rFonts w:hint="eastAsia" w:ascii="宋体" w:hAnsi="宋体" w:eastAsia="宋体" w:cs="宋体"/>
                <w:color w:val="auto"/>
                <w:kern w:val="0"/>
                <w:sz w:val="24"/>
                <w:szCs w:val="24"/>
                <w:lang w:val="en-US" w:eastAsia="zh-CN" w:bidi="ar"/>
              </w:rPr>
              <w:t>时间</w:t>
            </w:r>
            <w:r>
              <w:rPr>
                <w:rFonts w:hint="eastAsia" w:cs="Times New Roman"/>
                <w:color w:val="auto"/>
                <w:kern w:val="0"/>
                <w:sz w:val="24"/>
                <w:szCs w:val="24"/>
                <w:lang w:val="en-US" w:eastAsia="zh-CN" w:bidi="ar"/>
              </w:rPr>
              <w:t>5</w:t>
            </w:r>
            <w:r>
              <w:rPr>
                <w:rFonts w:hint="eastAsia" w:ascii="宋体" w:hAnsi="宋体" w:eastAsia="宋体" w:cs="宋体"/>
                <w:color w:val="auto"/>
                <w:kern w:val="0"/>
                <w:sz w:val="24"/>
                <w:szCs w:val="24"/>
                <w:lang w:val="en-US" w:eastAsia="zh-CN" w:bidi="ar"/>
              </w:rPr>
              <w:t>小时；温度由</w:t>
            </w:r>
            <w:r>
              <w:rPr>
                <w:rFonts w:hint="default" w:ascii="Times New Roman" w:hAnsi="Times New Roman" w:eastAsia="宋体" w:cs="Times New Roman"/>
                <w:color w:val="auto"/>
                <w:kern w:val="0"/>
                <w:sz w:val="24"/>
                <w:szCs w:val="24"/>
                <w:lang w:val="en-US" w:eastAsia="zh-CN" w:bidi="ar"/>
              </w:rPr>
              <w:t>28</w:t>
            </w:r>
            <w:r>
              <w:rPr>
                <w:rFonts w:hint="eastAsia" w:ascii="宋体" w:hAnsi="宋体" w:eastAsia="宋体" w:cs="宋体"/>
                <w:color w:val="auto"/>
                <w:kern w:val="0"/>
                <w:sz w:val="24"/>
                <w:szCs w:val="24"/>
                <w:lang w:val="en-US" w:eastAsia="zh-CN" w:bidi="ar"/>
              </w:rPr>
              <w:t>℃</w:t>
            </w:r>
            <w:r>
              <w:rPr>
                <w:rFonts w:hint="eastAsia" w:ascii="宋体" w:hAnsi="宋体" w:cs="宋体"/>
                <w:color w:val="auto"/>
                <w:kern w:val="0"/>
                <w:sz w:val="24"/>
                <w:szCs w:val="24"/>
                <w:lang w:val="en-US" w:eastAsia="zh-CN" w:bidi="ar"/>
              </w:rPr>
              <w:t>降</w:t>
            </w:r>
            <w:r>
              <w:rPr>
                <w:rFonts w:hint="eastAsia" w:ascii="宋体" w:hAnsi="宋体" w:eastAsia="宋体" w:cs="宋体"/>
                <w:color w:val="auto"/>
                <w:kern w:val="0"/>
                <w:sz w:val="24"/>
                <w:szCs w:val="24"/>
                <w:lang w:val="en-US" w:eastAsia="zh-CN" w:bidi="ar"/>
              </w:rPr>
              <w:t>至</w:t>
            </w:r>
            <w:r>
              <w:rPr>
                <w:rFonts w:hint="default" w:ascii="Times New Roman" w:hAnsi="Times New Roman" w:eastAsia="宋体" w:cs="Times New Roman"/>
                <w:color w:val="auto"/>
                <w:kern w:val="0"/>
                <w:sz w:val="24"/>
                <w:szCs w:val="24"/>
                <w:lang w:val="en-US" w:eastAsia="zh-CN" w:bidi="ar"/>
              </w:rPr>
              <w:t>13</w:t>
            </w:r>
            <w:r>
              <w:rPr>
                <w:rFonts w:hint="eastAsia" w:ascii="宋体" w:hAnsi="宋体" w:eastAsia="宋体" w:cs="宋体"/>
                <w:color w:val="auto"/>
                <w:kern w:val="0"/>
                <w:sz w:val="24"/>
                <w:szCs w:val="24"/>
                <w:lang w:val="en-US" w:eastAsia="zh-CN" w:bidi="ar"/>
              </w:rPr>
              <w:t>℃时称之为降温冷冻阶段，</w:t>
            </w:r>
            <w:r>
              <w:rPr>
                <w:rFonts w:hint="eastAsia" w:ascii="宋体" w:hAnsi="宋体" w:cs="宋体"/>
                <w:color w:val="auto"/>
                <w:kern w:val="0"/>
                <w:sz w:val="24"/>
                <w:szCs w:val="24"/>
                <w:lang w:val="en-US" w:eastAsia="zh-CN" w:bidi="ar"/>
              </w:rPr>
              <w:t>控制</w:t>
            </w:r>
            <w:r>
              <w:rPr>
                <w:rFonts w:hint="eastAsia" w:ascii="宋体" w:hAnsi="宋体" w:eastAsia="宋体" w:cs="宋体"/>
                <w:color w:val="auto"/>
                <w:kern w:val="0"/>
                <w:sz w:val="24"/>
                <w:szCs w:val="24"/>
                <w:lang w:val="en-US" w:eastAsia="zh-CN" w:bidi="ar"/>
              </w:rPr>
              <w:t>时间</w:t>
            </w:r>
            <w:r>
              <w:rPr>
                <w:rFonts w:hint="eastAsia" w:cs="Times New Roman"/>
                <w:color w:val="auto"/>
                <w:kern w:val="0"/>
                <w:sz w:val="24"/>
                <w:szCs w:val="24"/>
                <w:lang w:val="en-US" w:eastAsia="zh-CN" w:bidi="ar"/>
              </w:rPr>
              <w:t>4</w:t>
            </w:r>
            <w:r>
              <w:rPr>
                <w:rFonts w:hint="eastAsia" w:ascii="宋体" w:hAnsi="宋体" w:eastAsia="宋体" w:cs="宋体"/>
                <w:color w:val="auto"/>
                <w:kern w:val="0"/>
                <w:sz w:val="24"/>
                <w:szCs w:val="24"/>
                <w:lang w:val="en-US" w:eastAsia="zh-CN" w:bidi="ar"/>
              </w:rPr>
              <w:t>小时；温度由</w:t>
            </w:r>
            <w:r>
              <w:rPr>
                <w:rFonts w:hint="default" w:ascii="Times New Roman" w:hAnsi="Times New Roman" w:eastAsia="宋体" w:cs="Times New Roman"/>
                <w:color w:val="auto"/>
                <w:kern w:val="0"/>
                <w:sz w:val="24"/>
                <w:szCs w:val="24"/>
                <w:lang w:val="en-US" w:eastAsia="zh-CN" w:bidi="ar"/>
              </w:rPr>
              <w:t>13</w:t>
            </w:r>
            <w:r>
              <w:rPr>
                <w:rFonts w:hint="eastAsia" w:ascii="宋体" w:hAnsi="宋体" w:eastAsia="宋体" w:cs="宋体"/>
                <w:color w:val="auto"/>
                <w:kern w:val="0"/>
                <w:sz w:val="24"/>
                <w:szCs w:val="24"/>
                <w:lang w:val="en-US" w:eastAsia="zh-CN" w:bidi="ar"/>
              </w:rPr>
              <w:t>℃</w:t>
            </w:r>
            <w:r>
              <w:rPr>
                <w:rFonts w:hint="eastAsia" w:ascii="宋体" w:hAnsi="宋体" w:cs="宋体"/>
                <w:color w:val="auto"/>
                <w:kern w:val="0"/>
                <w:sz w:val="24"/>
                <w:szCs w:val="24"/>
                <w:lang w:val="en-US" w:eastAsia="zh-CN" w:bidi="ar"/>
              </w:rPr>
              <w:t>降</w:t>
            </w:r>
            <w:r>
              <w:rPr>
                <w:rFonts w:hint="eastAsia" w:ascii="宋体" w:hAnsi="宋体" w:eastAsia="宋体" w:cs="宋体"/>
                <w:color w:val="auto"/>
                <w:kern w:val="0"/>
                <w:sz w:val="24"/>
                <w:szCs w:val="24"/>
                <w:lang w:val="en-US" w:eastAsia="zh-CN" w:bidi="ar"/>
              </w:rPr>
              <w:t>至</w:t>
            </w:r>
            <w:r>
              <w:rPr>
                <w:rFonts w:hint="default" w:ascii="Times New Roman" w:hAnsi="Times New Roman" w:eastAsia="宋体" w:cs="Times New Roman"/>
                <w:color w:val="auto"/>
                <w:kern w:val="0"/>
                <w:sz w:val="24"/>
                <w:szCs w:val="24"/>
                <w:lang w:val="en-US" w:eastAsia="zh-CN" w:bidi="ar"/>
              </w:rPr>
              <w:t>10</w:t>
            </w:r>
            <w:r>
              <w:rPr>
                <w:rFonts w:hint="eastAsia" w:ascii="宋体" w:hAnsi="宋体" w:eastAsia="宋体" w:cs="宋体"/>
                <w:color w:val="auto"/>
                <w:kern w:val="0"/>
                <w:sz w:val="24"/>
                <w:szCs w:val="24"/>
                <w:lang w:val="en-US" w:eastAsia="zh-CN" w:bidi="ar"/>
              </w:rPr>
              <w:t>℃时称之为养晶阶段，</w:t>
            </w:r>
            <w:r>
              <w:rPr>
                <w:rFonts w:hint="eastAsia" w:ascii="宋体" w:hAnsi="宋体" w:cs="宋体"/>
                <w:color w:val="auto"/>
                <w:kern w:val="0"/>
                <w:sz w:val="24"/>
                <w:szCs w:val="24"/>
                <w:lang w:val="en-US" w:eastAsia="zh-CN" w:bidi="ar"/>
              </w:rPr>
              <w:t>控制</w:t>
            </w:r>
            <w:r>
              <w:rPr>
                <w:rFonts w:hint="eastAsia" w:ascii="宋体" w:hAnsi="宋体" w:eastAsia="宋体" w:cs="宋体"/>
                <w:color w:val="auto"/>
                <w:kern w:val="0"/>
                <w:sz w:val="24"/>
                <w:szCs w:val="24"/>
                <w:lang w:val="en-US" w:eastAsia="zh-CN" w:bidi="ar"/>
              </w:rPr>
              <w:t>时间</w:t>
            </w:r>
            <w:r>
              <w:rPr>
                <w:rFonts w:hint="default" w:ascii="Times New Roman" w:hAnsi="Times New Roman" w:eastAsia="宋体" w:cs="Times New Roman"/>
                <w:color w:val="auto"/>
                <w:kern w:val="0"/>
                <w:sz w:val="24"/>
                <w:szCs w:val="24"/>
                <w:lang w:val="en-US" w:eastAsia="zh-CN" w:bidi="ar"/>
              </w:rPr>
              <w:t>3</w:t>
            </w:r>
            <w:r>
              <w:rPr>
                <w:rFonts w:hint="eastAsia" w:ascii="宋体" w:hAnsi="宋体" w:eastAsia="宋体" w:cs="宋体"/>
                <w:color w:val="auto"/>
                <w:kern w:val="0"/>
                <w:sz w:val="24"/>
                <w:szCs w:val="24"/>
                <w:lang w:val="en-US" w:eastAsia="zh-CN" w:bidi="ar"/>
              </w:rPr>
              <w:t>小时。降至</w:t>
            </w:r>
            <w:r>
              <w:rPr>
                <w:rFonts w:hint="default" w:ascii="Times New Roman" w:hAnsi="Times New Roman" w:eastAsia="宋体" w:cs="Times New Roman"/>
                <w:color w:val="auto"/>
                <w:kern w:val="0"/>
                <w:sz w:val="24"/>
                <w:szCs w:val="24"/>
                <w:lang w:val="en-US" w:eastAsia="zh-CN" w:bidi="ar"/>
              </w:rPr>
              <w:t>10</w:t>
            </w:r>
            <w:r>
              <w:rPr>
                <w:rFonts w:hint="eastAsia" w:ascii="宋体" w:hAnsi="宋体" w:eastAsia="宋体" w:cs="宋体"/>
                <w:color w:val="auto"/>
                <w:kern w:val="0"/>
                <w:sz w:val="24"/>
                <w:szCs w:val="24"/>
                <w:lang w:val="en-US" w:eastAsia="zh-CN" w:bidi="ar"/>
              </w:rPr>
              <w:t>℃后即可进入压滤工序。</w:t>
            </w:r>
            <w:r>
              <w:rPr>
                <w:rFonts w:hint="eastAsia" w:ascii="宋体" w:hAnsi="宋体" w:cs="宋体"/>
                <w:color w:val="auto"/>
                <w:kern w:val="0"/>
                <w:sz w:val="24"/>
                <w:szCs w:val="24"/>
                <w:lang w:val="en-US" w:eastAsia="zh-CN" w:bidi="ar"/>
              </w:rPr>
              <w:t>此过程会产生设备噪声。</w:t>
            </w:r>
          </w:p>
          <w:p w14:paraId="2FCCF09B">
            <w:pPr>
              <w:keepNext w:val="0"/>
              <w:keepLines w:val="0"/>
              <w:widowControl/>
              <w:suppressLineNumbers w:val="0"/>
              <w:spacing w:before="0" w:beforeAutospacing="0" w:after="0" w:afterAutospacing="0"/>
              <w:ind w:left="0" w:right="0"/>
              <w:jc w:val="left"/>
              <w:rPr>
                <w:rFonts w:hint="eastAsia" w:ascii="宋体" w:hAnsi="宋体" w:cs="宋体"/>
                <w:color w:val="auto"/>
                <w:kern w:val="0"/>
                <w:sz w:val="24"/>
                <w:szCs w:val="24"/>
                <w:lang w:val="en-US" w:eastAsia="zh-CN" w:bidi="ar"/>
              </w:rPr>
            </w:pPr>
            <w:r>
              <w:rPr>
                <w:rFonts w:hint="eastAsia" w:ascii="宋体" w:hAnsi="宋体" w:eastAsia="宋体" w:cs="宋体"/>
                <w:color w:val="auto"/>
                <w:kern w:val="0"/>
                <w:sz w:val="24"/>
                <w:szCs w:val="24"/>
                <w:lang w:val="en-US" w:eastAsia="zh-CN" w:bidi="ar"/>
              </w:rPr>
              <w:t>③装袋：冷冻结晶后把结晶好的脂肪酸（浆状）进行人工装袋。</w:t>
            </w:r>
            <w:r>
              <w:rPr>
                <w:rFonts w:hint="eastAsia" w:ascii="宋体" w:hAnsi="宋体" w:cs="宋体"/>
                <w:color w:val="auto"/>
                <w:kern w:val="0"/>
                <w:sz w:val="24"/>
                <w:szCs w:val="24"/>
                <w:lang w:val="en-US" w:eastAsia="zh-CN" w:bidi="ar"/>
              </w:rPr>
              <w:t>在结晶锅底部进行装袋，袋子重约40kg/袋。装袋完成后进入压榨机压榨环节。</w:t>
            </w:r>
          </w:p>
          <w:p w14:paraId="66B701DC">
            <w:pPr>
              <w:keepNext w:val="0"/>
              <w:keepLines w:val="0"/>
              <w:widowControl/>
              <w:suppressLineNumbers w:val="0"/>
              <w:spacing w:before="0" w:beforeAutospacing="0" w:after="0" w:afterAutospacing="0"/>
              <w:ind w:left="0" w:right="0"/>
              <w:jc w:val="left"/>
              <w:rPr>
                <w:rFonts w:hint="default"/>
                <w:color w:val="auto"/>
                <w:lang w:val="en-US"/>
              </w:rPr>
            </w:pPr>
            <w:r>
              <w:rPr>
                <w:rFonts w:hint="eastAsia" w:ascii="宋体" w:hAnsi="宋体" w:eastAsia="宋体" w:cs="宋体"/>
                <w:color w:val="auto"/>
                <w:kern w:val="0"/>
                <w:sz w:val="24"/>
                <w:szCs w:val="24"/>
                <w:lang w:val="en-US" w:eastAsia="zh-CN" w:bidi="ar"/>
              </w:rPr>
              <w:t>④</w:t>
            </w:r>
            <w:r>
              <w:rPr>
                <w:rFonts w:hint="eastAsia" w:ascii="宋体" w:hAnsi="宋体" w:cs="宋体"/>
                <w:color w:val="auto"/>
                <w:kern w:val="0"/>
                <w:sz w:val="24"/>
                <w:szCs w:val="24"/>
                <w:lang w:val="en-US" w:eastAsia="zh-CN" w:bidi="ar"/>
              </w:rPr>
              <w:t>压榨分离：</w:t>
            </w:r>
            <w:r>
              <w:rPr>
                <w:rFonts w:hint="eastAsia" w:ascii="宋体" w:hAnsi="宋体" w:eastAsia="宋体" w:cs="宋体"/>
                <w:color w:val="auto"/>
                <w:kern w:val="0"/>
                <w:sz w:val="24"/>
                <w:szCs w:val="24"/>
                <w:lang w:val="en-US" w:eastAsia="zh-CN" w:bidi="ar"/>
              </w:rPr>
              <w:t>将</w:t>
            </w:r>
            <w:r>
              <w:rPr>
                <w:rFonts w:hint="eastAsia" w:ascii="宋体" w:hAnsi="宋体" w:cs="宋体"/>
                <w:color w:val="auto"/>
                <w:kern w:val="0"/>
                <w:sz w:val="24"/>
                <w:szCs w:val="24"/>
                <w:lang w:val="en-US" w:eastAsia="zh-CN" w:bidi="ar"/>
              </w:rPr>
              <w:t>装袋好的</w:t>
            </w:r>
            <w:r>
              <w:rPr>
                <w:rFonts w:hint="eastAsia" w:ascii="宋体" w:hAnsi="宋体" w:eastAsia="宋体" w:cs="宋体"/>
                <w:color w:val="auto"/>
                <w:kern w:val="0"/>
                <w:sz w:val="24"/>
                <w:szCs w:val="24"/>
                <w:lang w:val="en-US" w:eastAsia="zh-CN" w:bidi="ar"/>
              </w:rPr>
              <w:t>滤袋放入压榨机进行压榨，即可得到澄清的滤液，最后挤压滤饼，使滤饼中残留液体基本排出，所得滤液即为</w:t>
            </w:r>
            <w:r>
              <w:rPr>
                <w:rFonts w:hint="eastAsia" w:ascii="宋体" w:hAnsi="宋体" w:cs="宋体"/>
                <w:color w:val="auto"/>
                <w:kern w:val="0"/>
                <w:sz w:val="24"/>
                <w:szCs w:val="24"/>
                <w:lang w:val="en-US" w:eastAsia="zh-CN" w:bidi="ar"/>
              </w:rPr>
              <w:t>植物</w:t>
            </w:r>
            <w:r>
              <w:rPr>
                <w:rFonts w:hint="eastAsia" w:ascii="宋体" w:hAnsi="宋体" w:eastAsia="宋体" w:cs="宋体"/>
                <w:color w:val="auto"/>
                <w:kern w:val="0"/>
                <w:sz w:val="24"/>
                <w:szCs w:val="24"/>
                <w:lang w:val="en-US" w:eastAsia="zh-CN" w:bidi="ar"/>
              </w:rPr>
              <w:t>油酸</w:t>
            </w:r>
            <w:r>
              <w:rPr>
                <w:rFonts w:hint="eastAsia" w:ascii="宋体" w:hAnsi="宋体" w:cs="宋体"/>
                <w:color w:val="auto"/>
                <w:kern w:val="0"/>
                <w:sz w:val="24"/>
                <w:szCs w:val="24"/>
                <w:lang w:val="en-US" w:eastAsia="zh-CN" w:bidi="ar"/>
              </w:rPr>
              <w:t>（混合物）</w:t>
            </w:r>
            <w:r>
              <w:rPr>
                <w:rFonts w:hint="eastAsia" w:ascii="宋体" w:hAnsi="宋体" w:eastAsia="宋体" w:cs="宋体"/>
                <w:color w:val="auto"/>
                <w:kern w:val="0"/>
                <w:sz w:val="24"/>
                <w:szCs w:val="24"/>
                <w:lang w:val="en-US" w:eastAsia="zh-CN" w:bidi="ar"/>
              </w:rPr>
              <w:t>，</w:t>
            </w:r>
            <w:r>
              <w:rPr>
                <w:rFonts w:hint="eastAsia" w:ascii="宋体" w:hAnsi="宋体" w:cs="宋体"/>
                <w:color w:val="auto"/>
                <w:kern w:val="0"/>
                <w:sz w:val="24"/>
                <w:szCs w:val="24"/>
                <w:lang w:val="en-US" w:eastAsia="zh-CN" w:bidi="ar"/>
              </w:rPr>
              <w:t>植物油酸在压榨机下部油池暂存，</w:t>
            </w:r>
            <w:r>
              <w:rPr>
                <w:rFonts w:hint="eastAsia" w:ascii="宋体" w:hAnsi="宋体" w:eastAsia="宋体" w:cs="宋体"/>
                <w:color w:val="auto"/>
                <w:kern w:val="0"/>
                <w:sz w:val="24"/>
                <w:szCs w:val="24"/>
                <w:lang w:val="en-US" w:eastAsia="zh-CN" w:bidi="ar"/>
              </w:rPr>
              <w:t>滤饼通过卸饼程序卸入压榨机附带的电加热熔化箱进行熔化（加热温度约</w:t>
            </w:r>
            <w:r>
              <w:rPr>
                <w:rFonts w:hint="default" w:ascii="Times New Roman" w:hAnsi="Times New Roman" w:eastAsia="宋体" w:cs="Times New Roman"/>
                <w:color w:val="auto"/>
                <w:kern w:val="0"/>
                <w:sz w:val="24"/>
                <w:szCs w:val="24"/>
                <w:lang w:val="en-US" w:eastAsia="zh-CN" w:bidi="ar"/>
              </w:rPr>
              <w:t>55</w:t>
            </w:r>
            <w:r>
              <w:rPr>
                <w:rFonts w:hint="eastAsia" w:ascii="宋体" w:hAnsi="宋体" w:eastAsia="宋体" w:cs="宋体"/>
                <w:color w:val="auto"/>
                <w:kern w:val="0"/>
                <w:sz w:val="24"/>
                <w:szCs w:val="24"/>
                <w:lang w:val="en-US" w:eastAsia="zh-CN" w:bidi="ar"/>
              </w:rPr>
              <w:t>℃）后得到软脂酸。此工序会产生废滤袋</w:t>
            </w:r>
            <w:r>
              <w:rPr>
                <w:rFonts w:hint="eastAsia" w:ascii="宋体" w:hAnsi="宋体" w:cs="宋体"/>
                <w:color w:val="auto"/>
                <w:kern w:val="0"/>
                <w:sz w:val="24"/>
                <w:szCs w:val="24"/>
                <w:lang w:val="en-US" w:eastAsia="zh-CN" w:bidi="ar"/>
              </w:rPr>
              <w:t>S1</w:t>
            </w:r>
            <w:r>
              <w:rPr>
                <w:rFonts w:hint="eastAsia" w:ascii="宋体" w:hAnsi="宋体" w:eastAsia="宋体" w:cs="宋体"/>
                <w:color w:val="auto"/>
                <w:kern w:val="0"/>
                <w:sz w:val="24"/>
                <w:szCs w:val="24"/>
                <w:lang w:val="en-US" w:eastAsia="zh-CN" w:bidi="ar"/>
              </w:rPr>
              <w:t>及噪声。</w:t>
            </w:r>
            <w:r>
              <w:rPr>
                <w:rFonts w:hint="eastAsia" w:ascii="宋体" w:hAnsi="宋体" w:cs="宋体"/>
                <w:color w:val="auto"/>
                <w:kern w:val="0"/>
                <w:sz w:val="24"/>
                <w:szCs w:val="24"/>
                <w:lang w:val="en-US" w:eastAsia="zh-CN" w:bidi="ar"/>
              </w:rPr>
              <w:t>定期需使用</w:t>
            </w:r>
            <w:r>
              <w:rPr>
                <w:rFonts w:hint="eastAsia" w:cs="Times New Roman"/>
                <w:color w:val="auto"/>
                <w:sz w:val="24"/>
                <w:szCs w:val="22"/>
                <w:lang w:val="en-US" w:eastAsia="zh-CN"/>
              </w:rPr>
              <w:t>蒸汽对脂肪酸滤袋进行化油清洗，并利用离心机脱水，此过程会产生洗袋废水W，废水进入厂区污水站处理后排入潜山市污水处理厂。</w:t>
            </w:r>
          </w:p>
          <w:p w14:paraId="7DB52752">
            <w:pPr>
              <w:keepNext w:val="0"/>
              <w:keepLines w:val="0"/>
              <w:widowControl/>
              <w:suppressLineNumbers w:val="0"/>
              <w:spacing w:before="0" w:beforeAutospacing="0" w:after="0" w:afterAutospacing="0"/>
              <w:ind w:left="0" w:right="0"/>
              <w:jc w:val="left"/>
              <w:rPr>
                <w:rFonts w:hint="eastAsia" w:ascii="宋体" w:hAnsi="宋体" w:eastAsia="宋体" w:cs="宋体"/>
                <w:color w:val="auto"/>
                <w:kern w:val="0"/>
                <w:sz w:val="24"/>
                <w:szCs w:val="24"/>
                <w:lang w:val="en-US" w:eastAsia="zh-CN" w:bidi="ar"/>
              </w:rPr>
            </w:pPr>
            <w:r>
              <w:rPr>
                <w:rFonts w:hint="eastAsia" w:ascii="宋体" w:hAnsi="宋体" w:eastAsia="宋体" w:cs="宋体"/>
                <w:color w:val="auto"/>
                <w:kern w:val="0"/>
                <w:sz w:val="24"/>
                <w:szCs w:val="24"/>
                <w:lang w:val="en-US" w:eastAsia="zh-CN" w:bidi="ar"/>
              </w:rPr>
              <w:t>⑤</w:t>
            </w:r>
            <w:r>
              <w:rPr>
                <w:rFonts w:hint="eastAsia" w:ascii="宋体" w:hAnsi="宋体" w:cs="宋体"/>
                <w:color w:val="auto"/>
                <w:kern w:val="0"/>
                <w:sz w:val="24"/>
                <w:szCs w:val="24"/>
                <w:lang w:val="en-US" w:eastAsia="zh-CN" w:bidi="ar"/>
              </w:rPr>
              <w:t>植物油酸装罐外售</w:t>
            </w:r>
            <w:r>
              <w:rPr>
                <w:rFonts w:hint="eastAsia" w:ascii="宋体" w:hAnsi="宋体" w:eastAsia="宋体" w:cs="宋体"/>
                <w:color w:val="auto"/>
                <w:kern w:val="0"/>
                <w:sz w:val="24"/>
                <w:szCs w:val="24"/>
                <w:lang w:val="en-US" w:eastAsia="zh-CN" w:bidi="ar"/>
              </w:rPr>
              <w:t>：</w:t>
            </w:r>
            <w:r>
              <w:rPr>
                <w:rFonts w:hint="eastAsia" w:ascii="宋体" w:hAnsi="宋体" w:cs="宋体"/>
                <w:color w:val="auto"/>
                <w:kern w:val="0"/>
                <w:sz w:val="24"/>
                <w:szCs w:val="24"/>
                <w:lang w:val="en-US" w:eastAsia="zh-CN" w:bidi="ar"/>
              </w:rPr>
              <w:t>压榨机下部油池压榨出的植物</w:t>
            </w:r>
            <w:r>
              <w:rPr>
                <w:rFonts w:hint="eastAsia" w:ascii="宋体" w:hAnsi="宋体" w:eastAsia="宋体" w:cs="宋体"/>
                <w:color w:val="auto"/>
                <w:kern w:val="0"/>
                <w:sz w:val="24"/>
                <w:szCs w:val="24"/>
                <w:lang w:val="en-US" w:eastAsia="zh-CN" w:bidi="ar"/>
              </w:rPr>
              <w:t>油酸通过</w:t>
            </w:r>
            <w:r>
              <w:rPr>
                <w:rFonts w:hint="eastAsia" w:ascii="宋体" w:hAnsi="宋体" w:cs="宋体"/>
                <w:color w:val="auto"/>
                <w:kern w:val="0"/>
                <w:sz w:val="24"/>
                <w:szCs w:val="24"/>
                <w:lang w:val="en-US" w:eastAsia="zh-CN" w:bidi="ar"/>
              </w:rPr>
              <w:t>油泵</w:t>
            </w:r>
            <w:r>
              <w:rPr>
                <w:rFonts w:hint="eastAsia" w:ascii="宋体" w:hAnsi="宋体" w:eastAsia="宋体" w:cs="宋体"/>
                <w:color w:val="auto"/>
                <w:kern w:val="0"/>
                <w:sz w:val="24"/>
                <w:szCs w:val="24"/>
                <w:lang w:val="en-US" w:eastAsia="zh-CN" w:bidi="ar"/>
              </w:rPr>
              <w:t>送到</w:t>
            </w:r>
            <w:r>
              <w:rPr>
                <w:rFonts w:hint="eastAsia" w:ascii="宋体" w:hAnsi="宋体" w:cs="宋体"/>
                <w:color w:val="auto"/>
                <w:kern w:val="0"/>
                <w:sz w:val="24"/>
                <w:szCs w:val="24"/>
                <w:lang w:val="en-US" w:eastAsia="zh-CN" w:bidi="ar"/>
              </w:rPr>
              <w:t>植物</w:t>
            </w:r>
            <w:r>
              <w:rPr>
                <w:rFonts w:hint="eastAsia" w:ascii="宋体" w:hAnsi="宋体" w:eastAsia="宋体" w:cs="宋体"/>
                <w:color w:val="auto"/>
                <w:kern w:val="0"/>
                <w:sz w:val="24"/>
                <w:szCs w:val="24"/>
                <w:lang w:val="en-US" w:eastAsia="zh-CN" w:bidi="ar"/>
              </w:rPr>
              <w:t>油酸成品罐储存，然后</w:t>
            </w:r>
            <w:r>
              <w:rPr>
                <w:rFonts w:hint="eastAsia" w:ascii="宋体" w:hAnsi="宋体" w:cs="宋体"/>
                <w:color w:val="auto"/>
                <w:kern w:val="0"/>
                <w:sz w:val="24"/>
                <w:szCs w:val="24"/>
                <w:lang w:val="en-US" w:eastAsia="zh-CN" w:bidi="ar"/>
              </w:rPr>
              <w:t>泵入中间储罐进行</w:t>
            </w:r>
            <w:r>
              <w:rPr>
                <w:rFonts w:hint="eastAsia" w:ascii="宋体" w:hAnsi="宋体" w:eastAsia="宋体" w:cs="宋体"/>
                <w:color w:val="auto"/>
                <w:kern w:val="0"/>
                <w:sz w:val="24"/>
                <w:szCs w:val="24"/>
                <w:lang w:val="en-US" w:eastAsia="zh-CN" w:bidi="ar"/>
              </w:rPr>
              <w:t>装桶外售</w:t>
            </w:r>
            <w:r>
              <w:rPr>
                <w:rFonts w:hint="eastAsia" w:ascii="宋体" w:hAnsi="宋体" w:cs="宋体"/>
                <w:color w:val="auto"/>
                <w:kern w:val="0"/>
                <w:sz w:val="24"/>
                <w:szCs w:val="24"/>
                <w:lang w:val="en-US" w:eastAsia="zh-CN" w:bidi="ar"/>
              </w:rPr>
              <w:t>，单桶质量180kg。植物</w:t>
            </w:r>
            <w:r>
              <w:rPr>
                <w:rFonts w:hint="eastAsia" w:ascii="宋体" w:hAnsi="宋体" w:eastAsia="宋体" w:cs="宋体"/>
                <w:color w:val="auto"/>
                <w:kern w:val="0"/>
                <w:sz w:val="24"/>
                <w:szCs w:val="24"/>
                <w:lang w:val="en-US" w:eastAsia="zh-CN" w:bidi="ar"/>
              </w:rPr>
              <w:t>油酸成品罐</w:t>
            </w:r>
            <w:r>
              <w:rPr>
                <w:rFonts w:hint="eastAsia" w:ascii="宋体" w:hAnsi="宋体" w:cs="宋体"/>
                <w:color w:val="auto"/>
                <w:kern w:val="0"/>
                <w:sz w:val="24"/>
                <w:szCs w:val="24"/>
                <w:lang w:val="en-US" w:eastAsia="zh-CN" w:bidi="ar"/>
              </w:rPr>
              <w:t>内衬设有蒸汽盘管，通过电热锅炉提供蒸汽维持植物</w:t>
            </w:r>
            <w:r>
              <w:rPr>
                <w:rFonts w:hint="eastAsia" w:ascii="宋体" w:hAnsi="宋体" w:eastAsia="宋体" w:cs="宋体"/>
                <w:color w:val="auto"/>
                <w:kern w:val="0"/>
                <w:sz w:val="24"/>
                <w:szCs w:val="24"/>
                <w:lang w:val="en-US" w:eastAsia="zh-CN" w:bidi="ar"/>
              </w:rPr>
              <w:t>油酸</w:t>
            </w:r>
            <w:r>
              <w:rPr>
                <w:rFonts w:hint="eastAsia" w:ascii="宋体" w:hAnsi="宋体" w:cs="宋体"/>
                <w:color w:val="auto"/>
                <w:kern w:val="0"/>
                <w:sz w:val="24"/>
                <w:szCs w:val="24"/>
                <w:lang w:val="en-US" w:eastAsia="zh-CN" w:bidi="ar"/>
              </w:rPr>
              <w:t>处于液态</w:t>
            </w:r>
            <w:r>
              <w:rPr>
                <w:rFonts w:hint="eastAsia" w:ascii="宋体" w:hAnsi="宋体" w:eastAsia="宋体" w:cs="宋体"/>
                <w:color w:val="auto"/>
                <w:kern w:val="0"/>
                <w:sz w:val="24"/>
                <w:szCs w:val="24"/>
                <w:lang w:val="en-US" w:eastAsia="zh-CN" w:bidi="ar"/>
              </w:rPr>
              <w:t>（加热温度约</w:t>
            </w:r>
            <w:r>
              <w:rPr>
                <w:rFonts w:hint="default" w:ascii="Times New Roman" w:hAnsi="Times New Roman" w:eastAsia="宋体" w:cs="Times New Roman"/>
                <w:color w:val="auto"/>
                <w:kern w:val="0"/>
                <w:sz w:val="24"/>
                <w:szCs w:val="24"/>
                <w:lang w:val="en-US" w:eastAsia="zh-CN" w:bidi="ar"/>
              </w:rPr>
              <w:t>55</w:t>
            </w:r>
            <w:r>
              <w:rPr>
                <w:rFonts w:hint="eastAsia" w:ascii="宋体" w:hAnsi="宋体" w:eastAsia="宋体" w:cs="宋体"/>
                <w:color w:val="auto"/>
                <w:kern w:val="0"/>
                <w:sz w:val="24"/>
                <w:szCs w:val="24"/>
                <w:lang w:val="en-US" w:eastAsia="zh-CN" w:bidi="ar"/>
              </w:rPr>
              <w:t>℃）。</w:t>
            </w:r>
            <w:r>
              <w:rPr>
                <w:rFonts w:hint="eastAsia" w:ascii="宋体" w:hAnsi="宋体" w:cs="宋体"/>
                <w:color w:val="auto"/>
                <w:kern w:val="0"/>
                <w:sz w:val="24"/>
                <w:szCs w:val="24"/>
                <w:lang w:val="en-US" w:eastAsia="zh-CN" w:bidi="ar"/>
              </w:rPr>
              <w:t>植物</w:t>
            </w:r>
            <w:r>
              <w:rPr>
                <w:rFonts w:hint="eastAsia" w:ascii="宋体" w:hAnsi="宋体" w:eastAsia="宋体" w:cs="宋体"/>
                <w:color w:val="auto"/>
                <w:kern w:val="0"/>
                <w:sz w:val="24"/>
                <w:szCs w:val="24"/>
                <w:lang w:val="en-US" w:eastAsia="zh-CN" w:bidi="ar"/>
              </w:rPr>
              <w:t>油酸本身性质稳定，属不挥发物，不会产生恶臭。</w:t>
            </w:r>
          </w:p>
          <w:p w14:paraId="4304DB4B">
            <w:pPr>
              <w:keepNext w:val="0"/>
              <w:keepLines w:val="0"/>
              <w:widowControl/>
              <w:suppressLineNumbers w:val="0"/>
              <w:spacing w:before="0" w:beforeAutospacing="0" w:after="0" w:afterAutospacing="0"/>
              <w:ind w:left="0" w:right="0"/>
              <w:jc w:val="left"/>
              <w:rPr>
                <w:rFonts w:hint="eastAsia" w:ascii="宋体" w:hAnsi="宋体" w:eastAsia="宋体" w:cs="宋体"/>
                <w:color w:val="auto"/>
                <w:kern w:val="0"/>
                <w:sz w:val="24"/>
                <w:szCs w:val="24"/>
                <w:lang w:val="en-US" w:eastAsia="zh-CN" w:bidi="ar"/>
              </w:rPr>
            </w:pPr>
            <w:r>
              <w:rPr>
                <w:rFonts w:hint="eastAsia" w:ascii="宋体" w:hAnsi="宋体" w:cs="宋体"/>
                <w:color w:val="auto"/>
                <w:kern w:val="0"/>
                <w:sz w:val="24"/>
                <w:szCs w:val="24"/>
                <w:lang w:val="en-US" w:eastAsia="zh-CN" w:bidi="ar"/>
              </w:rPr>
              <w:t>⑥软脂酸化油及装罐外售</w:t>
            </w:r>
            <w:r>
              <w:rPr>
                <w:rFonts w:hint="eastAsia" w:ascii="宋体" w:hAnsi="宋体" w:eastAsia="宋体" w:cs="宋体"/>
                <w:color w:val="auto"/>
                <w:kern w:val="0"/>
                <w:sz w:val="24"/>
                <w:szCs w:val="24"/>
                <w:lang w:val="en-US" w:eastAsia="zh-CN" w:bidi="ar"/>
              </w:rPr>
              <w:t>：</w:t>
            </w:r>
            <w:r>
              <w:rPr>
                <w:rFonts w:hint="eastAsia" w:ascii="宋体" w:hAnsi="宋体" w:cs="宋体"/>
                <w:color w:val="auto"/>
                <w:kern w:val="0"/>
                <w:sz w:val="24"/>
                <w:szCs w:val="24"/>
                <w:lang w:val="en-US" w:eastAsia="zh-CN" w:bidi="ar"/>
              </w:rPr>
              <w:t>压榨分离的软脂酸</w:t>
            </w:r>
            <w:r>
              <w:rPr>
                <w:rFonts w:hint="eastAsia" w:ascii="宋体" w:hAnsi="宋体" w:eastAsia="宋体" w:cs="宋体"/>
                <w:color w:val="auto"/>
                <w:kern w:val="0"/>
                <w:sz w:val="24"/>
                <w:szCs w:val="24"/>
                <w:lang w:val="en-US" w:eastAsia="zh-CN" w:bidi="ar"/>
              </w:rPr>
              <w:t>滤饼通过卸饼程序卸入压榨机附带的电加热熔化箱进行熔化（加热温度约</w:t>
            </w:r>
            <w:r>
              <w:rPr>
                <w:rFonts w:hint="default" w:ascii="Times New Roman" w:hAnsi="Times New Roman" w:eastAsia="宋体" w:cs="Times New Roman"/>
                <w:color w:val="auto"/>
                <w:kern w:val="0"/>
                <w:sz w:val="24"/>
                <w:szCs w:val="24"/>
                <w:lang w:val="en-US" w:eastAsia="zh-CN" w:bidi="ar"/>
              </w:rPr>
              <w:t>55</w:t>
            </w:r>
            <w:r>
              <w:rPr>
                <w:rFonts w:hint="eastAsia" w:ascii="宋体" w:hAnsi="宋体" w:eastAsia="宋体" w:cs="宋体"/>
                <w:color w:val="auto"/>
                <w:kern w:val="0"/>
                <w:sz w:val="24"/>
                <w:szCs w:val="24"/>
                <w:lang w:val="en-US" w:eastAsia="zh-CN" w:bidi="ar"/>
              </w:rPr>
              <w:t>℃）后得到</w:t>
            </w:r>
            <w:r>
              <w:rPr>
                <w:rFonts w:hint="eastAsia" w:ascii="宋体" w:hAnsi="宋体" w:cs="宋体"/>
                <w:color w:val="auto"/>
                <w:kern w:val="0"/>
                <w:sz w:val="24"/>
                <w:szCs w:val="24"/>
                <w:lang w:val="en-US" w:eastAsia="zh-CN" w:bidi="ar"/>
              </w:rPr>
              <w:t>液态</w:t>
            </w:r>
            <w:r>
              <w:rPr>
                <w:rFonts w:hint="eastAsia" w:ascii="宋体" w:hAnsi="宋体" w:eastAsia="宋体" w:cs="宋体"/>
                <w:color w:val="auto"/>
                <w:kern w:val="0"/>
                <w:sz w:val="24"/>
                <w:szCs w:val="24"/>
                <w:lang w:val="en-US" w:eastAsia="zh-CN" w:bidi="ar"/>
              </w:rPr>
              <w:t>软脂酸。</w:t>
            </w:r>
            <w:r>
              <w:rPr>
                <w:rFonts w:hint="eastAsia" w:ascii="宋体" w:hAnsi="宋体" w:cs="宋体"/>
                <w:color w:val="auto"/>
                <w:kern w:val="0"/>
                <w:sz w:val="24"/>
                <w:szCs w:val="24"/>
                <w:lang w:val="en-US" w:eastAsia="zh-CN" w:bidi="ar"/>
              </w:rPr>
              <w:t>熔化后的</w:t>
            </w:r>
            <w:r>
              <w:rPr>
                <w:rFonts w:hint="eastAsia" w:ascii="宋体" w:hAnsi="宋体" w:eastAsia="宋体" w:cs="宋体"/>
                <w:color w:val="auto"/>
                <w:kern w:val="0"/>
                <w:sz w:val="24"/>
                <w:szCs w:val="24"/>
                <w:lang w:val="en-US" w:eastAsia="zh-CN" w:bidi="ar"/>
              </w:rPr>
              <w:t>软脂酸通过</w:t>
            </w:r>
            <w:r>
              <w:rPr>
                <w:rFonts w:hint="eastAsia" w:ascii="宋体" w:hAnsi="宋体" w:cs="宋体"/>
                <w:color w:val="auto"/>
                <w:kern w:val="0"/>
                <w:sz w:val="24"/>
                <w:szCs w:val="24"/>
                <w:lang w:val="en-US" w:eastAsia="zh-CN" w:bidi="ar"/>
              </w:rPr>
              <w:t>油泵</w:t>
            </w:r>
            <w:r>
              <w:rPr>
                <w:rFonts w:hint="eastAsia" w:ascii="宋体" w:hAnsi="宋体" w:eastAsia="宋体" w:cs="宋体"/>
                <w:color w:val="auto"/>
                <w:kern w:val="0"/>
                <w:sz w:val="24"/>
                <w:szCs w:val="24"/>
                <w:lang w:val="en-US" w:eastAsia="zh-CN" w:bidi="ar"/>
              </w:rPr>
              <w:t>送到</w:t>
            </w:r>
            <w:r>
              <w:rPr>
                <w:rFonts w:hint="eastAsia" w:ascii="宋体" w:hAnsi="宋体" w:cs="宋体"/>
                <w:color w:val="auto"/>
                <w:kern w:val="0"/>
                <w:sz w:val="24"/>
                <w:szCs w:val="24"/>
                <w:lang w:val="en-US" w:eastAsia="zh-CN" w:bidi="ar"/>
              </w:rPr>
              <w:t>软脂酸</w:t>
            </w:r>
            <w:r>
              <w:rPr>
                <w:rFonts w:hint="eastAsia" w:ascii="宋体" w:hAnsi="宋体" w:eastAsia="宋体" w:cs="宋体"/>
                <w:color w:val="auto"/>
                <w:kern w:val="0"/>
                <w:sz w:val="24"/>
                <w:szCs w:val="24"/>
                <w:lang w:val="en-US" w:eastAsia="zh-CN" w:bidi="ar"/>
              </w:rPr>
              <w:t>成品罐储存，然后</w:t>
            </w:r>
            <w:r>
              <w:rPr>
                <w:rFonts w:hint="eastAsia" w:ascii="宋体" w:hAnsi="宋体" w:cs="宋体"/>
                <w:color w:val="auto"/>
                <w:kern w:val="0"/>
                <w:sz w:val="24"/>
                <w:szCs w:val="24"/>
                <w:lang w:val="en-US" w:eastAsia="zh-CN" w:bidi="ar"/>
              </w:rPr>
              <w:t>泵入中间储罐进行</w:t>
            </w:r>
            <w:r>
              <w:rPr>
                <w:rFonts w:hint="eastAsia" w:ascii="宋体" w:hAnsi="宋体" w:eastAsia="宋体" w:cs="宋体"/>
                <w:color w:val="auto"/>
                <w:kern w:val="0"/>
                <w:sz w:val="24"/>
                <w:szCs w:val="24"/>
                <w:lang w:val="en-US" w:eastAsia="zh-CN" w:bidi="ar"/>
              </w:rPr>
              <w:t>装桶外售</w:t>
            </w:r>
            <w:r>
              <w:rPr>
                <w:rFonts w:hint="eastAsia" w:ascii="宋体" w:hAnsi="宋体" w:cs="宋体"/>
                <w:color w:val="auto"/>
                <w:kern w:val="0"/>
                <w:sz w:val="24"/>
                <w:szCs w:val="24"/>
                <w:lang w:val="en-US" w:eastAsia="zh-CN" w:bidi="ar"/>
              </w:rPr>
              <w:t>，单桶质量180kg</w:t>
            </w:r>
            <w:r>
              <w:rPr>
                <w:rFonts w:hint="eastAsia" w:ascii="宋体" w:hAnsi="宋体" w:eastAsia="宋体" w:cs="宋体"/>
                <w:color w:val="auto"/>
                <w:kern w:val="0"/>
                <w:sz w:val="24"/>
                <w:szCs w:val="24"/>
                <w:lang w:val="en-US" w:eastAsia="zh-CN" w:bidi="ar"/>
              </w:rPr>
              <w:t>。</w:t>
            </w:r>
            <w:r>
              <w:rPr>
                <w:rFonts w:hint="eastAsia" w:ascii="宋体" w:hAnsi="宋体" w:cs="宋体"/>
                <w:color w:val="auto"/>
                <w:kern w:val="0"/>
                <w:sz w:val="24"/>
                <w:szCs w:val="24"/>
                <w:lang w:val="en-US" w:eastAsia="zh-CN" w:bidi="ar"/>
              </w:rPr>
              <w:t>软脂酸</w:t>
            </w:r>
            <w:r>
              <w:rPr>
                <w:rFonts w:hint="eastAsia" w:ascii="宋体" w:hAnsi="宋体" w:eastAsia="宋体" w:cs="宋体"/>
                <w:color w:val="auto"/>
                <w:kern w:val="0"/>
                <w:sz w:val="24"/>
                <w:szCs w:val="24"/>
                <w:lang w:val="en-US" w:eastAsia="zh-CN" w:bidi="ar"/>
              </w:rPr>
              <w:t>成品罐</w:t>
            </w:r>
            <w:r>
              <w:rPr>
                <w:rFonts w:hint="eastAsia" w:ascii="宋体" w:hAnsi="宋体" w:cs="宋体"/>
                <w:color w:val="auto"/>
                <w:kern w:val="0"/>
                <w:sz w:val="24"/>
                <w:szCs w:val="24"/>
                <w:lang w:val="en-US" w:eastAsia="zh-CN" w:bidi="ar"/>
              </w:rPr>
              <w:t>内衬设有蒸汽盘管，通过电热锅炉提供蒸汽维持软脂酸处于液态</w:t>
            </w:r>
            <w:r>
              <w:rPr>
                <w:rFonts w:hint="eastAsia" w:ascii="宋体" w:hAnsi="宋体" w:eastAsia="宋体" w:cs="宋体"/>
                <w:color w:val="auto"/>
                <w:kern w:val="0"/>
                <w:sz w:val="24"/>
                <w:szCs w:val="24"/>
                <w:lang w:val="en-US" w:eastAsia="zh-CN" w:bidi="ar"/>
              </w:rPr>
              <w:t>（加热温度约</w:t>
            </w:r>
            <w:r>
              <w:rPr>
                <w:rFonts w:hint="default" w:ascii="Times New Roman" w:hAnsi="Times New Roman" w:eastAsia="宋体" w:cs="Times New Roman"/>
                <w:color w:val="auto"/>
                <w:kern w:val="0"/>
                <w:sz w:val="24"/>
                <w:szCs w:val="24"/>
                <w:lang w:val="en-US" w:eastAsia="zh-CN" w:bidi="ar"/>
              </w:rPr>
              <w:t>55</w:t>
            </w:r>
            <w:r>
              <w:rPr>
                <w:rFonts w:hint="eastAsia" w:ascii="宋体" w:hAnsi="宋体" w:eastAsia="宋体" w:cs="宋体"/>
                <w:color w:val="auto"/>
                <w:kern w:val="0"/>
                <w:sz w:val="24"/>
                <w:szCs w:val="24"/>
                <w:lang w:val="en-US" w:eastAsia="zh-CN" w:bidi="ar"/>
              </w:rPr>
              <w:t>℃）。</w:t>
            </w:r>
            <w:r>
              <w:rPr>
                <w:rFonts w:hint="eastAsia" w:ascii="宋体" w:hAnsi="宋体" w:cs="宋体"/>
                <w:color w:val="auto"/>
                <w:kern w:val="0"/>
                <w:sz w:val="24"/>
                <w:szCs w:val="24"/>
                <w:lang w:val="en-US" w:eastAsia="zh-CN" w:bidi="ar"/>
              </w:rPr>
              <w:t>软脂酸</w:t>
            </w:r>
            <w:r>
              <w:rPr>
                <w:rFonts w:hint="eastAsia" w:ascii="宋体" w:hAnsi="宋体" w:eastAsia="宋体" w:cs="宋体"/>
                <w:color w:val="auto"/>
                <w:kern w:val="0"/>
                <w:sz w:val="24"/>
                <w:szCs w:val="24"/>
                <w:lang w:val="en-US" w:eastAsia="zh-CN" w:bidi="ar"/>
              </w:rPr>
              <w:t>本身性质稳定，属不挥发物，不会产生恶臭。</w:t>
            </w:r>
          </w:p>
          <w:p w14:paraId="13D067D9">
            <w:pPr>
              <w:keepNext w:val="0"/>
              <w:keepLines w:val="0"/>
              <w:widowControl w:val="0"/>
              <w:suppressLineNumbers w:val="0"/>
              <w:spacing w:before="0" w:beforeAutospacing="0" w:after="0" w:afterAutospacing="0" w:line="360" w:lineRule="auto"/>
              <w:ind w:left="0" w:right="0" w:firstLine="480" w:firstLineChars="200"/>
              <w:jc w:val="both"/>
              <w:rPr>
                <w:rFonts w:hint="default"/>
              </w:rPr>
            </w:pPr>
            <w:r>
              <w:rPr>
                <w:rFonts w:hint="eastAsia" w:hAnsi="宋体" w:cs="宋体"/>
                <w:color w:val="auto"/>
                <w:kern w:val="0"/>
                <w:sz w:val="24"/>
                <w:szCs w:val="24"/>
                <w:lang w:val="en-US" w:eastAsia="zh-CN" w:bidi="ar"/>
              </w:rPr>
              <w:t>⑦企业设备多为储罐，不需维护，油泵均为小功率干式泵，不需添加润滑油。厂内配置一台叉车，添加柴油及设备维护均至厂外，不在厂内存储润滑油。不会产生废油及废油桶</w:t>
            </w:r>
            <w:r>
              <w:rPr>
                <w:rFonts w:hint="eastAsia" w:ascii="Times New Roman" w:hAnsi="Times New Roman" w:eastAsia="宋体" w:cs="Times New Roman"/>
                <w:kern w:val="2"/>
                <w:sz w:val="24"/>
                <w:szCs w:val="24"/>
                <w:lang w:val="en-US" w:eastAsia="zh-CN" w:bidi="ar-SA"/>
              </w:rPr>
              <w:t>。</w:t>
            </w:r>
          </w:p>
          <w:p w14:paraId="3E017D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rPr>
            </w:pPr>
            <w:r>
              <w:rPr>
                <w:rFonts w:hint="default"/>
              </w:rPr>
              <w:t>根据工艺流程，结合本项目营运过程中主要污染物如下：</w:t>
            </w:r>
          </w:p>
          <w:p w14:paraId="19620530">
            <w:pPr>
              <w:pStyle w:val="23"/>
              <w:keepNext w:val="0"/>
              <w:keepLines w:val="0"/>
              <w:suppressLineNumbers w:val="0"/>
              <w:bidi w:val="0"/>
              <w:spacing w:before="0" w:beforeAutospacing="0" w:after="0" w:afterAutospacing="0"/>
              <w:ind w:left="0" w:right="0"/>
              <w:jc w:val="center"/>
              <w:rPr>
                <w:rFonts w:hint="default"/>
              </w:rPr>
            </w:pPr>
            <w:r>
              <w:rPr>
                <w:rFonts w:hint="eastAsia"/>
                <w:lang w:val="en-US" w:eastAsia="zh-CN"/>
              </w:rPr>
              <w:t xml:space="preserve">表2.1-6 </w:t>
            </w:r>
            <w:r>
              <w:rPr>
                <w:rFonts w:hint="default"/>
              </w:rPr>
              <w:t>项目主要污染工序及污染因子汇总表</w:t>
            </w:r>
          </w:p>
          <w:tbl>
            <w:tblPr>
              <w:tblStyle w:val="26"/>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51" w:type="dxa"/>
                <w:bottom w:w="0" w:type="dxa"/>
                <w:right w:w="51" w:type="dxa"/>
              </w:tblCellMar>
            </w:tblPr>
            <w:tblGrid>
              <w:gridCol w:w="1335"/>
              <w:gridCol w:w="2118"/>
              <w:gridCol w:w="940"/>
              <w:gridCol w:w="1504"/>
              <w:gridCol w:w="2400"/>
            </w:tblGrid>
            <w:tr w14:paraId="3E74D4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90" w:hRule="atLeast"/>
              </w:trPr>
              <w:tc>
                <w:tcPr>
                  <w:tcW w:w="804" w:type="pct"/>
                  <w:noWrap w:val="0"/>
                  <w:vAlign w:val="center"/>
                </w:tcPr>
                <w:p w14:paraId="7A52F32A">
                  <w:pPr>
                    <w:pStyle w:val="80"/>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污染类别</w:t>
                  </w:r>
                </w:p>
              </w:tc>
              <w:tc>
                <w:tcPr>
                  <w:tcW w:w="1276" w:type="pct"/>
                  <w:noWrap w:val="0"/>
                  <w:vAlign w:val="center"/>
                </w:tcPr>
                <w:p w14:paraId="6EAE1A0A">
                  <w:pPr>
                    <w:pStyle w:val="80"/>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产排污环节</w:t>
                  </w:r>
                </w:p>
              </w:tc>
              <w:tc>
                <w:tcPr>
                  <w:tcW w:w="566" w:type="pct"/>
                  <w:noWrap w:val="0"/>
                  <w:vAlign w:val="center"/>
                </w:tcPr>
                <w:p w14:paraId="6E55BE84">
                  <w:pPr>
                    <w:pStyle w:val="80"/>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编号</w:t>
                  </w:r>
                </w:p>
              </w:tc>
              <w:tc>
                <w:tcPr>
                  <w:tcW w:w="906" w:type="pct"/>
                  <w:noWrap w:val="0"/>
                  <w:vAlign w:val="center"/>
                </w:tcPr>
                <w:p w14:paraId="002E1E69">
                  <w:pPr>
                    <w:pStyle w:val="80"/>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污染物</w:t>
                  </w:r>
                </w:p>
              </w:tc>
              <w:tc>
                <w:tcPr>
                  <w:tcW w:w="1446" w:type="pct"/>
                  <w:noWrap w:val="0"/>
                  <w:vAlign w:val="center"/>
                </w:tcPr>
                <w:p w14:paraId="7C846D35">
                  <w:pPr>
                    <w:pStyle w:val="80"/>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治理/处理处置措施</w:t>
                  </w:r>
                </w:p>
              </w:tc>
            </w:tr>
            <w:tr w14:paraId="4C3008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90" w:hRule="atLeast"/>
              </w:trPr>
              <w:tc>
                <w:tcPr>
                  <w:tcW w:w="804" w:type="pct"/>
                  <w:vMerge w:val="restart"/>
                  <w:noWrap w:val="0"/>
                  <w:vAlign w:val="center"/>
                </w:tcPr>
                <w:p w14:paraId="150D9537">
                  <w:pPr>
                    <w:pStyle w:val="80"/>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废气</w:t>
                  </w:r>
                </w:p>
              </w:tc>
              <w:tc>
                <w:tcPr>
                  <w:tcW w:w="1276" w:type="pct"/>
                  <w:noWrap w:val="0"/>
                  <w:vAlign w:val="center"/>
                </w:tcPr>
                <w:p w14:paraId="76C57544">
                  <w:pPr>
                    <w:pStyle w:val="80"/>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车间生产</w:t>
                  </w:r>
                </w:p>
              </w:tc>
              <w:tc>
                <w:tcPr>
                  <w:tcW w:w="566" w:type="pct"/>
                  <w:noWrap w:val="0"/>
                  <w:vAlign w:val="center"/>
                </w:tcPr>
                <w:p w14:paraId="325F4552">
                  <w:pPr>
                    <w:pStyle w:val="80"/>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G1</w:t>
                  </w:r>
                </w:p>
              </w:tc>
              <w:tc>
                <w:tcPr>
                  <w:tcW w:w="906" w:type="pct"/>
                  <w:noWrap w:val="0"/>
                  <w:vAlign w:val="center"/>
                </w:tcPr>
                <w:p w14:paraId="514DA4ED">
                  <w:pPr>
                    <w:pStyle w:val="80"/>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非甲烷总烃</w:t>
                  </w:r>
                </w:p>
              </w:tc>
              <w:tc>
                <w:tcPr>
                  <w:tcW w:w="1446" w:type="pct"/>
                  <w:noWrap w:val="0"/>
                  <w:vAlign w:val="center"/>
                </w:tcPr>
                <w:p w14:paraId="2FAA9F26">
                  <w:pPr>
                    <w:pStyle w:val="80"/>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车间密闭，加强管理，无组织排放</w:t>
                  </w:r>
                </w:p>
              </w:tc>
            </w:tr>
            <w:tr w14:paraId="19210B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90" w:hRule="atLeast"/>
              </w:trPr>
              <w:tc>
                <w:tcPr>
                  <w:tcW w:w="804" w:type="pct"/>
                  <w:vMerge w:val="continue"/>
                  <w:noWrap w:val="0"/>
                  <w:vAlign w:val="center"/>
                </w:tcPr>
                <w:p w14:paraId="7DEABA4C">
                  <w:pPr>
                    <w:pStyle w:val="80"/>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p>
              </w:tc>
              <w:tc>
                <w:tcPr>
                  <w:tcW w:w="1276" w:type="pct"/>
                  <w:noWrap w:val="0"/>
                  <w:vAlign w:val="center"/>
                </w:tcPr>
                <w:p w14:paraId="4A73405C">
                  <w:pPr>
                    <w:pStyle w:val="80"/>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污水处理</w:t>
                  </w:r>
                </w:p>
              </w:tc>
              <w:tc>
                <w:tcPr>
                  <w:tcW w:w="566" w:type="pct"/>
                  <w:noWrap w:val="0"/>
                  <w:vAlign w:val="center"/>
                </w:tcPr>
                <w:p w14:paraId="0284BD24">
                  <w:pPr>
                    <w:pStyle w:val="80"/>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G2</w:t>
                  </w:r>
                </w:p>
              </w:tc>
              <w:tc>
                <w:tcPr>
                  <w:tcW w:w="906" w:type="pct"/>
                  <w:noWrap w:val="0"/>
                  <w:vAlign w:val="center"/>
                </w:tcPr>
                <w:p w14:paraId="008633EA">
                  <w:pPr>
                    <w:pStyle w:val="80"/>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氨、硫化氢、臭气浓度</w:t>
                  </w:r>
                </w:p>
              </w:tc>
              <w:tc>
                <w:tcPr>
                  <w:tcW w:w="1446" w:type="pct"/>
                  <w:noWrap w:val="0"/>
                  <w:vAlign w:val="center"/>
                </w:tcPr>
                <w:p w14:paraId="777DFADC">
                  <w:pPr>
                    <w:pStyle w:val="80"/>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各处理池加盖板密闭，加强污水处理站环境管理，定期喷洒除臭剂，无组织排放</w:t>
                  </w:r>
                </w:p>
              </w:tc>
            </w:tr>
            <w:tr w14:paraId="717E1F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326" w:hRule="atLeast"/>
              </w:trPr>
              <w:tc>
                <w:tcPr>
                  <w:tcW w:w="804" w:type="pct"/>
                  <w:vMerge w:val="restart"/>
                  <w:noWrap w:val="0"/>
                  <w:vAlign w:val="center"/>
                </w:tcPr>
                <w:p w14:paraId="11B5071E">
                  <w:pPr>
                    <w:pStyle w:val="80"/>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废水</w:t>
                  </w:r>
                </w:p>
              </w:tc>
              <w:tc>
                <w:tcPr>
                  <w:tcW w:w="1276" w:type="pct"/>
                  <w:shd w:val="clear" w:color="auto" w:fill="auto"/>
                  <w:noWrap w:val="0"/>
                  <w:vAlign w:val="center"/>
                </w:tcPr>
                <w:p w14:paraId="3FC9E636">
                  <w:pPr>
                    <w:pStyle w:val="80"/>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洗袋废水</w:t>
                  </w:r>
                </w:p>
              </w:tc>
              <w:tc>
                <w:tcPr>
                  <w:tcW w:w="566" w:type="pct"/>
                  <w:shd w:val="clear" w:color="auto" w:fill="auto"/>
                  <w:noWrap w:val="0"/>
                  <w:vAlign w:val="center"/>
                </w:tcPr>
                <w:p w14:paraId="4C3DD892">
                  <w:pPr>
                    <w:pStyle w:val="80"/>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W1</w:t>
                  </w:r>
                </w:p>
              </w:tc>
              <w:tc>
                <w:tcPr>
                  <w:tcW w:w="906" w:type="pct"/>
                  <w:shd w:val="clear" w:color="auto" w:fill="auto"/>
                  <w:noWrap w:val="0"/>
                  <w:vAlign w:val="center"/>
                </w:tcPr>
                <w:p w14:paraId="1AC2BABD">
                  <w:pPr>
                    <w:pStyle w:val="80"/>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pH、COD、BOD</w:t>
                  </w:r>
                  <w:r>
                    <w:rPr>
                      <w:rFonts w:hint="eastAsia" w:cs="Times New Roman"/>
                      <w:color w:val="auto"/>
                      <w:sz w:val="21"/>
                      <w:szCs w:val="21"/>
                      <w:vertAlign w:val="subscript"/>
                      <w:lang w:val="en-US" w:eastAsia="zh-CN"/>
                    </w:rPr>
                    <w:t>5</w:t>
                  </w:r>
                  <w:r>
                    <w:rPr>
                      <w:rFonts w:hint="eastAsia" w:cs="Times New Roman"/>
                      <w:color w:val="auto"/>
                      <w:sz w:val="21"/>
                      <w:szCs w:val="21"/>
                      <w:lang w:val="en-US" w:eastAsia="zh-CN"/>
                    </w:rPr>
                    <w:t>、NH</w:t>
                  </w:r>
                  <w:r>
                    <w:rPr>
                      <w:rFonts w:hint="eastAsia" w:cs="Times New Roman"/>
                      <w:color w:val="auto"/>
                      <w:sz w:val="21"/>
                      <w:szCs w:val="21"/>
                      <w:vertAlign w:val="subscript"/>
                      <w:lang w:val="en-US" w:eastAsia="zh-CN"/>
                    </w:rPr>
                    <w:t>3</w:t>
                  </w:r>
                  <w:r>
                    <w:rPr>
                      <w:rFonts w:hint="eastAsia" w:cs="Times New Roman"/>
                      <w:color w:val="auto"/>
                      <w:sz w:val="21"/>
                      <w:szCs w:val="21"/>
                      <w:lang w:val="en-US" w:eastAsia="zh-CN"/>
                    </w:rPr>
                    <w:t>-N、SS、TP、TN、动植物油</w:t>
                  </w:r>
                </w:p>
              </w:tc>
              <w:tc>
                <w:tcPr>
                  <w:tcW w:w="1446" w:type="pct"/>
                  <w:vMerge w:val="restart"/>
                  <w:noWrap w:val="0"/>
                  <w:vAlign w:val="center"/>
                </w:tcPr>
                <w:p w14:paraId="6B109469">
                  <w:pPr>
                    <w:pStyle w:val="80"/>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default" w:cs="Times New Roman"/>
                      <w:color w:val="auto"/>
                      <w:sz w:val="21"/>
                      <w:szCs w:val="21"/>
                      <w:lang w:val="en-US" w:eastAsia="zh-CN"/>
                    </w:rPr>
                    <w:t>生活污水</w:t>
                  </w:r>
                  <w:r>
                    <w:rPr>
                      <w:rFonts w:hint="eastAsia" w:cs="Times New Roman"/>
                      <w:color w:val="auto"/>
                      <w:sz w:val="21"/>
                      <w:szCs w:val="21"/>
                      <w:lang w:val="en-US" w:eastAsia="zh-CN"/>
                    </w:rPr>
                    <w:t>与</w:t>
                  </w:r>
                  <w:r>
                    <w:rPr>
                      <w:rFonts w:hint="default" w:cs="Times New Roman"/>
                      <w:color w:val="auto"/>
                      <w:sz w:val="21"/>
                      <w:szCs w:val="21"/>
                      <w:lang w:val="en-US" w:eastAsia="zh-CN"/>
                    </w:rPr>
                    <w:t>生产废水</w:t>
                  </w:r>
                  <w:r>
                    <w:rPr>
                      <w:rFonts w:hint="eastAsia" w:cs="Times New Roman"/>
                      <w:color w:val="auto"/>
                      <w:sz w:val="21"/>
                      <w:szCs w:val="21"/>
                      <w:lang w:val="en-US" w:eastAsia="zh-CN"/>
                    </w:rPr>
                    <w:t>一起</w:t>
                  </w:r>
                  <w:r>
                    <w:rPr>
                      <w:rFonts w:hint="default" w:cs="Times New Roman"/>
                      <w:color w:val="auto"/>
                      <w:sz w:val="21"/>
                      <w:szCs w:val="21"/>
                      <w:lang w:val="en-US" w:eastAsia="zh-CN"/>
                    </w:rPr>
                    <w:t>进入厂内新建污水站（</w:t>
                  </w:r>
                  <w:r>
                    <w:rPr>
                      <w:rFonts w:hint="eastAsia" w:cs="Times New Roman"/>
                      <w:color w:val="auto"/>
                      <w:sz w:val="21"/>
                      <w:szCs w:val="21"/>
                      <w:lang w:val="en-US" w:eastAsia="zh-CN"/>
                    </w:rPr>
                    <w:t>格栅+调节池+气浮+水解酸化+A²/O，处理能力20t/d</w:t>
                  </w:r>
                  <w:r>
                    <w:rPr>
                      <w:rFonts w:hint="default" w:cs="Times New Roman"/>
                      <w:color w:val="auto"/>
                      <w:sz w:val="21"/>
                      <w:szCs w:val="21"/>
                      <w:lang w:val="en-US" w:eastAsia="zh-CN"/>
                    </w:rPr>
                    <w:t>）处理达到</w:t>
                  </w:r>
                  <w:r>
                    <w:rPr>
                      <w:rFonts w:hint="eastAsia" w:cs="Times New Roman"/>
                      <w:color w:val="auto"/>
                      <w:sz w:val="21"/>
                      <w:szCs w:val="21"/>
                      <w:lang w:val="en-US" w:eastAsia="zh-CN"/>
                    </w:rPr>
                    <w:t>潜山市污水厂</w:t>
                  </w:r>
                  <w:r>
                    <w:rPr>
                      <w:rFonts w:hint="default" w:cs="Times New Roman"/>
                      <w:color w:val="auto"/>
                      <w:sz w:val="21"/>
                      <w:szCs w:val="21"/>
                      <w:lang w:val="en-US" w:eastAsia="zh-CN"/>
                    </w:rPr>
                    <w:t>接管标准后进入</w:t>
                  </w:r>
                  <w:r>
                    <w:rPr>
                      <w:rFonts w:hint="eastAsia" w:cs="Times New Roman"/>
                      <w:color w:val="auto"/>
                      <w:sz w:val="21"/>
                      <w:szCs w:val="21"/>
                      <w:lang w:val="en-US" w:eastAsia="zh-CN"/>
                    </w:rPr>
                    <w:t>潜山市</w:t>
                  </w:r>
                  <w:r>
                    <w:rPr>
                      <w:rFonts w:hint="default" w:cs="Times New Roman"/>
                      <w:color w:val="auto"/>
                      <w:sz w:val="21"/>
                      <w:szCs w:val="21"/>
                      <w:lang w:val="en-US" w:eastAsia="zh-CN"/>
                    </w:rPr>
                    <w:t>污水处理厂深度处理</w:t>
                  </w:r>
                  <w:r>
                    <w:rPr>
                      <w:rFonts w:hint="eastAsia" w:cs="Times New Roman"/>
                      <w:color w:val="auto"/>
                      <w:sz w:val="21"/>
                      <w:szCs w:val="21"/>
                      <w:lang w:val="en-US" w:eastAsia="zh-CN"/>
                    </w:rPr>
                    <w:t>达到</w:t>
                  </w:r>
                  <w:r>
                    <w:rPr>
                      <w:rFonts w:hint="default" w:cs="Times New Roman"/>
                      <w:color w:val="auto"/>
                      <w:sz w:val="21"/>
                      <w:szCs w:val="21"/>
                      <w:lang w:val="en-US" w:eastAsia="zh-CN"/>
                    </w:rPr>
                    <w:t>《城镇污水处理厂污染物排放标准》（GB18918-2002）一级A标准后</w:t>
                  </w:r>
                  <w:r>
                    <w:rPr>
                      <w:rFonts w:hint="eastAsia" w:cs="Times New Roman"/>
                      <w:color w:val="auto"/>
                      <w:sz w:val="21"/>
                      <w:szCs w:val="21"/>
                      <w:lang w:val="en-US" w:eastAsia="zh-CN"/>
                    </w:rPr>
                    <w:t>外排</w:t>
                  </w:r>
                </w:p>
              </w:tc>
            </w:tr>
            <w:tr w14:paraId="7673B2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326" w:hRule="atLeast"/>
              </w:trPr>
              <w:tc>
                <w:tcPr>
                  <w:tcW w:w="804" w:type="pct"/>
                  <w:vMerge w:val="continue"/>
                  <w:noWrap w:val="0"/>
                  <w:vAlign w:val="center"/>
                </w:tcPr>
                <w:p w14:paraId="1947F8BB">
                  <w:pPr>
                    <w:pStyle w:val="80"/>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p>
              </w:tc>
              <w:tc>
                <w:tcPr>
                  <w:tcW w:w="1276" w:type="pct"/>
                  <w:shd w:val="clear" w:color="auto" w:fill="auto"/>
                  <w:noWrap w:val="0"/>
                  <w:vAlign w:val="center"/>
                </w:tcPr>
                <w:p w14:paraId="6D7079DA">
                  <w:pPr>
                    <w:pStyle w:val="80"/>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锅炉浓水</w:t>
                  </w:r>
                </w:p>
              </w:tc>
              <w:tc>
                <w:tcPr>
                  <w:tcW w:w="566" w:type="pct"/>
                  <w:shd w:val="clear" w:color="auto" w:fill="auto"/>
                  <w:noWrap w:val="0"/>
                  <w:vAlign w:val="center"/>
                </w:tcPr>
                <w:p w14:paraId="29DEA94D">
                  <w:pPr>
                    <w:pStyle w:val="80"/>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W2</w:t>
                  </w:r>
                </w:p>
              </w:tc>
              <w:tc>
                <w:tcPr>
                  <w:tcW w:w="906" w:type="pct"/>
                  <w:shd w:val="clear" w:color="auto" w:fill="auto"/>
                  <w:noWrap w:val="0"/>
                  <w:vAlign w:val="center"/>
                </w:tcPr>
                <w:p w14:paraId="7C223104">
                  <w:pPr>
                    <w:pStyle w:val="80"/>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SS、盐分</w:t>
                  </w:r>
                </w:p>
              </w:tc>
              <w:tc>
                <w:tcPr>
                  <w:tcW w:w="1446" w:type="pct"/>
                  <w:vMerge w:val="continue"/>
                  <w:noWrap w:val="0"/>
                  <w:vAlign w:val="center"/>
                </w:tcPr>
                <w:p w14:paraId="3A74E9FE">
                  <w:pPr>
                    <w:pStyle w:val="80"/>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p>
              </w:tc>
            </w:tr>
            <w:tr w14:paraId="57F01E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326" w:hRule="atLeast"/>
              </w:trPr>
              <w:tc>
                <w:tcPr>
                  <w:tcW w:w="804" w:type="pct"/>
                  <w:vMerge w:val="continue"/>
                  <w:noWrap w:val="0"/>
                  <w:vAlign w:val="center"/>
                </w:tcPr>
                <w:p w14:paraId="54A88189">
                  <w:pPr>
                    <w:pStyle w:val="80"/>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p>
              </w:tc>
              <w:tc>
                <w:tcPr>
                  <w:tcW w:w="1276" w:type="pct"/>
                  <w:shd w:val="clear" w:color="auto" w:fill="auto"/>
                  <w:noWrap w:val="0"/>
                  <w:vAlign w:val="center"/>
                </w:tcPr>
                <w:p w14:paraId="724BFA40">
                  <w:pPr>
                    <w:pStyle w:val="80"/>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保洁废水</w:t>
                  </w:r>
                </w:p>
              </w:tc>
              <w:tc>
                <w:tcPr>
                  <w:tcW w:w="566" w:type="pct"/>
                  <w:shd w:val="clear" w:color="auto" w:fill="auto"/>
                  <w:noWrap w:val="0"/>
                  <w:vAlign w:val="center"/>
                </w:tcPr>
                <w:p w14:paraId="01102693">
                  <w:pPr>
                    <w:pStyle w:val="80"/>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W3</w:t>
                  </w:r>
                </w:p>
              </w:tc>
              <w:tc>
                <w:tcPr>
                  <w:tcW w:w="906" w:type="pct"/>
                  <w:shd w:val="clear" w:color="auto" w:fill="auto"/>
                  <w:noWrap w:val="0"/>
                  <w:vAlign w:val="center"/>
                </w:tcPr>
                <w:p w14:paraId="0E338ECE">
                  <w:pPr>
                    <w:pStyle w:val="80"/>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pH、COD、BOD</w:t>
                  </w:r>
                  <w:r>
                    <w:rPr>
                      <w:rFonts w:hint="eastAsia" w:cs="Times New Roman"/>
                      <w:color w:val="auto"/>
                      <w:sz w:val="21"/>
                      <w:szCs w:val="21"/>
                      <w:vertAlign w:val="subscript"/>
                      <w:lang w:val="en-US" w:eastAsia="zh-CN"/>
                    </w:rPr>
                    <w:t>5</w:t>
                  </w:r>
                  <w:r>
                    <w:rPr>
                      <w:rFonts w:hint="eastAsia" w:cs="Times New Roman"/>
                      <w:color w:val="auto"/>
                      <w:sz w:val="21"/>
                      <w:szCs w:val="21"/>
                      <w:lang w:val="en-US" w:eastAsia="zh-CN"/>
                    </w:rPr>
                    <w:t>、NH</w:t>
                  </w:r>
                  <w:r>
                    <w:rPr>
                      <w:rFonts w:hint="eastAsia" w:cs="Times New Roman"/>
                      <w:color w:val="auto"/>
                      <w:sz w:val="21"/>
                      <w:szCs w:val="21"/>
                      <w:vertAlign w:val="subscript"/>
                      <w:lang w:val="en-US" w:eastAsia="zh-CN"/>
                    </w:rPr>
                    <w:t>3</w:t>
                  </w:r>
                  <w:r>
                    <w:rPr>
                      <w:rFonts w:hint="eastAsia" w:cs="Times New Roman"/>
                      <w:color w:val="auto"/>
                      <w:sz w:val="21"/>
                      <w:szCs w:val="21"/>
                      <w:lang w:val="en-US" w:eastAsia="zh-CN"/>
                    </w:rPr>
                    <w:t>-N、SS、TP、TN、动植物油</w:t>
                  </w:r>
                </w:p>
              </w:tc>
              <w:tc>
                <w:tcPr>
                  <w:tcW w:w="1446" w:type="pct"/>
                  <w:vMerge w:val="continue"/>
                  <w:noWrap w:val="0"/>
                  <w:vAlign w:val="center"/>
                </w:tcPr>
                <w:p w14:paraId="7D8974F8">
                  <w:pPr>
                    <w:pStyle w:val="80"/>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p>
              </w:tc>
            </w:tr>
            <w:tr w14:paraId="3C0981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459" w:hRule="atLeast"/>
              </w:trPr>
              <w:tc>
                <w:tcPr>
                  <w:tcW w:w="804" w:type="pct"/>
                  <w:vMerge w:val="continue"/>
                  <w:noWrap w:val="0"/>
                  <w:vAlign w:val="center"/>
                </w:tcPr>
                <w:p w14:paraId="4A5FBE7A">
                  <w:pPr>
                    <w:pStyle w:val="80"/>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p>
              </w:tc>
              <w:tc>
                <w:tcPr>
                  <w:tcW w:w="1276" w:type="pct"/>
                  <w:shd w:val="clear" w:color="auto" w:fill="auto"/>
                  <w:noWrap w:val="0"/>
                  <w:vAlign w:val="center"/>
                </w:tcPr>
                <w:p w14:paraId="0FD5255B">
                  <w:pPr>
                    <w:pStyle w:val="80"/>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冷气机组定排水</w:t>
                  </w:r>
                </w:p>
              </w:tc>
              <w:tc>
                <w:tcPr>
                  <w:tcW w:w="566" w:type="pct"/>
                  <w:shd w:val="clear" w:color="auto" w:fill="auto"/>
                  <w:noWrap w:val="0"/>
                  <w:vAlign w:val="center"/>
                </w:tcPr>
                <w:p w14:paraId="3161852A">
                  <w:pPr>
                    <w:pStyle w:val="80"/>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W4</w:t>
                  </w:r>
                </w:p>
              </w:tc>
              <w:tc>
                <w:tcPr>
                  <w:tcW w:w="906" w:type="pct"/>
                  <w:shd w:val="clear" w:color="auto" w:fill="auto"/>
                  <w:noWrap w:val="0"/>
                  <w:vAlign w:val="center"/>
                </w:tcPr>
                <w:p w14:paraId="1576152E">
                  <w:pPr>
                    <w:pStyle w:val="80"/>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COD、SS</w:t>
                  </w:r>
                </w:p>
              </w:tc>
              <w:tc>
                <w:tcPr>
                  <w:tcW w:w="1446" w:type="pct"/>
                  <w:vMerge w:val="continue"/>
                  <w:noWrap w:val="0"/>
                  <w:vAlign w:val="center"/>
                </w:tcPr>
                <w:p w14:paraId="5A1E2A05">
                  <w:pPr>
                    <w:pStyle w:val="80"/>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p>
              </w:tc>
            </w:tr>
            <w:tr w14:paraId="0C20F7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326" w:hRule="atLeast"/>
              </w:trPr>
              <w:tc>
                <w:tcPr>
                  <w:tcW w:w="804" w:type="pct"/>
                  <w:vMerge w:val="continue"/>
                  <w:noWrap w:val="0"/>
                  <w:vAlign w:val="center"/>
                </w:tcPr>
                <w:p w14:paraId="3BA6CF21">
                  <w:pPr>
                    <w:pStyle w:val="80"/>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p>
              </w:tc>
              <w:tc>
                <w:tcPr>
                  <w:tcW w:w="1276" w:type="pct"/>
                  <w:shd w:val="clear" w:color="auto" w:fill="auto"/>
                  <w:noWrap w:val="0"/>
                  <w:vAlign w:val="center"/>
                </w:tcPr>
                <w:p w14:paraId="1A338F94">
                  <w:pPr>
                    <w:pStyle w:val="80"/>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生活污水</w:t>
                  </w:r>
                </w:p>
              </w:tc>
              <w:tc>
                <w:tcPr>
                  <w:tcW w:w="566" w:type="pct"/>
                  <w:shd w:val="clear" w:color="auto" w:fill="auto"/>
                  <w:noWrap w:val="0"/>
                  <w:vAlign w:val="center"/>
                </w:tcPr>
                <w:p w14:paraId="4D7778B7">
                  <w:pPr>
                    <w:pStyle w:val="80"/>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W5</w:t>
                  </w:r>
                </w:p>
              </w:tc>
              <w:tc>
                <w:tcPr>
                  <w:tcW w:w="906" w:type="pct"/>
                  <w:shd w:val="clear" w:color="auto" w:fill="auto"/>
                  <w:noWrap w:val="0"/>
                  <w:vAlign w:val="center"/>
                </w:tcPr>
                <w:p w14:paraId="23CCCAE5">
                  <w:pPr>
                    <w:pStyle w:val="80"/>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pH、COD、BOD</w:t>
                  </w:r>
                  <w:r>
                    <w:rPr>
                      <w:rFonts w:hint="eastAsia" w:cs="Times New Roman"/>
                      <w:color w:val="auto"/>
                      <w:sz w:val="21"/>
                      <w:szCs w:val="21"/>
                      <w:vertAlign w:val="subscript"/>
                      <w:lang w:val="en-US" w:eastAsia="zh-CN"/>
                    </w:rPr>
                    <w:t>5</w:t>
                  </w:r>
                  <w:r>
                    <w:rPr>
                      <w:rFonts w:hint="eastAsia" w:cs="Times New Roman"/>
                      <w:color w:val="auto"/>
                      <w:sz w:val="21"/>
                      <w:szCs w:val="21"/>
                      <w:lang w:val="en-US" w:eastAsia="zh-CN"/>
                    </w:rPr>
                    <w:t>、NH</w:t>
                  </w:r>
                  <w:r>
                    <w:rPr>
                      <w:rFonts w:hint="eastAsia" w:cs="Times New Roman"/>
                      <w:color w:val="auto"/>
                      <w:sz w:val="21"/>
                      <w:szCs w:val="21"/>
                      <w:vertAlign w:val="subscript"/>
                      <w:lang w:val="en-US" w:eastAsia="zh-CN"/>
                    </w:rPr>
                    <w:t>3</w:t>
                  </w:r>
                  <w:r>
                    <w:rPr>
                      <w:rFonts w:hint="eastAsia" w:cs="Times New Roman"/>
                      <w:color w:val="auto"/>
                      <w:sz w:val="21"/>
                      <w:szCs w:val="21"/>
                      <w:lang w:val="en-US" w:eastAsia="zh-CN"/>
                    </w:rPr>
                    <w:t>-N、SS</w:t>
                  </w:r>
                </w:p>
              </w:tc>
              <w:tc>
                <w:tcPr>
                  <w:tcW w:w="1446" w:type="pct"/>
                  <w:vMerge w:val="continue"/>
                  <w:shd w:val="clear" w:color="auto" w:fill="auto"/>
                  <w:noWrap w:val="0"/>
                  <w:vAlign w:val="center"/>
                </w:tcPr>
                <w:p w14:paraId="3A3DE3AE">
                  <w:pPr>
                    <w:pStyle w:val="80"/>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p>
              </w:tc>
            </w:tr>
            <w:tr w14:paraId="731F58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358" w:hRule="atLeast"/>
              </w:trPr>
              <w:tc>
                <w:tcPr>
                  <w:tcW w:w="804" w:type="pct"/>
                  <w:vMerge w:val="restart"/>
                  <w:noWrap w:val="0"/>
                  <w:vAlign w:val="center"/>
                </w:tcPr>
                <w:p w14:paraId="3D0F7508">
                  <w:pPr>
                    <w:pStyle w:val="80"/>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固废</w:t>
                  </w:r>
                </w:p>
              </w:tc>
              <w:tc>
                <w:tcPr>
                  <w:tcW w:w="1276" w:type="pct"/>
                  <w:noWrap w:val="0"/>
                  <w:vAlign w:val="center"/>
                </w:tcPr>
                <w:p w14:paraId="68DD679C">
                  <w:pPr>
                    <w:pStyle w:val="80"/>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压榨</w:t>
                  </w:r>
                </w:p>
              </w:tc>
              <w:tc>
                <w:tcPr>
                  <w:tcW w:w="566" w:type="pct"/>
                  <w:noWrap w:val="0"/>
                  <w:vAlign w:val="center"/>
                </w:tcPr>
                <w:p w14:paraId="609EA54C">
                  <w:pPr>
                    <w:pStyle w:val="80"/>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S1</w:t>
                  </w:r>
                </w:p>
              </w:tc>
              <w:tc>
                <w:tcPr>
                  <w:tcW w:w="906" w:type="pct"/>
                  <w:noWrap w:val="0"/>
                  <w:vAlign w:val="center"/>
                </w:tcPr>
                <w:p w14:paraId="40D94FCF">
                  <w:pPr>
                    <w:pStyle w:val="80"/>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废滤袋</w:t>
                  </w:r>
                </w:p>
              </w:tc>
              <w:tc>
                <w:tcPr>
                  <w:tcW w:w="1446" w:type="pct"/>
                  <w:noWrap w:val="0"/>
                  <w:vAlign w:val="center"/>
                </w:tcPr>
                <w:p w14:paraId="1DBE54DE">
                  <w:pPr>
                    <w:pStyle w:val="80"/>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外售物资回收单位</w:t>
                  </w:r>
                </w:p>
              </w:tc>
            </w:tr>
            <w:tr w14:paraId="56C838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231" w:hRule="atLeast"/>
              </w:trPr>
              <w:tc>
                <w:tcPr>
                  <w:tcW w:w="804" w:type="pct"/>
                  <w:vMerge w:val="continue"/>
                  <w:noWrap w:val="0"/>
                  <w:vAlign w:val="center"/>
                </w:tcPr>
                <w:p w14:paraId="3B8F5B6A">
                  <w:pPr>
                    <w:pStyle w:val="80"/>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p>
              </w:tc>
              <w:tc>
                <w:tcPr>
                  <w:tcW w:w="1276" w:type="pct"/>
                  <w:noWrap w:val="0"/>
                  <w:vAlign w:val="center"/>
                </w:tcPr>
                <w:p w14:paraId="4E36AE06">
                  <w:pPr>
                    <w:pStyle w:val="80"/>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生产</w:t>
                  </w:r>
                </w:p>
              </w:tc>
              <w:tc>
                <w:tcPr>
                  <w:tcW w:w="566" w:type="pct"/>
                  <w:noWrap w:val="0"/>
                  <w:vAlign w:val="center"/>
                </w:tcPr>
                <w:p w14:paraId="2FFAA4D9">
                  <w:pPr>
                    <w:pStyle w:val="80"/>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S2</w:t>
                  </w:r>
                </w:p>
              </w:tc>
              <w:tc>
                <w:tcPr>
                  <w:tcW w:w="906" w:type="pct"/>
                  <w:noWrap w:val="0"/>
                  <w:vAlign w:val="center"/>
                </w:tcPr>
                <w:p w14:paraId="068D45DD">
                  <w:pPr>
                    <w:pStyle w:val="80"/>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废油桶</w:t>
                  </w:r>
                </w:p>
              </w:tc>
              <w:tc>
                <w:tcPr>
                  <w:tcW w:w="1446" w:type="pct"/>
                  <w:noWrap w:val="0"/>
                  <w:vAlign w:val="center"/>
                </w:tcPr>
                <w:p w14:paraId="40855391">
                  <w:pPr>
                    <w:pStyle w:val="80"/>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外售物资回收单位</w:t>
                  </w:r>
                </w:p>
              </w:tc>
            </w:tr>
            <w:tr w14:paraId="52ADDE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231" w:hRule="atLeast"/>
              </w:trPr>
              <w:tc>
                <w:tcPr>
                  <w:tcW w:w="804" w:type="pct"/>
                  <w:vMerge w:val="continue"/>
                  <w:noWrap w:val="0"/>
                  <w:vAlign w:val="center"/>
                </w:tcPr>
                <w:p w14:paraId="738663C2">
                  <w:pPr>
                    <w:pStyle w:val="80"/>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p>
              </w:tc>
              <w:tc>
                <w:tcPr>
                  <w:tcW w:w="1276" w:type="pct"/>
                  <w:noWrap w:val="0"/>
                  <w:vAlign w:val="center"/>
                </w:tcPr>
                <w:p w14:paraId="746FFA12">
                  <w:pPr>
                    <w:pStyle w:val="80"/>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污水处理</w:t>
                  </w:r>
                </w:p>
              </w:tc>
              <w:tc>
                <w:tcPr>
                  <w:tcW w:w="566" w:type="pct"/>
                  <w:noWrap w:val="0"/>
                  <w:vAlign w:val="center"/>
                </w:tcPr>
                <w:p w14:paraId="463DBAE3">
                  <w:pPr>
                    <w:pStyle w:val="80"/>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S3</w:t>
                  </w:r>
                </w:p>
              </w:tc>
              <w:tc>
                <w:tcPr>
                  <w:tcW w:w="906" w:type="pct"/>
                  <w:noWrap w:val="0"/>
                  <w:vAlign w:val="center"/>
                </w:tcPr>
                <w:p w14:paraId="0EDD3155">
                  <w:pPr>
                    <w:pStyle w:val="80"/>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污泥</w:t>
                  </w:r>
                </w:p>
              </w:tc>
              <w:tc>
                <w:tcPr>
                  <w:tcW w:w="1446" w:type="pct"/>
                  <w:noWrap w:val="0"/>
                  <w:vAlign w:val="center"/>
                </w:tcPr>
                <w:p w14:paraId="29097222">
                  <w:pPr>
                    <w:pStyle w:val="80"/>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外售物资回收单位</w:t>
                  </w:r>
                </w:p>
              </w:tc>
            </w:tr>
            <w:tr w14:paraId="320D6B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231" w:hRule="atLeast"/>
              </w:trPr>
              <w:tc>
                <w:tcPr>
                  <w:tcW w:w="804" w:type="pct"/>
                  <w:vMerge w:val="continue"/>
                  <w:noWrap w:val="0"/>
                  <w:vAlign w:val="center"/>
                </w:tcPr>
                <w:p w14:paraId="68E674B1">
                  <w:pPr>
                    <w:pStyle w:val="80"/>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p>
              </w:tc>
              <w:tc>
                <w:tcPr>
                  <w:tcW w:w="1276" w:type="pct"/>
                  <w:noWrap w:val="0"/>
                  <w:vAlign w:val="center"/>
                </w:tcPr>
                <w:p w14:paraId="07D20A28">
                  <w:pPr>
                    <w:pStyle w:val="80"/>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纯水过滤</w:t>
                  </w:r>
                </w:p>
              </w:tc>
              <w:tc>
                <w:tcPr>
                  <w:tcW w:w="566" w:type="pct"/>
                  <w:noWrap w:val="0"/>
                  <w:vAlign w:val="center"/>
                </w:tcPr>
                <w:p w14:paraId="044FDC06">
                  <w:pPr>
                    <w:pStyle w:val="80"/>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S4</w:t>
                  </w:r>
                </w:p>
              </w:tc>
              <w:tc>
                <w:tcPr>
                  <w:tcW w:w="906" w:type="pct"/>
                  <w:noWrap w:val="0"/>
                  <w:vAlign w:val="center"/>
                </w:tcPr>
                <w:p w14:paraId="23DE6E56">
                  <w:pPr>
                    <w:pStyle w:val="80"/>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废过滤器</w:t>
                  </w:r>
                </w:p>
              </w:tc>
              <w:tc>
                <w:tcPr>
                  <w:tcW w:w="1446" w:type="pct"/>
                  <w:noWrap w:val="0"/>
                  <w:vAlign w:val="center"/>
                </w:tcPr>
                <w:p w14:paraId="78A02016">
                  <w:pPr>
                    <w:pStyle w:val="80"/>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外售物资回收单位</w:t>
                  </w:r>
                </w:p>
              </w:tc>
            </w:tr>
            <w:tr w14:paraId="2A8257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358" w:hRule="atLeast"/>
              </w:trPr>
              <w:tc>
                <w:tcPr>
                  <w:tcW w:w="804" w:type="pct"/>
                  <w:vMerge w:val="continue"/>
                  <w:noWrap w:val="0"/>
                  <w:vAlign w:val="center"/>
                </w:tcPr>
                <w:p w14:paraId="5ABFC258">
                  <w:pPr>
                    <w:pStyle w:val="80"/>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p>
              </w:tc>
              <w:tc>
                <w:tcPr>
                  <w:tcW w:w="1276" w:type="pct"/>
                  <w:noWrap w:val="0"/>
                  <w:vAlign w:val="center"/>
                </w:tcPr>
                <w:p w14:paraId="74A13DA1">
                  <w:pPr>
                    <w:pStyle w:val="80"/>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生活垃圾</w:t>
                  </w:r>
                </w:p>
              </w:tc>
              <w:tc>
                <w:tcPr>
                  <w:tcW w:w="566" w:type="pct"/>
                  <w:noWrap w:val="0"/>
                  <w:vAlign w:val="center"/>
                </w:tcPr>
                <w:p w14:paraId="098159AB">
                  <w:pPr>
                    <w:pStyle w:val="80"/>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S5</w:t>
                  </w:r>
                </w:p>
              </w:tc>
              <w:tc>
                <w:tcPr>
                  <w:tcW w:w="906" w:type="pct"/>
                  <w:noWrap w:val="0"/>
                  <w:vAlign w:val="center"/>
                </w:tcPr>
                <w:p w14:paraId="692C0369">
                  <w:pPr>
                    <w:pStyle w:val="80"/>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生活垃圾</w:t>
                  </w:r>
                </w:p>
              </w:tc>
              <w:tc>
                <w:tcPr>
                  <w:tcW w:w="1446" w:type="pct"/>
                  <w:noWrap w:val="0"/>
                  <w:vAlign w:val="center"/>
                </w:tcPr>
                <w:p w14:paraId="28C9B2AB">
                  <w:pPr>
                    <w:pStyle w:val="80"/>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环卫处理</w:t>
                  </w:r>
                </w:p>
              </w:tc>
            </w:tr>
            <w:tr w14:paraId="331813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358" w:hRule="atLeast"/>
              </w:trPr>
              <w:tc>
                <w:tcPr>
                  <w:tcW w:w="804" w:type="pct"/>
                  <w:noWrap w:val="0"/>
                  <w:vAlign w:val="center"/>
                </w:tcPr>
                <w:p w14:paraId="5481507F">
                  <w:pPr>
                    <w:pStyle w:val="80"/>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噪声</w:t>
                  </w:r>
                </w:p>
              </w:tc>
              <w:tc>
                <w:tcPr>
                  <w:tcW w:w="1276" w:type="pct"/>
                  <w:noWrap w:val="0"/>
                  <w:vAlign w:val="center"/>
                </w:tcPr>
                <w:p w14:paraId="4A7A7E21">
                  <w:pPr>
                    <w:pStyle w:val="80"/>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生产设备</w:t>
                  </w:r>
                </w:p>
              </w:tc>
              <w:tc>
                <w:tcPr>
                  <w:tcW w:w="566" w:type="pct"/>
                  <w:noWrap w:val="0"/>
                  <w:vAlign w:val="center"/>
                </w:tcPr>
                <w:p w14:paraId="0E0DB7B9">
                  <w:pPr>
                    <w:pStyle w:val="80"/>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N</w:t>
                  </w:r>
                </w:p>
              </w:tc>
              <w:tc>
                <w:tcPr>
                  <w:tcW w:w="906" w:type="pct"/>
                  <w:noWrap w:val="0"/>
                  <w:vAlign w:val="center"/>
                </w:tcPr>
                <w:p w14:paraId="2434A110">
                  <w:pPr>
                    <w:pStyle w:val="80"/>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设备噪声</w:t>
                  </w:r>
                </w:p>
              </w:tc>
              <w:tc>
                <w:tcPr>
                  <w:tcW w:w="1446" w:type="pct"/>
                  <w:noWrap w:val="0"/>
                  <w:vAlign w:val="center"/>
                </w:tcPr>
                <w:p w14:paraId="6E4B0E0B">
                  <w:pPr>
                    <w:pStyle w:val="80"/>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隔声、减震等</w:t>
                  </w:r>
                </w:p>
              </w:tc>
            </w:tr>
          </w:tbl>
          <w:p w14:paraId="705811DD">
            <w:pPr>
              <w:pStyle w:val="5"/>
              <w:suppressLineNumbers w:val="0"/>
              <w:bidi w:val="0"/>
              <w:spacing w:before="0" w:beforeAutospacing="0" w:after="0" w:afterAutospacing="0"/>
              <w:ind w:left="0" w:right="0"/>
              <w:rPr>
                <w:rFonts w:hint="default"/>
              </w:rPr>
            </w:pPr>
            <w:r>
              <w:rPr>
                <w:rFonts w:hint="eastAsia"/>
              </w:rPr>
              <w:t>2.1.8项目变动情况</w:t>
            </w:r>
          </w:p>
          <w:p w14:paraId="35AC7D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rPr>
            </w:pPr>
            <w:r>
              <w:rPr>
                <w:rFonts w:hint="eastAsia"/>
                <w:lang w:val="en-US" w:eastAsia="zh-CN"/>
              </w:rPr>
              <w:t>本</w:t>
            </w:r>
            <w:r>
              <w:rPr>
                <w:rFonts w:hint="eastAsia"/>
                <w:lang w:eastAsia="zh-CN"/>
              </w:rPr>
              <w:t>项目</w:t>
            </w:r>
            <w:r>
              <w:rPr>
                <w:rFonts w:hint="eastAsia"/>
                <w:lang w:val="en-US" w:eastAsia="zh-CN"/>
              </w:rPr>
              <w:t>环评建设内容与现场实际一致，无变化。</w:t>
            </w:r>
            <w:r>
              <w:rPr>
                <w:rFonts w:hint="eastAsia"/>
                <w:lang w:eastAsia="zh-CN"/>
              </w:rPr>
              <w:t>项目建设过程中结合实际情况发生变动情况见表</w:t>
            </w:r>
            <w:r>
              <w:rPr>
                <w:rFonts w:hint="eastAsia"/>
                <w:lang w:val="en-US" w:eastAsia="zh-CN"/>
              </w:rPr>
              <w:t>2.1-7</w:t>
            </w:r>
            <w:r>
              <w:rPr>
                <w:rFonts w:hint="eastAsia"/>
                <w:lang w:eastAsia="zh-CN"/>
              </w:rPr>
              <w:t>。其余建设内容与环评一致。对照《污染影响类建设项目重大变动清单（试行）》，本项目</w:t>
            </w:r>
            <w:r>
              <w:rPr>
                <w:rFonts w:hint="eastAsia"/>
                <w:lang w:val="en-US" w:eastAsia="zh-CN"/>
              </w:rPr>
              <w:t>无</w:t>
            </w:r>
            <w:r>
              <w:rPr>
                <w:rFonts w:hint="eastAsia"/>
                <w:lang w:eastAsia="zh-CN"/>
              </w:rPr>
              <w:t>重大变更，因此无需重新报批环评。</w:t>
            </w:r>
          </w:p>
          <w:p w14:paraId="76C3341B">
            <w:pPr>
              <w:pStyle w:val="64"/>
              <w:keepNext w:val="0"/>
              <w:keepLines w:val="0"/>
              <w:suppressLineNumbers w:val="0"/>
              <w:bidi w:val="0"/>
              <w:spacing w:before="0" w:beforeAutospacing="0" w:after="0" w:afterAutospacing="0"/>
              <w:ind w:left="0" w:right="0"/>
              <w:rPr>
                <w:rFonts w:hint="eastAsia" w:eastAsia="宋体"/>
                <w:lang w:eastAsia="zh-CN"/>
              </w:rPr>
            </w:pPr>
            <w:r>
              <w:rPr>
                <w:rFonts w:hint="eastAsia"/>
              </w:rPr>
              <w:t>表</w:t>
            </w:r>
            <w:r>
              <w:rPr>
                <w:rFonts w:hint="eastAsia" w:eastAsia="宋体"/>
                <w:lang w:val="en-US" w:eastAsia="zh-CN"/>
              </w:rPr>
              <w:t>2.1-7</w:t>
            </w:r>
            <w:r>
              <w:rPr>
                <w:rFonts w:hint="eastAsia"/>
              </w:rPr>
              <w:t xml:space="preserve"> 项目变动</w:t>
            </w:r>
            <w:r>
              <w:rPr>
                <w:rFonts w:hint="eastAsia"/>
                <w:lang w:eastAsia="zh-CN"/>
              </w:rPr>
              <w:t>与《</w:t>
            </w:r>
            <w:r>
              <w:rPr>
                <w:rFonts w:hint="eastAsia" w:ascii="宋体" w:hAnsi="宋体" w:cs="Times New Roman"/>
                <w:sz w:val="24"/>
                <w:szCs w:val="24"/>
                <w:lang w:eastAsia="zh-CN"/>
              </w:rPr>
              <w:t>污染影响类建设项目重大变动清单（试行）》对照表</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30"/>
              <w:gridCol w:w="3632"/>
              <w:gridCol w:w="2539"/>
              <w:gridCol w:w="1701"/>
            </w:tblGrid>
            <w:tr w14:paraId="5D49CC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8" w:hRule="atLeast"/>
              </w:trPr>
              <w:tc>
                <w:tcPr>
                  <w:tcW w:w="430" w:type="dxa"/>
                  <w:noWrap w:val="0"/>
                  <w:vAlign w:val="center"/>
                </w:tcPr>
                <w:p w14:paraId="7384E925">
                  <w:pPr>
                    <w:pStyle w:val="33"/>
                    <w:keepNext w:val="0"/>
                    <w:keepLines w:val="0"/>
                    <w:suppressLineNumbers w:val="0"/>
                    <w:bidi w:val="0"/>
                    <w:spacing w:before="0" w:beforeAutospacing="0" w:after="0" w:afterAutospacing="0"/>
                    <w:ind w:left="0" w:right="0"/>
                    <w:jc w:val="center"/>
                    <w:rPr>
                      <w:rFonts w:hint="default"/>
                    </w:rPr>
                  </w:pPr>
                  <w:r>
                    <w:rPr>
                      <w:rFonts w:hint="eastAsia"/>
                    </w:rPr>
                    <w:t>序号</w:t>
                  </w:r>
                </w:p>
              </w:tc>
              <w:tc>
                <w:tcPr>
                  <w:tcW w:w="3632" w:type="dxa"/>
                  <w:noWrap w:val="0"/>
                  <w:vAlign w:val="center"/>
                </w:tcPr>
                <w:p w14:paraId="61FE19E9">
                  <w:pPr>
                    <w:pStyle w:val="33"/>
                    <w:keepNext w:val="0"/>
                    <w:keepLines w:val="0"/>
                    <w:suppressLineNumbers w:val="0"/>
                    <w:bidi w:val="0"/>
                    <w:spacing w:before="0" w:beforeAutospacing="0" w:after="0" w:afterAutospacing="0"/>
                    <w:ind w:left="0" w:right="0"/>
                    <w:jc w:val="center"/>
                    <w:rPr>
                      <w:rFonts w:hint="eastAsia"/>
                    </w:rPr>
                  </w:pPr>
                  <w:r>
                    <w:rPr>
                      <w:rFonts w:hint="eastAsia"/>
                    </w:rPr>
                    <w:t>《污染影响类建设项目重大变动清单（试行）》</w:t>
                  </w:r>
                </w:p>
              </w:tc>
              <w:tc>
                <w:tcPr>
                  <w:tcW w:w="2539" w:type="dxa"/>
                  <w:noWrap w:val="0"/>
                  <w:vAlign w:val="center"/>
                </w:tcPr>
                <w:p w14:paraId="2D1025D0">
                  <w:pPr>
                    <w:pStyle w:val="33"/>
                    <w:keepNext w:val="0"/>
                    <w:keepLines w:val="0"/>
                    <w:suppressLineNumbers w:val="0"/>
                    <w:bidi w:val="0"/>
                    <w:spacing w:before="0" w:beforeAutospacing="0" w:after="0" w:afterAutospacing="0"/>
                    <w:ind w:left="0" w:right="0"/>
                    <w:jc w:val="center"/>
                    <w:rPr>
                      <w:rFonts w:hint="default"/>
                    </w:rPr>
                  </w:pPr>
                  <w:r>
                    <w:rPr>
                      <w:rFonts w:hint="eastAsia"/>
                      <w:lang w:val="en-US" w:eastAsia="zh-CN"/>
                    </w:rPr>
                    <w:t>本项目</w:t>
                  </w:r>
                  <w:r>
                    <w:rPr>
                      <w:rFonts w:hint="eastAsia"/>
                    </w:rPr>
                    <w:t>实际建设内容</w:t>
                  </w:r>
                </w:p>
              </w:tc>
              <w:tc>
                <w:tcPr>
                  <w:tcW w:w="1701" w:type="dxa"/>
                  <w:noWrap w:val="0"/>
                  <w:vAlign w:val="center"/>
                </w:tcPr>
                <w:p w14:paraId="761C272B">
                  <w:pPr>
                    <w:pStyle w:val="33"/>
                    <w:keepNext w:val="0"/>
                    <w:keepLines w:val="0"/>
                    <w:suppressLineNumbers w:val="0"/>
                    <w:bidi w:val="0"/>
                    <w:spacing w:before="0" w:beforeAutospacing="0" w:after="0" w:afterAutospacing="0"/>
                    <w:ind w:left="0" w:right="0"/>
                    <w:jc w:val="center"/>
                    <w:rPr>
                      <w:rFonts w:hint="eastAsia"/>
                      <w:lang w:eastAsia="zh-CN"/>
                    </w:rPr>
                  </w:pPr>
                  <w:r>
                    <w:rPr>
                      <w:rFonts w:hint="eastAsia"/>
                      <w:lang w:eastAsia="zh-CN"/>
                    </w:rPr>
                    <w:t>是否发生重大变动</w:t>
                  </w:r>
                </w:p>
              </w:tc>
            </w:tr>
            <w:tr w14:paraId="4703DE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8" w:hRule="atLeast"/>
              </w:trPr>
              <w:tc>
                <w:tcPr>
                  <w:tcW w:w="430" w:type="dxa"/>
                  <w:noWrap w:val="0"/>
                  <w:vAlign w:val="center"/>
                </w:tcPr>
                <w:p w14:paraId="71A37BE1">
                  <w:pPr>
                    <w:pStyle w:val="33"/>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1</w:t>
                  </w:r>
                </w:p>
              </w:tc>
              <w:tc>
                <w:tcPr>
                  <w:tcW w:w="3632" w:type="dxa"/>
                  <w:noWrap w:val="0"/>
                  <w:vAlign w:val="center"/>
                </w:tcPr>
                <w:p w14:paraId="6A8BB0A1">
                  <w:pPr>
                    <w:pStyle w:val="33"/>
                    <w:keepNext w:val="0"/>
                    <w:keepLines w:val="0"/>
                    <w:suppressLineNumbers w:val="0"/>
                    <w:bidi w:val="0"/>
                    <w:spacing w:before="0" w:beforeAutospacing="0" w:after="0" w:afterAutospacing="0"/>
                    <w:ind w:left="0" w:right="0"/>
                    <w:jc w:val="both"/>
                    <w:rPr>
                      <w:rFonts w:hint="eastAsia"/>
                    </w:rPr>
                  </w:pPr>
                  <w:r>
                    <w:rPr>
                      <w:rFonts w:hint="eastAsia"/>
                    </w:rPr>
                    <w:t>1.建设项目开发、使用功能发生变化的。</w:t>
                  </w:r>
                </w:p>
              </w:tc>
              <w:tc>
                <w:tcPr>
                  <w:tcW w:w="2539" w:type="dxa"/>
                  <w:noWrap w:val="0"/>
                  <w:vAlign w:val="center"/>
                </w:tcPr>
                <w:p w14:paraId="6E3EE69B">
                  <w:pPr>
                    <w:pStyle w:val="33"/>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本项目</w:t>
                  </w:r>
                  <w:r>
                    <w:rPr>
                      <w:rFonts w:hint="eastAsia"/>
                    </w:rPr>
                    <w:t>建设项目开发、使用功能</w:t>
                  </w:r>
                  <w:r>
                    <w:rPr>
                      <w:rFonts w:hint="eastAsia"/>
                      <w:lang w:val="en-US" w:eastAsia="zh-CN"/>
                    </w:rPr>
                    <w:t>无</w:t>
                  </w:r>
                  <w:r>
                    <w:rPr>
                      <w:rFonts w:hint="eastAsia"/>
                    </w:rPr>
                    <w:t>变化。</w:t>
                  </w:r>
                </w:p>
              </w:tc>
              <w:tc>
                <w:tcPr>
                  <w:tcW w:w="1701" w:type="dxa"/>
                  <w:noWrap w:val="0"/>
                  <w:vAlign w:val="center"/>
                </w:tcPr>
                <w:p w14:paraId="768C4BDE">
                  <w:pPr>
                    <w:pStyle w:val="33"/>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与环评一致，未</w:t>
                  </w:r>
                  <w:r>
                    <w:rPr>
                      <w:rFonts w:hint="eastAsia"/>
                      <w:lang w:eastAsia="zh-CN"/>
                    </w:rPr>
                    <w:t>发生重大变动</w:t>
                  </w:r>
                </w:p>
              </w:tc>
            </w:tr>
            <w:tr w14:paraId="782264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35" w:hRule="atLeast"/>
              </w:trPr>
              <w:tc>
                <w:tcPr>
                  <w:tcW w:w="430" w:type="dxa"/>
                  <w:noWrap w:val="0"/>
                  <w:vAlign w:val="center"/>
                </w:tcPr>
                <w:p w14:paraId="33DE6749">
                  <w:pPr>
                    <w:pStyle w:val="33"/>
                    <w:keepNext w:val="0"/>
                    <w:keepLines w:val="0"/>
                    <w:suppressLineNumbers w:val="0"/>
                    <w:bidi w:val="0"/>
                    <w:spacing w:before="0" w:beforeAutospacing="0" w:after="0" w:afterAutospacing="0"/>
                    <w:ind w:left="0" w:right="0"/>
                    <w:jc w:val="both"/>
                    <w:rPr>
                      <w:rFonts w:hint="eastAsia" w:eastAsia="宋体"/>
                      <w:lang w:eastAsia="zh-CN"/>
                    </w:rPr>
                  </w:pPr>
                  <w:r>
                    <w:rPr>
                      <w:rFonts w:hint="eastAsia"/>
                      <w:lang w:val="en-US" w:eastAsia="zh-CN"/>
                    </w:rPr>
                    <w:t>2</w:t>
                  </w:r>
                </w:p>
              </w:tc>
              <w:tc>
                <w:tcPr>
                  <w:tcW w:w="3632" w:type="dxa"/>
                  <w:noWrap w:val="0"/>
                  <w:vAlign w:val="center"/>
                </w:tcPr>
                <w:p w14:paraId="66E5510C">
                  <w:pPr>
                    <w:pStyle w:val="33"/>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1.</w:t>
                  </w:r>
                  <w:r>
                    <w:rPr>
                      <w:rFonts w:hint="default"/>
                      <w:lang w:val="en-US" w:eastAsia="zh-CN"/>
                    </w:rPr>
                    <w:t>生产、处置或储存能力增大30%及以上的。</w:t>
                  </w:r>
                </w:p>
                <w:p w14:paraId="71E13125">
                  <w:pPr>
                    <w:pStyle w:val="33"/>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2.</w:t>
                  </w:r>
                  <w:r>
                    <w:rPr>
                      <w:rFonts w:hint="default"/>
                      <w:lang w:val="en-US" w:eastAsia="zh-CN"/>
                    </w:rPr>
                    <w:t>生产、处置或储存能力增大，导致废水第一类污染物排放量增加的。</w:t>
                  </w:r>
                </w:p>
                <w:p w14:paraId="22480B4F">
                  <w:pPr>
                    <w:pStyle w:val="33"/>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3.</w:t>
                  </w:r>
                  <w:r>
                    <w:rPr>
                      <w:rFonts w:hint="default"/>
                      <w:lang w:val="en-US" w:eastAsia="zh-CN"/>
                    </w:rPr>
                    <w:t>位于环境质量不达标区的建设项目生产、处置或储存能力增大，导致相应污染物排放量增加的</w:t>
                  </w:r>
                  <w:r>
                    <w:rPr>
                      <w:rFonts w:hint="eastAsia"/>
                      <w:lang w:val="en-US" w:eastAsia="zh-CN"/>
                    </w:rPr>
                    <w:t>；位于达标区的建设项目生产、处置或储存能力增大，导致污染物排放量增加10%及以上的。</w:t>
                  </w:r>
                </w:p>
              </w:tc>
              <w:tc>
                <w:tcPr>
                  <w:tcW w:w="2539" w:type="dxa"/>
                  <w:noWrap w:val="0"/>
                  <w:vAlign w:val="center"/>
                </w:tcPr>
                <w:p w14:paraId="11C9D49D">
                  <w:pPr>
                    <w:pStyle w:val="33"/>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本项目生产</w:t>
                  </w:r>
                  <w:r>
                    <w:rPr>
                      <w:rFonts w:hint="default"/>
                      <w:lang w:val="en-US" w:eastAsia="zh-CN"/>
                    </w:rPr>
                    <w:t>、处置或储存能力</w:t>
                  </w:r>
                  <w:r>
                    <w:rPr>
                      <w:rFonts w:hint="eastAsia"/>
                      <w:lang w:val="en-US" w:eastAsia="zh-CN"/>
                    </w:rPr>
                    <w:t>未</w:t>
                  </w:r>
                  <w:r>
                    <w:rPr>
                      <w:rFonts w:hint="default"/>
                      <w:lang w:val="en-US" w:eastAsia="zh-CN"/>
                    </w:rPr>
                    <w:t>增大</w:t>
                  </w:r>
                  <w:r>
                    <w:rPr>
                      <w:rFonts w:hint="eastAsia"/>
                      <w:lang w:val="en-US" w:eastAsia="zh-CN"/>
                    </w:rPr>
                    <w:t>，污染物排放量未增加。</w:t>
                  </w:r>
                </w:p>
              </w:tc>
              <w:tc>
                <w:tcPr>
                  <w:tcW w:w="1701" w:type="dxa"/>
                  <w:noWrap w:val="0"/>
                  <w:vAlign w:val="center"/>
                </w:tcPr>
                <w:p w14:paraId="32857DFD">
                  <w:pPr>
                    <w:pStyle w:val="33"/>
                    <w:keepNext w:val="0"/>
                    <w:keepLines w:val="0"/>
                    <w:suppressLineNumbers w:val="0"/>
                    <w:bidi w:val="0"/>
                    <w:spacing w:before="0" w:beforeAutospacing="0" w:after="0" w:afterAutospacing="0"/>
                    <w:ind w:left="0" w:right="0"/>
                    <w:jc w:val="both"/>
                    <w:rPr>
                      <w:rFonts w:hint="eastAsia"/>
                    </w:rPr>
                  </w:pPr>
                  <w:r>
                    <w:rPr>
                      <w:rFonts w:hint="eastAsia"/>
                      <w:lang w:val="en-US" w:eastAsia="zh-CN"/>
                    </w:rPr>
                    <w:t>与环评一致，未</w:t>
                  </w:r>
                  <w:r>
                    <w:rPr>
                      <w:rFonts w:hint="eastAsia"/>
                      <w:lang w:eastAsia="zh-CN"/>
                    </w:rPr>
                    <w:t>发生重大变动</w:t>
                  </w:r>
                </w:p>
              </w:tc>
            </w:tr>
            <w:tr w14:paraId="7B48E6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06" w:hRule="atLeast"/>
              </w:trPr>
              <w:tc>
                <w:tcPr>
                  <w:tcW w:w="430" w:type="dxa"/>
                  <w:noWrap w:val="0"/>
                  <w:vAlign w:val="center"/>
                </w:tcPr>
                <w:p w14:paraId="641000BD">
                  <w:pPr>
                    <w:pStyle w:val="33"/>
                    <w:keepNext w:val="0"/>
                    <w:keepLines w:val="0"/>
                    <w:suppressLineNumbers w:val="0"/>
                    <w:bidi w:val="0"/>
                    <w:spacing w:before="0" w:beforeAutospacing="0" w:after="0" w:afterAutospacing="0"/>
                    <w:ind w:left="0" w:right="0"/>
                    <w:jc w:val="both"/>
                    <w:rPr>
                      <w:rFonts w:hint="eastAsia" w:eastAsia="宋体"/>
                      <w:lang w:val="en-US" w:eastAsia="zh-CN"/>
                    </w:rPr>
                  </w:pPr>
                  <w:r>
                    <w:rPr>
                      <w:rFonts w:hint="eastAsia"/>
                      <w:lang w:val="en-US" w:eastAsia="zh-CN"/>
                    </w:rPr>
                    <w:t>3</w:t>
                  </w:r>
                </w:p>
              </w:tc>
              <w:tc>
                <w:tcPr>
                  <w:tcW w:w="3632" w:type="dxa"/>
                  <w:noWrap w:val="0"/>
                  <w:vAlign w:val="center"/>
                </w:tcPr>
                <w:p w14:paraId="3488DBD8">
                  <w:pPr>
                    <w:pStyle w:val="33"/>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重新选址；在原厂址附近调整（包括总平面布置变化）导致环境防护距离范围变化且新增敏感点的。</w:t>
                  </w:r>
                </w:p>
              </w:tc>
              <w:tc>
                <w:tcPr>
                  <w:tcW w:w="2539" w:type="dxa"/>
                  <w:noWrap w:val="0"/>
                  <w:vAlign w:val="center"/>
                </w:tcPr>
                <w:p w14:paraId="739B9B55">
                  <w:pPr>
                    <w:pStyle w:val="33"/>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本项目位于安庆市潜山市梅城镇潘铺生态工业园区2幢现有厂区内，未重新选址</w:t>
                  </w:r>
                </w:p>
              </w:tc>
              <w:tc>
                <w:tcPr>
                  <w:tcW w:w="1701" w:type="dxa"/>
                  <w:noWrap w:val="0"/>
                  <w:vAlign w:val="center"/>
                </w:tcPr>
                <w:p w14:paraId="15559263">
                  <w:pPr>
                    <w:pStyle w:val="33"/>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与环评一致，未</w:t>
                  </w:r>
                  <w:r>
                    <w:rPr>
                      <w:rFonts w:hint="eastAsia"/>
                      <w:lang w:eastAsia="zh-CN"/>
                    </w:rPr>
                    <w:t>发生重大变动</w:t>
                  </w:r>
                </w:p>
              </w:tc>
            </w:tr>
            <w:tr w14:paraId="6BCDF3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9" w:hRule="atLeast"/>
              </w:trPr>
              <w:tc>
                <w:tcPr>
                  <w:tcW w:w="430" w:type="dxa"/>
                  <w:noWrap w:val="0"/>
                  <w:vAlign w:val="center"/>
                </w:tcPr>
                <w:p w14:paraId="497CEA9C">
                  <w:pPr>
                    <w:pStyle w:val="33"/>
                    <w:keepNext w:val="0"/>
                    <w:keepLines w:val="0"/>
                    <w:suppressLineNumbers w:val="0"/>
                    <w:bidi w:val="0"/>
                    <w:spacing w:before="0" w:beforeAutospacing="0" w:after="0" w:afterAutospacing="0"/>
                    <w:ind w:left="0" w:right="0"/>
                    <w:jc w:val="both"/>
                    <w:rPr>
                      <w:rFonts w:hint="eastAsia" w:eastAsia="宋体"/>
                      <w:lang w:val="en-US" w:eastAsia="zh-CN"/>
                    </w:rPr>
                  </w:pPr>
                  <w:r>
                    <w:rPr>
                      <w:rFonts w:hint="eastAsia"/>
                      <w:lang w:val="en-US" w:eastAsia="zh-CN"/>
                    </w:rPr>
                    <w:t>4</w:t>
                  </w:r>
                </w:p>
              </w:tc>
              <w:tc>
                <w:tcPr>
                  <w:tcW w:w="3632" w:type="dxa"/>
                  <w:noWrap w:val="0"/>
                  <w:vAlign w:val="center"/>
                </w:tcPr>
                <w:p w14:paraId="6E6AA892">
                  <w:pPr>
                    <w:pStyle w:val="33"/>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新增产品品种或生产工艺（含主要生产装置、设备及配套设施）、主要原辅材料、燃料变化，导致以下情形之一：</w:t>
                  </w:r>
                </w:p>
                <w:p w14:paraId="27580B94">
                  <w:pPr>
                    <w:pStyle w:val="33"/>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（1）新增排放污染物种类的（毒性、挥发性降低的除外）；</w:t>
                  </w:r>
                </w:p>
                <w:p w14:paraId="0F3BD4A4">
                  <w:pPr>
                    <w:pStyle w:val="33"/>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（2）位于环境质量不达标区的建设项目相应污染物排放量增加的；</w:t>
                  </w:r>
                </w:p>
                <w:p w14:paraId="3BF9FA47">
                  <w:pPr>
                    <w:pStyle w:val="33"/>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（3）废水第一类污染物排放量增加的；</w:t>
                  </w:r>
                </w:p>
                <w:p w14:paraId="4B7921C2">
                  <w:pPr>
                    <w:pStyle w:val="33"/>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（4）其他污染物排放量增加10%及以上的。</w:t>
                  </w:r>
                </w:p>
              </w:tc>
              <w:tc>
                <w:tcPr>
                  <w:tcW w:w="2539" w:type="dxa"/>
                  <w:noWrap w:val="0"/>
                  <w:vAlign w:val="center"/>
                </w:tcPr>
                <w:p w14:paraId="09D1C627">
                  <w:pPr>
                    <w:pStyle w:val="33"/>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本项目实际建设与环评一致，无所列情形。</w:t>
                  </w:r>
                </w:p>
              </w:tc>
              <w:tc>
                <w:tcPr>
                  <w:tcW w:w="1701" w:type="dxa"/>
                  <w:noWrap w:val="0"/>
                  <w:vAlign w:val="center"/>
                </w:tcPr>
                <w:p w14:paraId="44779387">
                  <w:pPr>
                    <w:pStyle w:val="33"/>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与环评一致，未</w:t>
                  </w:r>
                  <w:r>
                    <w:rPr>
                      <w:rFonts w:hint="eastAsia"/>
                      <w:lang w:eastAsia="zh-CN"/>
                    </w:rPr>
                    <w:t>发生重大变动</w:t>
                  </w:r>
                </w:p>
              </w:tc>
            </w:tr>
            <w:tr w14:paraId="199BA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9" w:hRule="atLeast"/>
              </w:trPr>
              <w:tc>
                <w:tcPr>
                  <w:tcW w:w="430" w:type="dxa"/>
                  <w:noWrap w:val="0"/>
                  <w:vAlign w:val="center"/>
                </w:tcPr>
                <w:p w14:paraId="56E97259">
                  <w:pPr>
                    <w:pStyle w:val="33"/>
                    <w:keepNext w:val="0"/>
                    <w:keepLines w:val="0"/>
                    <w:suppressLineNumbers w:val="0"/>
                    <w:bidi w:val="0"/>
                    <w:spacing w:before="0" w:beforeAutospacing="0" w:after="0" w:afterAutospacing="0"/>
                    <w:ind w:left="0" w:right="0"/>
                    <w:jc w:val="both"/>
                    <w:rPr>
                      <w:rFonts w:hint="eastAsia" w:eastAsia="宋体"/>
                      <w:lang w:val="en-US" w:eastAsia="zh-CN"/>
                    </w:rPr>
                  </w:pPr>
                  <w:r>
                    <w:rPr>
                      <w:rFonts w:hint="eastAsia"/>
                      <w:lang w:val="en-US" w:eastAsia="zh-CN"/>
                    </w:rPr>
                    <w:t>5</w:t>
                  </w:r>
                </w:p>
              </w:tc>
              <w:tc>
                <w:tcPr>
                  <w:tcW w:w="3632" w:type="dxa"/>
                  <w:noWrap w:val="0"/>
                  <w:vAlign w:val="center"/>
                </w:tcPr>
                <w:p w14:paraId="342758AC">
                  <w:pPr>
                    <w:pStyle w:val="33"/>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物料运输、装卸、贮存方式变化，导致大气污染物无组织排放量增加10%及以上的。</w:t>
                  </w:r>
                </w:p>
              </w:tc>
              <w:tc>
                <w:tcPr>
                  <w:tcW w:w="2539" w:type="dxa"/>
                  <w:noWrap w:val="0"/>
                  <w:vAlign w:val="center"/>
                </w:tcPr>
                <w:p w14:paraId="6ABBAF40">
                  <w:pPr>
                    <w:pStyle w:val="33"/>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本项目实际生产相较于环评，物料运输、装卸、贮存方式未发生变化</w:t>
                  </w:r>
                </w:p>
              </w:tc>
              <w:tc>
                <w:tcPr>
                  <w:tcW w:w="1701" w:type="dxa"/>
                  <w:noWrap w:val="0"/>
                  <w:vAlign w:val="center"/>
                </w:tcPr>
                <w:p w14:paraId="12849A0C">
                  <w:pPr>
                    <w:pStyle w:val="33"/>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与环评一致，未</w:t>
                  </w:r>
                  <w:r>
                    <w:rPr>
                      <w:rFonts w:hint="eastAsia"/>
                      <w:lang w:eastAsia="zh-CN"/>
                    </w:rPr>
                    <w:t>发生重大变动</w:t>
                  </w:r>
                </w:p>
              </w:tc>
            </w:tr>
            <w:tr w14:paraId="47D14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0" w:hRule="atLeast"/>
              </w:trPr>
              <w:tc>
                <w:tcPr>
                  <w:tcW w:w="430" w:type="dxa"/>
                  <w:noWrap w:val="0"/>
                  <w:vAlign w:val="center"/>
                </w:tcPr>
                <w:p w14:paraId="36C95F72">
                  <w:pPr>
                    <w:pStyle w:val="33"/>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6</w:t>
                  </w:r>
                </w:p>
              </w:tc>
              <w:tc>
                <w:tcPr>
                  <w:tcW w:w="3632" w:type="dxa"/>
                  <w:noWrap w:val="0"/>
                  <w:vAlign w:val="center"/>
                </w:tcPr>
                <w:p w14:paraId="6F222D20">
                  <w:pPr>
                    <w:pStyle w:val="33"/>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废气、废水污染防治措施变化，导致第6条中所列情形之一（废气无组织排放改为有组织排放、污染防治措施强化或改进的除外）或大气污染物无组织排放量增加10%及以上的。</w:t>
                  </w:r>
                </w:p>
              </w:tc>
              <w:tc>
                <w:tcPr>
                  <w:tcW w:w="2539" w:type="dxa"/>
                  <w:noWrap w:val="0"/>
                  <w:vAlign w:val="center"/>
                </w:tcPr>
                <w:p w14:paraId="600EFD10">
                  <w:pPr>
                    <w:pStyle w:val="33"/>
                    <w:keepNext w:val="0"/>
                    <w:keepLines w:val="0"/>
                    <w:suppressLineNumbers w:val="0"/>
                    <w:bidi w:val="0"/>
                    <w:spacing w:before="0" w:beforeAutospacing="0" w:after="0" w:afterAutospacing="0"/>
                    <w:ind w:left="0" w:leftChars="0" w:right="0" w:rightChars="0" w:firstLine="0" w:firstLineChars="0"/>
                    <w:jc w:val="both"/>
                    <w:rPr>
                      <w:rFonts w:hint="eastAsia"/>
                      <w:lang w:val="en-US" w:eastAsia="zh-CN"/>
                    </w:rPr>
                  </w:pPr>
                  <w:r>
                    <w:rPr>
                      <w:rFonts w:hint="eastAsia"/>
                      <w:lang w:val="en-US" w:eastAsia="zh-CN"/>
                    </w:rPr>
                    <w:t>本项目实际建设与环评一致，无所列情形。</w:t>
                  </w:r>
                </w:p>
              </w:tc>
              <w:tc>
                <w:tcPr>
                  <w:tcW w:w="1701" w:type="dxa"/>
                  <w:noWrap w:val="0"/>
                  <w:vAlign w:val="center"/>
                </w:tcPr>
                <w:p w14:paraId="65BE2A77">
                  <w:pPr>
                    <w:pStyle w:val="33"/>
                    <w:keepNext w:val="0"/>
                    <w:keepLines w:val="0"/>
                    <w:suppressLineNumbers w:val="0"/>
                    <w:bidi w:val="0"/>
                    <w:spacing w:before="0" w:beforeAutospacing="0" w:after="0" w:afterAutospacing="0"/>
                    <w:ind w:left="0" w:leftChars="0" w:right="0" w:rightChars="0" w:firstLine="0" w:firstLineChars="0"/>
                    <w:jc w:val="both"/>
                    <w:rPr>
                      <w:rFonts w:hint="eastAsia"/>
                      <w:lang w:eastAsia="zh-CN"/>
                    </w:rPr>
                  </w:pPr>
                  <w:r>
                    <w:rPr>
                      <w:rFonts w:hint="eastAsia"/>
                      <w:lang w:val="en-US" w:eastAsia="zh-CN"/>
                    </w:rPr>
                    <w:t>与环评一致，未</w:t>
                  </w:r>
                  <w:r>
                    <w:rPr>
                      <w:rFonts w:hint="eastAsia"/>
                      <w:lang w:eastAsia="zh-CN"/>
                    </w:rPr>
                    <w:t>发生重大变动</w:t>
                  </w:r>
                </w:p>
              </w:tc>
            </w:tr>
            <w:tr w14:paraId="60DF03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2" w:hRule="atLeast"/>
              </w:trPr>
              <w:tc>
                <w:tcPr>
                  <w:tcW w:w="430" w:type="dxa"/>
                  <w:noWrap w:val="0"/>
                  <w:vAlign w:val="center"/>
                </w:tcPr>
                <w:p w14:paraId="406C6EDA">
                  <w:pPr>
                    <w:pStyle w:val="33"/>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7</w:t>
                  </w:r>
                </w:p>
              </w:tc>
              <w:tc>
                <w:tcPr>
                  <w:tcW w:w="3632" w:type="dxa"/>
                  <w:noWrap w:val="0"/>
                  <w:vAlign w:val="center"/>
                </w:tcPr>
                <w:p w14:paraId="573A2269">
                  <w:pPr>
                    <w:pStyle w:val="33"/>
                    <w:keepNext w:val="0"/>
                    <w:keepLines w:val="0"/>
                    <w:suppressLineNumbers w:val="0"/>
                    <w:bidi w:val="0"/>
                    <w:spacing w:before="0" w:beforeAutospacing="0" w:after="0" w:afterAutospacing="0"/>
                    <w:ind w:left="0" w:right="0"/>
                    <w:jc w:val="both"/>
                    <w:rPr>
                      <w:rFonts w:hint="eastAsia"/>
                    </w:rPr>
                  </w:pPr>
                  <w:r>
                    <w:rPr>
                      <w:rFonts w:hint="eastAsia"/>
                    </w:rPr>
                    <w:t>新增废水直接排放口；废水由间接排放改为直接排放；废水直接排放口位置变化，导致不利环境影响加重的。</w:t>
                  </w:r>
                </w:p>
              </w:tc>
              <w:tc>
                <w:tcPr>
                  <w:tcW w:w="2539" w:type="dxa"/>
                  <w:noWrap w:val="0"/>
                  <w:vAlign w:val="center"/>
                </w:tcPr>
                <w:p w14:paraId="4078B519">
                  <w:pPr>
                    <w:pStyle w:val="33"/>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本项目不新增</w:t>
                  </w:r>
                  <w:r>
                    <w:rPr>
                      <w:rFonts w:hint="eastAsia"/>
                    </w:rPr>
                    <w:t>直接排放口</w:t>
                  </w:r>
                  <w:r>
                    <w:rPr>
                      <w:rFonts w:hint="eastAsia"/>
                      <w:lang w:eastAsia="zh-CN"/>
                    </w:rPr>
                    <w:t>，</w:t>
                  </w:r>
                  <w:r>
                    <w:rPr>
                      <w:rFonts w:hint="eastAsia"/>
                    </w:rPr>
                    <w:t>废水</w:t>
                  </w:r>
                  <w:r>
                    <w:rPr>
                      <w:rFonts w:hint="default"/>
                    </w:rPr>
                    <w:t>经污水管网排入</w:t>
                  </w:r>
                  <w:r>
                    <w:rPr>
                      <w:rFonts w:hint="eastAsia"/>
                      <w:lang w:val="en-US" w:eastAsia="zh-CN"/>
                    </w:rPr>
                    <w:t>潜山市</w:t>
                  </w:r>
                  <w:r>
                    <w:rPr>
                      <w:rFonts w:hint="default"/>
                    </w:rPr>
                    <w:t>污水处理厂处理。</w:t>
                  </w:r>
                </w:p>
              </w:tc>
              <w:tc>
                <w:tcPr>
                  <w:tcW w:w="1701" w:type="dxa"/>
                  <w:noWrap w:val="0"/>
                  <w:vAlign w:val="center"/>
                </w:tcPr>
                <w:p w14:paraId="0AC6BFE8">
                  <w:pPr>
                    <w:pStyle w:val="33"/>
                    <w:keepNext w:val="0"/>
                    <w:keepLines w:val="0"/>
                    <w:suppressLineNumbers w:val="0"/>
                    <w:bidi w:val="0"/>
                    <w:spacing w:before="0" w:beforeAutospacing="0" w:after="0" w:afterAutospacing="0"/>
                    <w:ind w:left="0" w:right="0"/>
                    <w:jc w:val="both"/>
                    <w:rPr>
                      <w:rFonts w:hint="eastAsia"/>
                      <w:lang w:eastAsia="zh-CN"/>
                    </w:rPr>
                  </w:pPr>
                  <w:r>
                    <w:rPr>
                      <w:rFonts w:hint="eastAsia"/>
                      <w:lang w:val="en-US" w:eastAsia="zh-CN"/>
                    </w:rPr>
                    <w:t>与环评一致，未</w:t>
                  </w:r>
                  <w:r>
                    <w:rPr>
                      <w:rFonts w:hint="eastAsia"/>
                      <w:lang w:eastAsia="zh-CN"/>
                    </w:rPr>
                    <w:t>发生重大变动</w:t>
                  </w:r>
                </w:p>
              </w:tc>
            </w:tr>
            <w:tr w14:paraId="49AA6F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2" w:hRule="atLeast"/>
              </w:trPr>
              <w:tc>
                <w:tcPr>
                  <w:tcW w:w="430" w:type="dxa"/>
                  <w:noWrap w:val="0"/>
                  <w:vAlign w:val="center"/>
                </w:tcPr>
                <w:p w14:paraId="2FF1D629">
                  <w:pPr>
                    <w:pStyle w:val="33"/>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8</w:t>
                  </w:r>
                </w:p>
              </w:tc>
              <w:tc>
                <w:tcPr>
                  <w:tcW w:w="3632" w:type="dxa"/>
                  <w:noWrap w:val="0"/>
                  <w:vAlign w:val="center"/>
                </w:tcPr>
                <w:p w14:paraId="244947A0">
                  <w:pPr>
                    <w:pStyle w:val="33"/>
                    <w:keepNext w:val="0"/>
                    <w:keepLines w:val="0"/>
                    <w:suppressLineNumbers w:val="0"/>
                    <w:bidi w:val="0"/>
                    <w:spacing w:before="0" w:beforeAutospacing="0" w:after="0" w:afterAutospacing="0"/>
                    <w:ind w:left="0" w:right="0"/>
                    <w:jc w:val="both"/>
                    <w:rPr>
                      <w:rFonts w:hint="eastAsia"/>
                    </w:rPr>
                  </w:pPr>
                  <w:r>
                    <w:rPr>
                      <w:rFonts w:hint="eastAsia"/>
                    </w:rPr>
                    <w:t>新增废气主要排放口（废气无组织排放改为有组织排放的除外）；主要排放口排气筒高度降低10%及以上的。</w:t>
                  </w:r>
                </w:p>
              </w:tc>
              <w:tc>
                <w:tcPr>
                  <w:tcW w:w="2539" w:type="dxa"/>
                  <w:noWrap w:val="0"/>
                  <w:vAlign w:val="center"/>
                </w:tcPr>
                <w:p w14:paraId="40FEBE91">
                  <w:pPr>
                    <w:pStyle w:val="33"/>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本项目无排气筒</w:t>
                  </w:r>
                </w:p>
              </w:tc>
              <w:tc>
                <w:tcPr>
                  <w:tcW w:w="1701" w:type="dxa"/>
                  <w:noWrap w:val="0"/>
                  <w:vAlign w:val="center"/>
                </w:tcPr>
                <w:p w14:paraId="48636D76">
                  <w:pPr>
                    <w:pStyle w:val="33"/>
                    <w:keepNext w:val="0"/>
                    <w:keepLines w:val="0"/>
                    <w:suppressLineNumbers w:val="0"/>
                    <w:bidi w:val="0"/>
                    <w:spacing w:before="0" w:beforeAutospacing="0" w:after="0" w:afterAutospacing="0"/>
                    <w:ind w:left="0" w:right="0"/>
                    <w:jc w:val="both"/>
                    <w:rPr>
                      <w:rFonts w:hint="eastAsia"/>
                      <w:lang w:eastAsia="zh-CN"/>
                    </w:rPr>
                  </w:pPr>
                  <w:r>
                    <w:rPr>
                      <w:rFonts w:hint="eastAsia"/>
                      <w:lang w:val="en-US" w:eastAsia="zh-CN"/>
                    </w:rPr>
                    <w:t>与环评一致，未</w:t>
                  </w:r>
                  <w:r>
                    <w:rPr>
                      <w:rFonts w:hint="eastAsia"/>
                      <w:lang w:eastAsia="zh-CN"/>
                    </w:rPr>
                    <w:t>发生重大变动</w:t>
                  </w:r>
                </w:p>
              </w:tc>
            </w:tr>
            <w:tr w14:paraId="6F9DCA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06" w:hRule="atLeast"/>
              </w:trPr>
              <w:tc>
                <w:tcPr>
                  <w:tcW w:w="430" w:type="dxa"/>
                  <w:noWrap w:val="0"/>
                  <w:vAlign w:val="center"/>
                </w:tcPr>
                <w:p w14:paraId="7074F24E">
                  <w:pPr>
                    <w:pStyle w:val="33"/>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9</w:t>
                  </w:r>
                </w:p>
              </w:tc>
              <w:tc>
                <w:tcPr>
                  <w:tcW w:w="3632" w:type="dxa"/>
                  <w:noWrap w:val="0"/>
                  <w:vAlign w:val="center"/>
                </w:tcPr>
                <w:p w14:paraId="4DB61209">
                  <w:pPr>
                    <w:pStyle w:val="33"/>
                    <w:keepNext w:val="0"/>
                    <w:keepLines w:val="0"/>
                    <w:suppressLineNumbers w:val="0"/>
                    <w:bidi w:val="0"/>
                    <w:spacing w:before="0" w:beforeAutospacing="0" w:after="0" w:afterAutospacing="0"/>
                    <w:ind w:left="0" w:right="0"/>
                    <w:jc w:val="both"/>
                    <w:rPr>
                      <w:rFonts w:hint="eastAsia"/>
                    </w:rPr>
                  </w:pPr>
                  <w:r>
                    <w:rPr>
                      <w:rFonts w:hint="eastAsia"/>
                    </w:rPr>
                    <w:t>噪声、土壤或地下水污染防治措施变化，导致不利环境影响加重的。</w:t>
                  </w:r>
                </w:p>
              </w:tc>
              <w:tc>
                <w:tcPr>
                  <w:tcW w:w="2539" w:type="dxa"/>
                  <w:noWrap w:val="0"/>
                  <w:vAlign w:val="center"/>
                </w:tcPr>
                <w:p w14:paraId="197F746C">
                  <w:pPr>
                    <w:pStyle w:val="33"/>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本项目实际建设相较于环评，</w:t>
                  </w:r>
                  <w:r>
                    <w:rPr>
                      <w:rFonts w:hint="eastAsia"/>
                    </w:rPr>
                    <w:t>噪声、土壤或地下水污染防治措施</w:t>
                  </w:r>
                  <w:r>
                    <w:rPr>
                      <w:rFonts w:hint="eastAsia"/>
                      <w:lang w:val="en-US" w:eastAsia="zh-CN"/>
                    </w:rPr>
                    <w:t>未发生</w:t>
                  </w:r>
                  <w:r>
                    <w:rPr>
                      <w:rFonts w:hint="eastAsia"/>
                    </w:rPr>
                    <w:t>变化</w:t>
                  </w:r>
                </w:p>
              </w:tc>
              <w:tc>
                <w:tcPr>
                  <w:tcW w:w="1701" w:type="dxa"/>
                  <w:noWrap w:val="0"/>
                  <w:vAlign w:val="center"/>
                </w:tcPr>
                <w:p w14:paraId="4FC3C96A">
                  <w:pPr>
                    <w:pStyle w:val="33"/>
                    <w:keepNext w:val="0"/>
                    <w:keepLines w:val="0"/>
                    <w:suppressLineNumbers w:val="0"/>
                    <w:bidi w:val="0"/>
                    <w:spacing w:before="0" w:beforeAutospacing="0" w:after="0" w:afterAutospacing="0"/>
                    <w:ind w:left="0" w:right="0"/>
                    <w:jc w:val="both"/>
                    <w:rPr>
                      <w:rFonts w:hint="eastAsia"/>
                      <w:lang w:eastAsia="zh-CN"/>
                    </w:rPr>
                  </w:pPr>
                  <w:r>
                    <w:rPr>
                      <w:rFonts w:hint="eastAsia"/>
                      <w:lang w:val="en-US" w:eastAsia="zh-CN"/>
                    </w:rPr>
                    <w:t>与环评一致，未</w:t>
                  </w:r>
                  <w:r>
                    <w:rPr>
                      <w:rFonts w:hint="eastAsia"/>
                      <w:lang w:eastAsia="zh-CN"/>
                    </w:rPr>
                    <w:t>发生重大变动</w:t>
                  </w:r>
                </w:p>
              </w:tc>
            </w:tr>
            <w:tr w14:paraId="7F226F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89" w:hRule="atLeast"/>
              </w:trPr>
              <w:tc>
                <w:tcPr>
                  <w:tcW w:w="430" w:type="dxa"/>
                  <w:noWrap w:val="0"/>
                  <w:vAlign w:val="center"/>
                </w:tcPr>
                <w:p w14:paraId="7AE20D77">
                  <w:pPr>
                    <w:pStyle w:val="33"/>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10</w:t>
                  </w:r>
                </w:p>
              </w:tc>
              <w:tc>
                <w:tcPr>
                  <w:tcW w:w="3632" w:type="dxa"/>
                  <w:noWrap w:val="0"/>
                  <w:vAlign w:val="center"/>
                </w:tcPr>
                <w:p w14:paraId="76624097">
                  <w:pPr>
                    <w:pStyle w:val="33"/>
                    <w:keepNext w:val="0"/>
                    <w:keepLines w:val="0"/>
                    <w:suppressLineNumbers w:val="0"/>
                    <w:bidi w:val="0"/>
                    <w:spacing w:before="0" w:beforeAutospacing="0" w:after="0" w:afterAutospacing="0"/>
                    <w:ind w:left="0" w:right="0"/>
                    <w:jc w:val="both"/>
                    <w:rPr>
                      <w:rFonts w:hint="eastAsia"/>
                    </w:rPr>
                  </w:pPr>
                  <w:r>
                    <w:rPr>
                      <w:rFonts w:hint="eastAsia"/>
                    </w:rPr>
                    <w:t>.固体废物利用处置方式由委托外单位利用处置改为自行利用处置的（自行利用处置设施单独开展环境影响评价的除外）；固体废物自行处置方式变化，导致不利环境影响加重的。</w:t>
                  </w:r>
                </w:p>
              </w:tc>
              <w:tc>
                <w:tcPr>
                  <w:tcW w:w="2539" w:type="dxa"/>
                  <w:noWrap w:val="0"/>
                  <w:vAlign w:val="center"/>
                </w:tcPr>
                <w:p w14:paraId="1E529450">
                  <w:pPr>
                    <w:pStyle w:val="33"/>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本项目实际生产相较于环评，</w:t>
                  </w:r>
                  <w:r>
                    <w:rPr>
                      <w:rFonts w:hint="eastAsia"/>
                    </w:rPr>
                    <w:t>固体废物利用处置方式</w:t>
                  </w:r>
                  <w:r>
                    <w:rPr>
                      <w:rFonts w:hint="eastAsia"/>
                      <w:lang w:val="en-US" w:eastAsia="zh-CN"/>
                    </w:rPr>
                    <w:t>依旧为</w:t>
                  </w:r>
                  <w:r>
                    <w:rPr>
                      <w:rFonts w:hint="eastAsia"/>
                    </w:rPr>
                    <w:t>委托外单位利用处置</w:t>
                  </w:r>
                  <w:r>
                    <w:rPr>
                      <w:rFonts w:hint="eastAsia"/>
                      <w:lang w:eastAsia="zh-CN"/>
                    </w:rPr>
                    <w:t>，</w:t>
                  </w:r>
                  <w:r>
                    <w:rPr>
                      <w:rFonts w:hint="eastAsia"/>
                      <w:lang w:val="en-US" w:eastAsia="zh-CN"/>
                    </w:rPr>
                    <w:t>未改变</w:t>
                  </w:r>
                </w:p>
              </w:tc>
              <w:tc>
                <w:tcPr>
                  <w:tcW w:w="1701" w:type="dxa"/>
                  <w:noWrap w:val="0"/>
                  <w:vAlign w:val="center"/>
                </w:tcPr>
                <w:p w14:paraId="48A097BB">
                  <w:pPr>
                    <w:pStyle w:val="33"/>
                    <w:keepNext w:val="0"/>
                    <w:keepLines w:val="0"/>
                    <w:suppressLineNumbers w:val="0"/>
                    <w:bidi w:val="0"/>
                    <w:spacing w:before="0" w:beforeAutospacing="0" w:after="0" w:afterAutospacing="0"/>
                    <w:ind w:left="0" w:right="0"/>
                    <w:jc w:val="both"/>
                    <w:rPr>
                      <w:rFonts w:hint="eastAsia"/>
                      <w:lang w:eastAsia="zh-CN"/>
                    </w:rPr>
                  </w:pPr>
                  <w:r>
                    <w:rPr>
                      <w:rFonts w:hint="eastAsia"/>
                      <w:lang w:val="en-US" w:eastAsia="zh-CN"/>
                    </w:rPr>
                    <w:t>与环评一致，未</w:t>
                  </w:r>
                  <w:r>
                    <w:rPr>
                      <w:rFonts w:hint="eastAsia"/>
                      <w:lang w:eastAsia="zh-CN"/>
                    </w:rPr>
                    <w:t>发生重大变动</w:t>
                  </w:r>
                </w:p>
              </w:tc>
            </w:tr>
            <w:tr w14:paraId="726B25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9" w:hRule="atLeast"/>
              </w:trPr>
              <w:tc>
                <w:tcPr>
                  <w:tcW w:w="430" w:type="dxa"/>
                  <w:noWrap w:val="0"/>
                  <w:vAlign w:val="center"/>
                </w:tcPr>
                <w:p w14:paraId="00AD390F">
                  <w:pPr>
                    <w:pStyle w:val="33"/>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11</w:t>
                  </w:r>
                </w:p>
              </w:tc>
              <w:tc>
                <w:tcPr>
                  <w:tcW w:w="3632" w:type="dxa"/>
                  <w:noWrap w:val="0"/>
                  <w:vAlign w:val="center"/>
                </w:tcPr>
                <w:p w14:paraId="49532862">
                  <w:pPr>
                    <w:pStyle w:val="33"/>
                    <w:keepNext w:val="0"/>
                    <w:keepLines w:val="0"/>
                    <w:suppressLineNumbers w:val="0"/>
                    <w:bidi w:val="0"/>
                    <w:spacing w:before="0" w:beforeAutospacing="0" w:after="0" w:afterAutospacing="0"/>
                    <w:ind w:left="0" w:right="0"/>
                    <w:jc w:val="both"/>
                    <w:rPr>
                      <w:rFonts w:hint="eastAsia"/>
                    </w:rPr>
                  </w:pPr>
                  <w:r>
                    <w:rPr>
                      <w:rFonts w:hint="eastAsia"/>
                    </w:rPr>
                    <w:t>事故废水暂存能力或拦截设施变化，导致环境风险防范能力弱化或降低的。</w:t>
                  </w:r>
                </w:p>
              </w:tc>
              <w:tc>
                <w:tcPr>
                  <w:tcW w:w="2539" w:type="dxa"/>
                  <w:noWrap w:val="0"/>
                  <w:vAlign w:val="center"/>
                </w:tcPr>
                <w:p w14:paraId="2CCB1594">
                  <w:pPr>
                    <w:pStyle w:val="33"/>
                    <w:keepNext w:val="0"/>
                    <w:keepLines w:val="0"/>
                    <w:suppressLineNumbers w:val="0"/>
                    <w:bidi w:val="0"/>
                    <w:spacing w:before="0" w:beforeAutospacing="0" w:after="0" w:afterAutospacing="0"/>
                    <w:ind w:left="0" w:right="0"/>
                    <w:jc w:val="both"/>
                    <w:rPr>
                      <w:rFonts w:hint="eastAsia" w:eastAsia="宋体"/>
                      <w:lang w:val="en-US" w:eastAsia="zh-CN"/>
                    </w:rPr>
                  </w:pPr>
                  <w:r>
                    <w:rPr>
                      <w:rFonts w:hint="eastAsia"/>
                      <w:lang w:val="en-US" w:eastAsia="zh-CN"/>
                    </w:rPr>
                    <w:t>本项目建设已按照环评要求建设事故池和初期雨水池，</w:t>
                  </w:r>
                  <w:r>
                    <w:rPr>
                      <w:rFonts w:hint="eastAsia"/>
                    </w:rPr>
                    <w:t>环境风险防范能力</w:t>
                  </w:r>
                  <w:r>
                    <w:rPr>
                      <w:rFonts w:hint="eastAsia"/>
                      <w:lang w:val="en-US" w:eastAsia="zh-CN"/>
                    </w:rPr>
                    <w:t>未改变。</w:t>
                  </w:r>
                </w:p>
              </w:tc>
              <w:tc>
                <w:tcPr>
                  <w:tcW w:w="1701" w:type="dxa"/>
                  <w:noWrap w:val="0"/>
                  <w:vAlign w:val="center"/>
                </w:tcPr>
                <w:p w14:paraId="074BF661">
                  <w:pPr>
                    <w:pStyle w:val="33"/>
                    <w:keepNext w:val="0"/>
                    <w:keepLines w:val="0"/>
                    <w:suppressLineNumbers w:val="0"/>
                    <w:bidi w:val="0"/>
                    <w:spacing w:before="0" w:beforeAutospacing="0" w:after="0" w:afterAutospacing="0"/>
                    <w:ind w:left="0" w:right="0"/>
                    <w:jc w:val="both"/>
                    <w:rPr>
                      <w:rFonts w:hint="eastAsia"/>
                      <w:lang w:eastAsia="zh-CN"/>
                    </w:rPr>
                  </w:pPr>
                  <w:r>
                    <w:rPr>
                      <w:rFonts w:hint="eastAsia"/>
                      <w:lang w:val="en-US" w:eastAsia="zh-CN"/>
                    </w:rPr>
                    <w:t>与环评一致，未</w:t>
                  </w:r>
                  <w:r>
                    <w:rPr>
                      <w:rFonts w:hint="eastAsia"/>
                      <w:lang w:eastAsia="zh-CN"/>
                    </w:rPr>
                    <w:t>发生重大变动</w:t>
                  </w:r>
                </w:p>
              </w:tc>
            </w:tr>
          </w:tbl>
          <w:p w14:paraId="0BA80C2C">
            <w:pPr>
              <w:pStyle w:val="15"/>
              <w:rPr>
                <w:rFonts w:hint="default"/>
              </w:rPr>
            </w:pPr>
          </w:p>
        </w:tc>
      </w:tr>
    </w:tbl>
    <w:p w14:paraId="19F0B058">
      <w:pPr>
        <w:widowControl/>
        <w:adjustRightInd w:val="0"/>
        <w:snapToGrid w:val="0"/>
        <w:spacing w:line="360" w:lineRule="auto"/>
        <w:jc w:val="left"/>
        <w:rPr>
          <w:rFonts w:ascii="Tahoma" w:hAnsi="Tahoma" w:eastAsia="仿宋_GB2312" w:cs="Times New Roman"/>
          <w:color w:val="000000"/>
          <w:kern w:val="0"/>
          <w:sz w:val="24"/>
          <w:szCs w:val="24"/>
        </w:rPr>
        <w:sectPr>
          <w:pgSz w:w="11906" w:h="16838"/>
          <w:pgMar w:top="1440" w:right="1797" w:bottom="1440" w:left="1797" w:header="708" w:footer="708" w:gutter="0"/>
          <w:pgBorders>
            <w:top w:val="none" w:sz="0" w:space="0"/>
            <w:left w:val="none" w:sz="0" w:space="0"/>
            <w:bottom w:val="none" w:sz="0" w:space="0"/>
            <w:right w:val="none" w:sz="0" w:space="0"/>
          </w:pgBorders>
          <w:pgNumType w:fmt="decimal"/>
          <w:cols w:space="720" w:num="1"/>
          <w:docGrid w:linePitch="360" w:charSpace="0"/>
        </w:sectPr>
      </w:pPr>
    </w:p>
    <w:p w14:paraId="76B3C19D">
      <w:pPr>
        <w:pStyle w:val="3"/>
        <w:bidi w:val="0"/>
      </w:pPr>
      <w:r>
        <w:t>表</w:t>
      </w:r>
      <w:r>
        <w:rPr>
          <w:rFonts w:hint="eastAsia"/>
        </w:rPr>
        <w:t>三</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8"/>
      </w:tblGrid>
      <w:tr w14:paraId="2005C3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35" w:hRule="atLeast"/>
          <w:jc w:val="center"/>
        </w:trPr>
        <w:tc>
          <w:tcPr>
            <w:tcW w:w="8924" w:type="dxa"/>
          </w:tcPr>
          <w:p w14:paraId="429D65A6">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color w:val="000000" w:themeColor="text1"/>
                <w:sz w:val="24"/>
                <w:szCs w:val="32"/>
                <w14:textFill>
                  <w14:solidFill>
                    <w14:schemeClr w14:val="tx1"/>
                  </w14:solidFill>
                </w14:textFill>
              </w:rPr>
            </w:pPr>
            <w:r>
              <w:rPr>
                <w:rFonts w:hint="eastAsia" w:ascii="Times New Roman" w:hAnsi="Times New Roman" w:eastAsia="宋体" w:cs="Times New Roman"/>
                <w:color w:val="000000" w:themeColor="text1"/>
                <w:sz w:val="24"/>
                <w:szCs w:val="32"/>
                <w14:textFill>
                  <w14:solidFill>
                    <w14:schemeClr w14:val="tx1"/>
                  </w14:solidFill>
                </w14:textFill>
              </w:rPr>
              <w:t>项目实际营运期主要污染源、污染物处理及排放情况如下：</w:t>
            </w:r>
          </w:p>
          <w:p w14:paraId="2E6844DF">
            <w:pPr>
              <w:pStyle w:val="4"/>
              <w:suppressLineNumbers w:val="0"/>
              <w:bidi w:val="0"/>
              <w:spacing w:before="0" w:beforeAutospacing="0" w:after="0" w:afterAutospacing="0"/>
              <w:ind w:left="0" w:right="0"/>
              <w:rPr>
                <w:rFonts w:hint="default"/>
              </w:rPr>
            </w:pPr>
            <w:r>
              <w:rPr>
                <w:rFonts w:hint="eastAsia"/>
              </w:rPr>
              <w:t>3.1项目主要污染物产生量及排放情况</w:t>
            </w:r>
          </w:p>
          <w:p w14:paraId="41740A5D">
            <w:pPr>
              <w:pStyle w:val="5"/>
              <w:suppressLineNumbers w:val="0"/>
              <w:bidi w:val="0"/>
              <w:spacing w:before="0" w:beforeAutospacing="0" w:after="0" w:afterAutospacing="0"/>
              <w:ind w:left="0" w:right="0"/>
              <w:rPr>
                <w:rFonts w:hint="default"/>
              </w:rPr>
            </w:pPr>
            <w:r>
              <w:rPr>
                <w:rFonts w:hint="eastAsia"/>
              </w:rPr>
              <w:t>3.1.1废气</w:t>
            </w:r>
          </w:p>
          <w:p w14:paraId="26325A6B">
            <w:pPr>
              <w:keepNext w:val="0"/>
              <w:keepLines w:val="0"/>
              <w:suppressLineNumbers w:val="0"/>
              <w:bidi w:val="0"/>
              <w:spacing w:before="0" w:beforeAutospacing="0" w:after="0" w:afterAutospacing="0"/>
              <w:ind w:left="0" w:right="0"/>
              <w:rPr>
                <w:rFonts w:hint="eastAsia" w:hAnsi="宋体"/>
                <w:bCs/>
                <w:lang w:val="en-US" w:eastAsia="zh-CN"/>
              </w:rPr>
            </w:pPr>
            <w:r>
              <w:rPr>
                <w:rFonts w:hint="default"/>
                <w:bCs/>
                <w:color w:val="auto"/>
              </w:rPr>
              <w:t>本项目主要废气包括</w:t>
            </w:r>
            <w:r>
              <w:rPr>
                <w:rFonts w:hint="eastAsia"/>
                <w:bCs/>
                <w:color w:val="auto"/>
                <w:lang w:val="en-US" w:eastAsia="zh-CN"/>
              </w:rPr>
              <w:t>车间油脂挥发废气</w:t>
            </w:r>
            <w:r>
              <w:rPr>
                <w:rFonts w:hint="eastAsia"/>
                <w:bCs/>
                <w:color w:val="auto"/>
                <w:lang w:eastAsia="zh-CN"/>
              </w:rPr>
              <w:t>、</w:t>
            </w:r>
            <w:r>
              <w:rPr>
                <w:rFonts w:hint="default"/>
                <w:bCs/>
                <w:color w:val="auto"/>
              </w:rPr>
              <w:t>污水处理站废气</w:t>
            </w:r>
          </w:p>
          <w:p w14:paraId="32CCBE1E">
            <w:pPr>
              <w:keepNext w:val="0"/>
              <w:keepLines w:val="0"/>
              <w:suppressLineNumbers w:val="0"/>
              <w:bidi w:val="0"/>
              <w:spacing w:before="0" w:beforeAutospacing="0" w:after="0" w:afterAutospacing="0"/>
              <w:ind w:left="0" w:right="0"/>
              <w:rPr>
                <w:rFonts w:hint="eastAsia" w:hAnsi="宋体"/>
                <w:bCs/>
                <w:lang w:val="en-US" w:eastAsia="zh-CN"/>
              </w:rPr>
            </w:pPr>
            <w:r>
              <w:rPr>
                <w:rFonts w:hint="eastAsia" w:hAnsi="宋体"/>
                <w:bCs/>
                <w:lang w:val="en-US" w:eastAsia="zh-CN"/>
              </w:rPr>
              <w:t>1、</w:t>
            </w:r>
            <w:r>
              <w:rPr>
                <w:rFonts w:hint="eastAsia"/>
                <w:bCs/>
                <w:color w:val="auto"/>
                <w:lang w:val="en-US" w:eastAsia="zh-CN"/>
              </w:rPr>
              <w:t>本项目原料米糠油脂肪酸及产品油酸和软脂酸常温下蒸汽压远低于</w:t>
            </w:r>
            <w:r>
              <w:rPr>
                <w:rFonts w:hint="default"/>
                <w:bCs/>
                <w:color w:val="auto"/>
                <w:lang w:val="en-US" w:eastAsia="zh-CN"/>
              </w:rPr>
              <w:t>0.1Pa</w:t>
            </w:r>
            <w:r>
              <w:rPr>
                <w:rFonts w:hint="eastAsia"/>
                <w:bCs/>
                <w:color w:val="auto"/>
                <w:lang w:val="en-US" w:eastAsia="zh-CN"/>
              </w:rPr>
              <w:t>，沸点在</w:t>
            </w:r>
            <w:r>
              <w:rPr>
                <w:rFonts w:hint="default"/>
                <w:bCs/>
                <w:color w:val="auto"/>
                <w:lang w:val="en-US" w:eastAsia="zh-CN"/>
              </w:rPr>
              <w:t>3</w:t>
            </w:r>
            <w:r>
              <w:rPr>
                <w:rFonts w:hint="eastAsia"/>
                <w:bCs/>
                <w:color w:val="auto"/>
                <w:lang w:val="en-US" w:eastAsia="zh-CN"/>
              </w:rPr>
              <w:t>6</w:t>
            </w:r>
            <w:r>
              <w:rPr>
                <w:rFonts w:hint="default"/>
                <w:bCs/>
                <w:color w:val="auto"/>
                <w:lang w:val="en-US" w:eastAsia="zh-CN"/>
              </w:rPr>
              <w:t>0</w:t>
            </w:r>
            <w:r>
              <w:rPr>
                <w:rFonts w:hint="eastAsia"/>
                <w:bCs/>
                <w:color w:val="auto"/>
                <w:lang w:val="en-US" w:eastAsia="zh-CN"/>
              </w:rPr>
              <w:t>℃左右，属不易挥发物质。且米糠油脂肪酸和油酸常温下为固态，生产时需盘管加热至55℃化油。由于生产时温度远低于沸点温度，因此挥发量极少，</w:t>
            </w:r>
            <w:r>
              <w:rPr>
                <w:rFonts w:hint="default"/>
                <w:color w:val="auto"/>
              </w:rPr>
              <w:t>通过车间密闭，加强管理等措施，以无组织形式排放</w:t>
            </w:r>
            <w:r>
              <w:rPr>
                <w:rFonts w:hint="eastAsia" w:hAnsi="宋体"/>
                <w:bCs/>
                <w:lang w:val="en-US" w:eastAsia="zh-CN"/>
              </w:rPr>
              <w:t>。</w:t>
            </w:r>
          </w:p>
          <w:p w14:paraId="32DF2FA7">
            <w:pPr>
              <w:keepNext w:val="0"/>
              <w:keepLines w:val="0"/>
              <w:suppressLineNumbers w:val="0"/>
              <w:bidi w:val="0"/>
              <w:spacing w:before="0" w:beforeAutospacing="0" w:after="0" w:afterAutospacing="0"/>
              <w:ind w:left="0" w:right="0"/>
              <w:rPr>
                <w:rFonts w:hint="default"/>
                <w:lang w:val="en-US" w:eastAsia="zh-CN"/>
              </w:rPr>
            </w:pPr>
            <w:r>
              <w:rPr>
                <w:rFonts w:hint="eastAsia" w:hAnsi="宋体"/>
                <w:bCs/>
                <w:lang w:val="en-US" w:eastAsia="zh-CN"/>
              </w:rPr>
              <w:t>2、通过</w:t>
            </w:r>
            <w:r>
              <w:rPr>
                <w:rFonts w:hint="default"/>
                <w:bCs/>
                <w:color w:val="auto"/>
              </w:rPr>
              <w:t>将污水处理站各处理池加盖板密闭，</w:t>
            </w:r>
            <w:r>
              <w:rPr>
                <w:rFonts w:hint="eastAsia"/>
                <w:bCs/>
                <w:color w:val="auto"/>
                <w:lang w:val="en-US" w:eastAsia="zh-CN"/>
              </w:rPr>
              <w:t>喷洒除臭剂等措施</w:t>
            </w:r>
            <w:r>
              <w:rPr>
                <w:rFonts w:hint="default"/>
                <w:bCs/>
                <w:color w:val="auto"/>
              </w:rPr>
              <w:t>减少恶臭气体</w:t>
            </w:r>
            <w:r>
              <w:rPr>
                <w:rFonts w:hint="eastAsia"/>
                <w:bCs/>
                <w:color w:val="auto"/>
                <w:lang w:val="en-US" w:eastAsia="zh-CN"/>
              </w:rPr>
              <w:t>产生，污水站废气</w:t>
            </w:r>
            <w:r>
              <w:rPr>
                <w:rFonts w:hint="default"/>
                <w:bCs/>
                <w:color w:val="auto"/>
              </w:rPr>
              <w:t>无组织排放</w:t>
            </w:r>
            <w:r>
              <w:rPr>
                <w:rFonts w:hint="eastAsia" w:cs="Times New Roman"/>
                <w:bCs/>
                <w:color w:val="000000"/>
                <w:sz w:val="24"/>
                <w:szCs w:val="24"/>
                <w:highlight w:val="none"/>
                <w:lang w:val="en-US" w:eastAsia="zh-CN" w:bidi="ar-SA"/>
              </w:rPr>
              <w:t>。</w:t>
            </w:r>
          </w:p>
          <w:p w14:paraId="238AF0AC">
            <w:pPr>
              <w:pStyle w:val="5"/>
              <w:suppressLineNumbers w:val="0"/>
              <w:bidi w:val="0"/>
              <w:spacing w:before="0" w:beforeAutospacing="0" w:after="0" w:afterAutospacing="0"/>
              <w:ind w:left="0" w:right="0"/>
              <w:rPr>
                <w:rFonts w:hint="default"/>
              </w:rPr>
            </w:pPr>
            <w:r>
              <w:rPr>
                <w:rFonts w:hint="eastAsia"/>
              </w:rPr>
              <w:t>3.1.2废水</w:t>
            </w:r>
          </w:p>
          <w:p w14:paraId="04E5CA34">
            <w:pPr>
              <w:keepNext w:val="0"/>
              <w:keepLines w:val="0"/>
              <w:widowControl/>
              <w:suppressLineNumbers w:val="0"/>
              <w:adjustRightInd w:val="0"/>
              <w:snapToGrid w:val="0"/>
              <w:spacing w:before="0" w:beforeAutospacing="0" w:after="0" w:afterAutospacing="0" w:line="360" w:lineRule="auto"/>
              <w:ind w:left="0" w:right="0" w:firstLine="480" w:firstLineChars="200"/>
              <w:jc w:val="left"/>
              <w:rPr>
                <w:rFonts w:hint="eastAsia" w:asciiTheme="minorEastAsia" w:hAnsiTheme="minorEastAsia" w:eastAsiaTheme="minorEastAsia" w:cstheme="minorEastAsia"/>
                <w:b/>
                <w:bCs/>
                <w:color w:val="000000"/>
                <w:kern w:val="0"/>
                <w:sz w:val="24"/>
                <w:szCs w:val="24"/>
              </w:rPr>
            </w:pPr>
            <w:r>
              <w:rPr>
                <w:rFonts w:hint="eastAsia" w:ascii="Times New Roman" w:hAnsi="Times New Roman" w:eastAsia="宋体" w:cs="Times New Roman"/>
                <w:sz w:val="24"/>
              </w:rPr>
              <w:t>本项</w:t>
            </w:r>
            <w:r>
              <w:rPr>
                <w:rFonts w:hint="eastAsia" w:cs="Times New Roman"/>
                <w:sz w:val="24"/>
                <w:lang w:val="en-US" w:eastAsia="zh-CN"/>
              </w:rPr>
              <w:t>目全厂</w:t>
            </w:r>
            <w:r>
              <w:rPr>
                <w:rFonts w:hint="eastAsia" w:ascii="Times New Roman" w:hAnsi="Times New Roman" w:eastAsia="宋体" w:cs="Times New Roman"/>
                <w:color w:val="auto"/>
              </w:rPr>
              <w:t>废水经“</w:t>
            </w:r>
            <w:r>
              <w:rPr>
                <w:rFonts w:hint="eastAsia" w:ascii="Times New Roman" w:hAnsi="Times New Roman" w:eastAsia="宋体" w:cs="Times New Roman"/>
                <w:color w:val="auto"/>
                <w:lang w:val="en-US" w:eastAsia="zh-CN"/>
              </w:rPr>
              <w:t>格栅+调节池+气浮+水解酸化+A²/O</w:t>
            </w:r>
            <w:r>
              <w:rPr>
                <w:rFonts w:hint="eastAsia" w:ascii="Times New Roman" w:hAnsi="Times New Roman" w:eastAsia="宋体" w:cs="Times New Roman"/>
                <w:color w:val="auto"/>
              </w:rPr>
              <w:t>”的废水治理工艺处理达</w:t>
            </w:r>
            <w:r>
              <w:rPr>
                <w:rFonts w:hint="eastAsia" w:ascii="Times New Roman" w:hAnsi="Times New Roman" w:eastAsia="宋体" w:cs="Times New Roman"/>
                <w:color w:val="auto"/>
                <w:lang w:eastAsia="zh-CN"/>
              </w:rPr>
              <w:t>潜山市</w:t>
            </w:r>
            <w:r>
              <w:rPr>
                <w:rFonts w:hint="eastAsia" w:ascii="Times New Roman" w:hAnsi="Times New Roman" w:eastAsia="宋体" w:cs="Times New Roman"/>
                <w:color w:val="auto"/>
              </w:rPr>
              <w:t>污水处理厂接管标准后接入市政污水管网，排入</w:t>
            </w:r>
            <w:r>
              <w:rPr>
                <w:rFonts w:hint="eastAsia" w:ascii="Times New Roman" w:hAnsi="Times New Roman" w:eastAsia="宋体" w:cs="Times New Roman"/>
                <w:color w:val="auto"/>
                <w:lang w:eastAsia="zh-CN"/>
              </w:rPr>
              <w:t>潜山市</w:t>
            </w:r>
            <w:r>
              <w:rPr>
                <w:rFonts w:hint="eastAsia" w:ascii="Times New Roman" w:hAnsi="Times New Roman" w:eastAsia="宋体" w:cs="Times New Roman"/>
                <w:color w:val="auto"/>
              </w:rPr>
              <w:t>污水处理厂，经处理达《城镇污水处理厂污染物排放标准》（GB18918-2002）一级A标准后排入</w:t>
            </w:r>
            <w:r>
              <w:rPr>
                <w:rFonts w:hint="eastAsia" w:ascii="Times New Roman" w:hAnsi="Times New Roman" w:eastAsia="宋体" w:cs="Times New Roman"/>
                <w:color w:val="auto"/>
                <w:lang w:val="en-US" w:eastAsia="zh-CN"/>
              </w:rPr>
              <w:t>皖水</w:t>
            </w:r>
            <w:r>
              <w:rPr>
                <w:rFonts w:hint="eastAsia" w:ascii="Times New Roman" w:hAnsi="Times New Roman" w:eastAsia="宋体" w:cs="Times New Roman"/>
                <w:sz w:val="24"/>
              </w:rPr>
              <w:t>。</w:t>
            </w:r>
            <w:r>
              <w:rPr>
                <w:rFonts w:hint="eastAsia" w:ascii="Times New Roman" w:hAnsi="Times New Roman" w:eastAsia="宋体" w:cs="Times New Roman"/>
                <w:kern w:val="2"/>
                <w:sz w:val="24"/>
                <w:szCs w:val="20"/>
                <w:lang w:val="en-US" w:eastAsia="zh-CN" w:bidi="ar"/>
              </w:rPr>
              <w:t>本次验收项目废水排放情况详见下表。</w:t>
            </w:r>
          </w:p>
          <w:p w14:paraId="6E2E4224">
            <w:pPr>
              <w:pStyle w:val="15"/>
              <w:ind w:firstLine="0" w:firstLineChars="0"/>
              <w:jc w:val="center"/>
              <w:rPr>
                <w:rFonts w:hint="eastAsia" w:asciiTheme="minorEastAsia" w:hAnsiTheme="minorEastAsia" w:eastAsiaTheme="minorEastAsia" w:cstheme="minorEastAsia"/>
                <w:b/>
                <w:bCs/>
                <w:sz w:val="24"/>
                <w:szCs w:val="24"/>
              </w:rPr>
            </w:pPr>
            <w:r>
              <w:rPr>
                <w:rFonts w:hint="default" w:ascii="Times New Roman" w:hAnsi="Times New Roman" w:cs="Times New Roman" w:eastAsiaTheme="minorEastAsia"/>
                <w:b/>
                <w:bCs/>
                <w:sz w:val="24"/>
                <w:szCs w:val="24"/>
              </w:rPr>
              <w:t>表</w:t>
            </w:r>
            <w:r>
              <w:rPr>
                <w:rFonts w:hint="default" w:ascii="Times New Roman" w:hAnsi="Times New Roman" w:cs="Times New Roman" w:eastAsiaTheme="minorEastAsia"/>
                <w:b/>
                <w:bCs/>
                <w:sz w:val="24"/>
                <w:szCs w:val="24"/>
                <w:lang w:val="en-US" w:eastAsia="zh-CN"/>
              </w:rPr>
              <w:t>3.1-1</w:t>
            </w:r>
            <w:r>
              <w:rPr>
                <w:rFonts w:hint="default" w:ascii="Times New Roman" w:hAnsi="Times New Roman" w:cs="Times New Roman" w:eastAsiaTheme="minorEastAsia"/>
                <w:b/>
                <w:bCs/>
                <w:sz w:val="24"/>
                <w:szCs w:val="24"/>
              </w:rPr>
              <w:t>本次</w:t>
            </w:r>
            <w:r>
              <w:rPr>
                <w:rFonts w:hint="eastAsia" w:asciiTheme="minorEastAsia" w:hAnsiTheme="minorEastAsia" w:eastAsiaTheme="minorEastAsia" w:cstheme="minorEastAsia"/>
                <w:b/>
                <w:bCs/>
                <w:sz w:val="24"/>
                <w:szCs w:val="24"/>
              </w:rPr>
              <w:t>验收项目废水排放一览表</w:t>
            </w:r>
          </w:p>
          <w:tbl>
            <w:tblPr>
              <w:tblStyle w:val="26"/>
              <w:tblW w:w="831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77"/>
              <w:gridCol w:w="6435"/>
            </w:tblGrid>
            <w:tr w14:paraId="372182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4" w:hRule="atLeast"/>
              </w:trPr>
              <w:tc>
                <w:tcPr>
                  <w:tcW w:w="1877" w:type="dxa"/>
                  <w:vMerge w:val="restart"/>
                  <w:noWrap w:val="0"/>
                  <w:vAlign w:val="center"/>
                </w:tcPr>
                <w:p w14:paraId="576A29D0">
                  <w:pPr>
                    <w:pStyle w:val="33"/>
                    <w:keepNext w:val="0"/>
                    <w:keepLines w:val="0"/>
                    <w:suppressLineNumbers w:val="0"/>
                    <w:bidi w:val="0"/>
                    <w:spacing w:before="0" w:beforeAutospacing="0" w:after="0" w:afterAutospacing="0"/>
                    <w:ind w:left="0" w:right="0"/>
                    <w:rPr>
                      <w:rFonts w:hint="default"/>
                    </w:rPr>
                  </w:pPr>
                  <w:r>
                    <w:rPr>
                      <w:rFonts w:hint="default"/>
                    </w:rPr>
                    <w:t>项目</w:t>
                  </w:r>
                </w:p>
              </w:tc>
              <w:tc>
                <w:tcPr>
                  <w:tcW w:w="6435" w:type="dxa"/>
                  <w:noWrap w:val="0"/>
                  <w:vAlign w:val="center"/>
                </w:tcPr>
                <w:p w14:paraId="313D437F">
                  <w:pPr>
                    <w:pStyle w:val="33"/>
                    <w:keepNext w:val="0"/>
                    <w:keepLines w:val="0"/>
                    <w:suppressLineNumbers w:val="0"/>
                    <w:bidi w:val="0"/>
                    <w:spacing w:before="0" w:beforeAutospacing="0" w:after="0" w:afterAutospacing="0"/>
                    <w:ind w:left="0" w:right="0"/>
                    <w:rPr>
                      <w:rFonts w:hint="default"/>
                    </w:rPr>
                  </w:pPr>
                  <w:r>
                    <w:rPr>
                      <w:rFonts w:hint="default"/>
                    </w:rPr>
                    <w:t>废水类别</w:t>
                  </w:r>
                </w:p>
              </w:tc>
            </w:tr>
            <w:tr w14:paraId="097172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trPr>
              <w:tc>
                <w:tcPr>
                  <w:tcW w:w="1877" w:type="dxa"/>
                  <w:vMerge w:val="continue"/>
                  <w:noWrap w:val="0"/>
                  <w:vAlign w:val="center"/>
                </w:tcPr>
                <w:p w14:paraId="464BDBB0">
                  <w:pPr>
                    <w:pStyle w:val="33"/>
                    <w:keepNext w:val="0"/>
                    <w:keepLines w:val="0"/>
                    <w:suppressLineNumbers w:val="0"/>
                    <w:bidi w:val="0"/>
                    <w:spacing w:before="0" w:beforeAutospacing="0" w:after="0" w:afterAutospacing="0"/>
                    <w:ind w:left="0" w:right="0"/>
                    <w:rPr>
                      <w:rFonts w:hint="default"/>
                    </w:rPr>
                  </w:pPr>
                </w:p>
              </w:tc>
              <w:tc>
                <w:tcPr>
                  <w:tcW w:w="6435" w:type="dxa"/>
                  <w:noWrap w:val="0"/>
                  <w:vAlign w:val="center"/>
                </w:tcPr>
                <w:p w14:paraId="08DE8CCF">
                  <w:pPr>
                    <w:pStyle w:val="33"/>
                    <w:keepNext w:val="0"/>
                    <w:keepLines w:val="0"/>
                    <w:suppressLineNumbers w:val="0"/>
                    <w:bidi w:val="0"/>
                    <w:spacing w:before="0" w:beforeAutospacing="0" w:after="0" w:afterAutospacing="0"/>
                    <w:ind w:left="0" w:right="0"/>
                    <w:rPr>
                      <w:rFonts w:hint="default" w:hAnsi="宋体"/>
                      <w:lang w:val="en-US" w:eastAsia="zh-CN"/>
                    </w:rPr>
                  </w:pPr>
                  <w:r>
                    <w:rPr>
                      <w:rFonts w:hint="eastAsia" w:cs="Times New Roman"/>
                      <w:lang w:val="en-US" w:eastAsia="zh-CN"/>
                    </w:rPr>
                    <w:t>生产废水、生活污水</w:t>
                  </w:r>
                </w:p>
              </w:tc>
            </w:tr>
            <w:tr w14:paraId="17DD94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877" w:type="dxa"/>
                  <w:noWrap w:val="0"/>
                  <w:vAlign w:val="center"/>
                </w:tcPr>
                <w:p w14:paraId="7901DD0D">
                  <w:pPr>
                    <w:pStyle w:val="33"/>
                    <w:keepNext w:val="0"/>
                    <w:keepLines w:val="0"/>
                    <w:suppressLineNumbers w:val="0"/>
                    <w:bidi w:val="0"/>
                    <w:spacing w:before="0" w:beforeAutospacing="0" w:after="0" w:afterAutospacing="0"/>
                    <w:ind w:left="0" w:right="0"/>
                    <w:rPr>
                      <w:rFonts w:hint="default"/>
                    </w:rPr>
                  </w:pPr>
                  <w:r>
                    <w:rPr>
                      <w:rFonts w:hint="default"/>
                    </w:rPr>
                    <w:t>来源</w:t>
                  </w:r>
                </w:p>
              </w:tc>
              <w:tc>
                <w:tcPr>
                  <w:tcW w:w="6435" w:type="dxa"/>
                  <w:noWrap w:val="0"/>
                  <w:vAlign w:val="center"/>
                </w:tcPr>
                <w:p w14:paraId="192DC87D">
                  <w:pPr>
                    <w:pStyle w:val="33"/>
                    <w:keepNext w:val="0"/>
                    <w:keepLines w:val="0"/>
                    <w:suppressLineNumbers w:val="0"/>
                    <w:bidi w:val="0"/>
                    <w:spacing w:before="0" w:beforeAutospacing="0" w:after="0" w:afterAutospacing="0"/>
                    <w:ind w:left="0" w:right="0"/>
                    <w:rPr>
                      <w:rFonts w:hint="default" w:hAnsi="宋体"/>
                      <w:lang w:val="en-US" w:eastAsia="zh-CN"/>
                    </w:rPr>
                  </w:pPr>
                  <w:r>
                    <w:rPr>
                      <w:rFonts w:hint="eastAsia" w:ascii="Times New Roman" w:hAnsi="Times New Roman" w:eastAsia="宋体" w:cs="Times New Roman"/>
                      <w:color w:val="auto"/>
                      <w:kern w:val="0"/>
                      <w:sz w:val="21"/>
                      <w:szCs w:val="21"/>
                      <w:lang w:val="en-US" w:eastAsia="zh-CN"/>
                    </w:rPr>
                    <w:t>洗袋、保洁废水、冷却设备定排水、浓水</w:t>
                  </w:r>
                  <w:r>
                    <w:rPr>
                      <w:rFonts w:hint="eastAsia" w:hAnsi="宋体"/>
                      <w:lang w:val="en-US" w:eastAsia="zh-CN"/>
                    </w:rPr>
                    <w:t>、生活污水</w:t>
                  </w:r>
                </w:p>
              </w:tc>
            </w:tr>
            <w:tr w14:paraId="60D325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8" w:hRule="atLeast"/>
              </w:trPr>
              <w:tc>
                <w:tcPr>
                  <w:tcW w:w="1877" w:type="dxa"/>
                  <w:noWrap w:val="0"/>
                  <w:vAlign w:val="center"/>
                </w:tcPr>
                <w:p w14:paraId="0D4B3391">
                  <w:pPr>
                    <w:pStyle w:val="33"/>
                    <w:keepNext w:val="0"/>
                    <w:keepLines w:val="0"/>
                    <w:suppressLineNumbers w:val="0"/>
                    <w:bidi w:val="0"/>
                    <w:spacing w:before="0" w:beforeAutospacing="0" w:after="0" w:afterAutospacing="0"/>
                    <w:ind w:left="0" w:right="0"/>
                    <w:rPr>
                      <w:rFonts w:hint="default"/>
                    </w:rPr>
                  </w:pPr>
                  <w:r>
                    <w:rPr>
                      <w:rFonts w:hint="default"/>
                    </w:rPr>
                    <w:t>污染物种类</w:t>
                  </w:r>
                </w:p>
              </w:tc>
              <w:tc>
                <w:tcPr>
                  <w:tcW w:w="6435" w:type="dxa"/>
                  <w:noWrap w:val="0"/>
                  <w:vAlign w:val="center"/>
                </w:tcPr>
                <w:p w14:paraId="10BA8193">
                  <w:pPr>
                    <w:pStyle w:val="33"/>
                    <w:keepNext w:val="0"/>
                    <w:keepLines w:val="0"/>
                    <w:suppressLineNumbers w:val="0"/>
                    <w:bidi w:val="0"/>
                    <w:spacing w:before="0" w:beforeAutospacing="0" w:after="0" w:afterAutospacing="0"/>
                    <w:ind w:left="0" w:right="0"/>
                    <w:rPr>
                      <w:rFonts w:hint="eastAsia" w:eastAsia="宋体"/>
                      <w:lang w:val="en-US" w:eastAsia="zh-CN"/>
                    </w:rPr>
                  </w:pPr>
                  <w:r>
                    <w:rPr>
                      <w:rFonts w:hint="eastAsia"/>
                      <w:lang w:val="en-US" w:eastAsia="zh-CN"/>
                    </w:rPr>
                    <w:t>pH、氨氮、BOD</w:t>
                  </w:r>
                  <w:r>
                    <w:rPr>
                      <w:rFonts w:hint="eastAsia"/>
                      <w:vertAlign w:val="subscript"/>
                      <w:lang w:val="en-US" w:eastAsia="zh-CN"/>
                    </w:rPr>
                    <w:t>5</w:t>
                  </w:r>
                  <w:r>
                    <w:rPr>
                      <w:rFonts w:hint="eastAsia"/>
                      <w:lang w:val="en-US" w:eastAsia="zh-CN"/>
                    </w:rPr>
                    <w:t>、COD、TP、TN、悬浮物、动植物油</w:t>
                  </w:r>
                </w:p>
              </w:tc>
            </w:tr>
            <w:tr w14:paraId="66B5AF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877" w:type="dxa"/>
                  <w:noWrap w:val="0"/>
                  <w:vAlign w:val="center"/>
                </w:tcPr>
                <w:p w14:paraId="1F667185">
                  <w:pPr>
                    <w:pStyle w:val="33"/>
                    <w:keepNext w:val="0"/>
                    <w:keepLines w:val="0"/>
                    <w:suppressLineNumbers w:val="0"/>
                    <w:bidi w:val="0"/>
                    <w:spacing w:before="0" w:beforeAutospacing="0" w:after="0" w:afterAutospacing="0"/>
                    <w:ind w:left="0" w:right="0"/>
                    <w:rPr>
                      <w:rFonts w:hint="default"/>
                    </w:rPr>
                  </w:pPr>
                  <w:r>
                    <w:rPr>
                      <w:rFonts w:hint="default"/>
                    </w:rPr>
                    <w:t>排放规律</w:t>
                  </w:r>
                </w:p>
              </w:tc>
              <w:tc>
                <w:tcPr>
                  <w:tcW w:w="6435" w:type="dxa"/>
                  <w:noWrap w:val="0"/>
                  <w:vAlign w:val="center"/>
                </w:tcPr>
                <w:p w14:paraId="6844594D">
                  <w:pPr>
                    <w:pStyle w:val="33"/>
                    <w:keepNext w:val="0"/>
                    <w:keepLines w:val="0"/>
                    <w:suppressLineNumbers w:val="0"/>
                    <w:bidi w:val="0"/>
                    <w:spacing w:before="0" w:beforeAutospacing="0" w:after="0" w:afterAutospacing="0"/>
                    <w:ind w:left="0" w:right="0"/>
                    <w:rPr>
                      <w:rFonts w:hint="default" w:eastAsia="宋体"/>
                      <w:lang w:val="en-US" w:eastAsia="zh-CN"/>
                    </w:rPr>
                  </w:pPr>
                  <w:r>
                    <w:rPr>
                      <w:rFonts w:hint="eastAsia"/>
                      <w:lang w:val="en-US" w:eastAsia="zh-CN"/>
                    </w:rPr>
                    <w:t>间断、无规律、不冲击</w:t>
                  </w:r>
                </w:p>
              </w:tc>
            </w:tr>
            <w:tr w14:paraId="665736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1877" w:type="dxa"/>
                  <w:noWrap w:val="0"/>
                  <w:vAlign w:val="center"/>
                </w:tcPr>
                <w:p w14:paraId="0C4D757B">
                  <w:pPr>
                    <w:pStyle w:val="33"/>
                    <w:keepNext w:val="0"/>
                    <w:keepLines w:val="0"/>
                    <w:suppressLineNumbers w:val="0"/>
                    <w:bidi w:val="0"/>
                    <w:spacing w:before="0" w:beforeAutospacing="0" w:after="0" w:afterAutospacing="0"/>
                    <w:ind w:left="0" w:right="0"/>
                    <w:rPr>
                      <w:rFonts w:hint="default"/>
                    </w:rPr>
                  </w:pPr>
                  <w:r>
                    <w:rPr>
                      <w:rFonts w:hint="default"/>
                    </w:rPr>
                    <w:t>排放量（</w:t>
                  </w:r>
                  <w:r>
                    <w:rPr>
                      <w:rFonts w:hint="eastAsia"/>
                      <w:lang w:val="en-US" w:eastAsia="zh-CN"/>
                    </w:rPr>
                    <w:t>m</w:t>
                  </w:r>
                  <w:r>
                    <w:rPr>
                      <w:rFonts w:hint="eastAsia"/>
                      <w:vertAlign w:val="superscript"/>
                      <w:lang w:val="en-US" w:eastAsia="zh-CN"/>
                    </w:rPr>
                    <w:t>3</w:t>
                  </w:r>
                  <w:r>
                    <w:rPr>
                      <w:rFonts w:hint="default"/>
                    </w:rPr>
                    <w:t>/</w:t>
                  </w:r>
                  <w:r>
                    <w:rPr>
                      <w:rFonts w:hint="eastAsia"/>
                      <w:lang w:val="en-US" w:eastAsia="zh-CN"/>
                    </w:rPr>
                    <w:t>a</w:t>
                  </w:r>
                  <w:r>
                    <w:rPr>
                      <w:rFonts w:hint="default"/>
                    </w:rPr>
                    <w:t>）</w:t>
                  </w:r>
                </w:p>
              </w:tc>
              <w:tc>
                <w:tcPr>
                  <w:tcW w:w="6435" w:type="dxa"/>
                  <w:noWrap w:val="0"/>
                  <w:vAlign w:val="center"/>
                </w:tcPr>
                <w:p w14:paraId="4DB6B4C6">
                  <w:pPr>
                    <w:pStyle w:val="33"/>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682</w:t>
                  </w:r>
                </w:p>
              </w:tc>
            </w:tr>
            <w:tr w14:paraId="71C55C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trPr>
              <w:tc>
                <w:tcPr>
                  <w:tcW w:w="1877" w:type="dxa"/>
                  <w:noWrap w:val="0"/>
                  <w:vAlign w:val="center"/>
                </w:tcPr>
                <w:p w14:paraId="254B7F56">
                  <w:pPr>
                    <w:pStyle w:val="33"/>
                    <w:keepNext w:val="0"/>
                    <w:keepLines w:val="0"/>
                    <w:suppressLineNumbers w:val="0"/>
                    <w:bidi w:val="0"/>
                    <w:spacing w:before="0" w:beforeAutospacing="0" w:after="0" w:afterAutospacing="0"/>
                    <w:ind w:left="0" w:right="0"/>
                    <w:rPr>
                      <w:rFonts w:hint="default"/>
                    </w:rPr>
                  </w:pPr>
                  <w:r>
                    <w:rPr>
                      <w:rFonts w:hint="default"/>
                    </w:rPr>
                    <w:t>治理设施</w:t>
                  </w:r>
                </w:p>
              </w:tc>
              <w:tc>
                <w:tcPr>
                  <w:tcW w:w="6435" w:type="dxa"/>
                  <w:noWrap w:val="0"/>
                  <w:vAlign w:val="center"/>
                </w:tcPr>
                <w:p w14:paraId="6A23EEA4">
                  <w:pPr>
                    <w:pStyle w:val="33"/>
                    <w:keepNext w:val="0"/>
                    <w:keepLines w:val="0"/>
                    <w:suppressLineNumbers w:val="0"/>
                    <w:bidi w:val="0"/>
                    <w:spacing w:before="0" w:beforeAutospacing="0" w:after="0" w:afterAutospacing="0"/>
                    <w:ind w:left="0" w:right="0"/>
                    <w:rPr>
                      <w:rFonts w:hint="default" w:eastAsia="宋体"/>
                      <w:lang w:val="en-US" w:eastAsia="zh-CN"/>
                    </w:rPr>
                  </w:pPr>
                  <w:r>
                    <w:rPr>
                      <w:rFonts w:hint="eastAsia"/>
                      <w:lang w:val="en-US" w:eastAsia="zh-CN"/>
                    </w:rPr>
                    <w:t>厂内污水站</w:t>
                  </w:r>
                </w:p>
              </w:tc>
            </w:tr>
            <w:tr w14:paraId="4E7AD6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7" w:hRule="atLeast"/>
              </w:trPr>
              <w:tc>
                <w:tcPr>
                  <w:tcW w:w="1877" w:type="dxa"/>
                  <w:noWrap w:val="0"/>
                  <w:vAlign w:val="center"/>
                </w:tcPr>
                <w:p w14:paraId="17B73FDE">
                  <w:pPr>
                    <w:pStyle w:val="33"/>
                    <w:keepNext w:val="0"/>
                    <w:keepLines w:val="0"/>
                    <w:suppressLineNumbers w:val="0"/>
                    <w:bidi w:val="0"/>
                    <w:spacing w:before="0" w:beforeAutospacing="0" w:after="0" w:afterAutospacing="0"/>
                    <w:ind w:left="0" w:right="0"/>
                    <w:rPr>
                      <w:rFonts w:hint="default"/>
                    </w:rPr>
                  </w:pPr>
                  <w:r>
                    <w:rPr>
                      <w:rFonts w:hint="default"/>
                    </w:rPr>
                    <w:t>工艺与处理能力</w:t>
                  </w:r>
                </w:p>
              </w:tc>
              <w:tc>
                <w:tcPr>
                  <w:tcW w:w="6435" w:type="dxa"/>
                  <w:noWrap w:val="0"/>
                  <w:vAlign w:val="center"/>
                </w:tcPr>
                <w:p w14:paraId="0F001895">
                  <w:pPr>
                    <w:pStyle w:val="33"/>
                    <w:keepNext w:val="0"/>
                    <w:keepLines w:val="0"/>
                    <w:suppressLineNumbers w:val="0"/>
                    <w:bidi w:val="0"/>
                    <w:spacing w:before="0" w:beforeAutospacing="0" w:after="0" w:afterAutospacing="0"/>
                    <w:ind w:left="0" w:right="0"/>
                    <w:rPr>
                      <w:rFonts w:hint="default"/>
                    </w:rPr>
                  </w:pPr>
                  <w:r>
                    <w:rPr>
                      <w:rFonts w:hint="default"/>
                    </w:rPr>
                    <w:t>工艺：</w:t>
                  </w:r>
                  <w:r>
                    <w:rPr>
                      <w:rFonts w:hint="eastAsia" w:ascii="Times New Roman" w:hAnsi="Times New Roman" w:eastAsia="宋体" w:cs="Times New Roman"/>
                      <w:color w:val="auto"/>
                      <w:lang w:val="en-US" w:eastAsia="zh-CN"/>
                    </w:rPr>
                    <w:t>格栅+调节池+气浮+水解酸化+A²/O</w:t>
                  </w:r>
                </w:p>
                <w:p w14:paraId="4A14BCEC">
                  <w:pPr>
                    <w:pStyle w:val="33"/>
                    <w:keepNext w:val="0"/>
                    <w:keepLines w:val="0"/>
                    <w:suppressLineNumbers w:val="0"/>
                    <w:bidi w:val="0"/>
                    <w:spacing w:before="0" w:beforeAutospacing="0" w:after="0" w:afterAutospacing="0"/>
                    <w:ind w:left="0" w:right="0"/>
                    <w:rPr>
                      <w:rFonts w:hint="default" w:eastAsia="宋体"/>
                      <w:lang w:val="en-US" w:eastAsia="zh-CN"/>
                    </w:rPr>
                  </w:pPr>
                  <w:r>
                    <w:rPr>
                      <w:rFonts w:hint="eastAsia"/>
                      <w:lang w:val="en-US" w:eastAsia="zh-CN"/>
                    </w:rPr>
                    <w:t>处理能力：</w:t>
                  </w:r>
                  <w:r>
                    <w:rPr>
                      <w:rFonts w:hint="eastAsia" w:cs="Times New Roman"/>
                      <w:color w:val="auto"/>
                      <w:sz w:val="24"/>
                      <w:szCs w:val="22"/>
                      <w:highlight w:val="none"/>
                      <w:lang w:val="en-US" w:eastAsia="zh-CN"/>
                    </w:rPr>
                    <w:t>20</w:t>
                  </w:r>
                  <w:r>
                    <w:rPr>
                      <w:rFonts w:hint="eastAsia" w:ascii="Times New Roman" w:hAnsi="Times New Roman" w:eastAsia="宋体" w:cs="Times New Roman"/>
                      <w:color w:val="auto"/>
                      <w:sz w:val="24"/>
                      <w:szCs w:val="22"/>
                      <w:highlight w:val="none"/>
                    </w:rPr>
                    <w:t>t/d</w:t>
                  </w:r>
                </w:p>
              </w:tc>
            </w:tr>
            <w:tr w14:paraId="499D13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877" w:type="dxa"/>
                  <w:noWrap w:val="0"/>
                  <w:vAlign w:val="center"/>
                </w:tcPr>
                <w:p w14:paraId="7782C40F">
                  <w:pPr>
                    <w:pStyle w:val="33"/>
                    <w:keepNext w:val="0"/>
                    <w:keepLines w:val="0"/>
                    <w:suppressLineNumbers w:val="0"/>
                    <w:bidi w:val="0"/>
                    <w:spacing w:before="0" w:beforeAutospacing="0" w:after="0" w:afterAutospacing="0"/>
                    <w:ind w:left="0" w:right="0"/>
                    <w:rPr>
                      <w:rFonts w:hint="default"/>
                    </w:rPr>
                  </w:pPr>
                  <w:r>
                    <w:rPr>
                      <w:rFonts w:hint="default"/>
                    </w:rPr>
                    <w:t>排放去向</w:t>
                  </w:r>
                </w:p>
              </w:tc>
              <w:tc>
                <w:tcPr>
                  <w:tcW w:w="6435" w:type="dxa"/>
                  <w:noWrap w:val="0"/>
                  <w:vAlign w:val="center"/>
                </w:tcPr>
                <w:p w14:paraId="741F222A">
                  <w:pPr>
                    <w:pStyle w:val="33"/>
                    <w:keepNext w:val="0"/>
                    <w:keepLines w:val="0"/>
                    <w:suppressLineNumbers w:val="0"/>
                    <w:bidi w:val="0"/>
                    <w:spacing w:before="0" w:beforeAutospacing="0" w:after="0" w:afterAutospacing="0"/>
                    <w:ind w:left="0" w:right="0"/>
                    <w:rPr>
                      <w:rFonts w:hint="default"/>
                      <w:lang w:val="en-US" w:eastAsia="zh-CN"/>
                    </w:rPr>
                  </w:pPr>
                  <w:r>
                    <w:rPr>
                      <w:rFonts w:hint="eastAsia"/>
                      <w:color w:val="auto"/>
                      <w:lang w:val="en-US" w:eastAsia="zh-CN"/>
                    </w:rPr>
                    <w:t>潜山市</w:t>
                  </w:r>
                  <w:r>
                    <w:rPr>
                      <w:rFonts w:hint="eastAsia"/>
                      <w:color w:val="auto"/>
                    </w:rPr>
                    <w:t>污水处理厂</w:t>
                  </w:r>
                </w:p>
              </w:tc>
            </w:tr>
          </w:tbl>
          <w:tbl>
            <w:tblPr>
              <w:tblStyle w:val="27"/>
              <w:tblW w:w="830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136"/>
              <w:gridCol w:w="4166"/>
            </w:tblGrid>
            <w:tr w14:paraId="163DBE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36" w:type="dxa"/>
                  <w:vAlign w:val="center"/>
                </w:tcPr>
                <w:p w14:paraId="3DD1B144">
                  <w:pPr>
                    <w:pStyle w:val="5"/>
                    <w:suppressLineNumbers w:val="0"/>
                    <w:bidi w:val="0"/>
                    <w:spacing w:before="0" w:beforeAutospacing="0" w:after="0" w:afterAutospacing="0"/>
                    <w:ind w:left="0" w:right="0"/>
                    <w:jc w:val="center"/>
                    <w:rPr>
                      <w:rFonts w:hint="eastAsia" w:eastAsia="宋体"/>
                      <w:highlight w:val="none"/>
                      <w:vertAlign w:val="baseline"/>
                      <w:lang w:eastAsia="zh-CN"/>
                    </w:rPr>
                  </w:pPr>
                  <w:r>
                    <w:rPr>
                      <w:rFonts w:hint="eastAsia" w:eastAsia="宋体"/>
                      <w:highlight w:val="none"/>
                      <w:vertAlign w:val="baseline"/>
                      <w:lang w:eastAsia="zh-CN"/>
                    </w:rPr>
                    <w:drawing>
                      <wp:inline distT="0" distB="0" distL="114300" distR="114300">
                        <wp:extent cx="2486025" cy="2204085"/>
                        <wp:effectExtent l="0" t="0" r="9525" b="5715"/>
                        <wp:docPr id="3" name="图片 3" descr="ffccf664702f07060bb524747f22c3b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ffccf664702f07060bb524747f22c3b5"/>
                                <pic:cNvPicPr>
                                  <a:picLocks noChangeAspect="1"/>
                                </pic:cNvPicPr>
                              </pic:nvPicPr>
                              <pic:blipFill>
                                <a:blip r:embed="rId13"/>
                                <a:stretch>
                                  <a:fillRect/>
                                </a:stretch>
                              </pic:blipFill>
                              <pic:spPr>
                                <a:xfrm>
                                  <a:off x="0" y="0"/>
                                  <a:ext cx="2486025" cy="2204085"/>
                                </a:xfrm>
                                <a:prstGeom prst="rect">
                                  <a:avLst/>
                                </a:prstGeom>
                              </pic:spPr>
                            </pic:pic>
                          </a:graphicData>
                        </a:graphic>
                      </wp:inline>
                    </w:drawing>
                  </w:r>
                </w:p>
              </w:tc>
              <w:tc>
                <w:tcPr>
                  <w:tcW w:w="4166" w:type="dxa"/>
                  <w:vAlign w:val="center"/>
                </w:tcPr>
                <w:p w14:paraId="79499892">
                  <w:pPr>
                    <w:pStyle w:val="5"/>
                    <w:suppressLineNumbers w:val="0"/>
                    <w:bidi w:val="0"/>
                    <w:spacing w:before="0" w:beforeAutospacing="0" w:after="0" w:afterAutospacing="0"/>
                    <w:ind w:left="0" w:right="0"/>
                    <w:jc w:val="center"/>
                    <w:rPr>
                      <w:rFonts w:hint="eastAsia" w:eastAsia="宋体"/>
                      <w:highlight w:val="none"/>
                      <w:vertAlign w:val="baseline"/>
                      <w:lang w:eastAsia="zh-CN"/>
                    </w:rPr>
                  </w:pPr>
                  <w:r>
                    <w:rPr>
                      <w:rFonts w:hint="eastAsia" w:eastAsia="宋体"/>
                      <w:highlight w:val="none"/>
                      <w:vertAlign w:val="baseline"/>
                      <w:lang w:eastAsia="zh-CN"/>
                    </w:rPr>
                    <w:drawing>
                      <wp:inline distT="0" distB="0" distL="114300" distR="114300">
                        <wp:extent cx="2486025" cy="2117090"/>
                        <wp:effectExtent l="0" t="0" r="9525" b="16510"/>
                        <wp:docPr id="4" name="图片 4" descr="d165bccd146e5fd3fae876a73c930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d165bccd146e5fd3fae876a73c930795"/>
                                <pic:cNvPicPr>
                                  <a:picLocks noChangeAspect="1"/>
                                </pic:cNvPicPr>
                              </pic:nvPicPr>
                              <pic:blipFill>
                                <a:blip r:embed="rId14"/>
                                <a:stretch>
                                  <a:fillRect/>
                                </a:stretch>
                              </pic:blipFill>
                              <pic:spPr>
                                <a:xfrm>
                                  <a:off x="0" y="0"/>
                                  <a:ext cx="2486025" cy="2117090"/>
                                </a:xfrm>
                                <a:prstGeom prst="rect">
                                  <a:avLst/>
                                </a:prstGeom>
                              </pic:spPr>
                            </pic:pic>
                          </a:graphicData>
                        </a:graphic>
                      </wp:inline>
                    </w:drawing>
                  </w:r>
                </w:p>
              </w:tc>
            </w:tr>
            <w:tr w14:paraId="4033F2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4136" w:type="dxa"/>
                  <w:vAlign w:val="center"/>
                </w:tcPr>
                <w:p w14:paraId="2A516D37">
                  <w:pPr>
                    <w:pStyle w:val="5"/>
                    <w:suppressLineNumbers w:val="0"/>
                    <w:bidi w:val="0"/>
                    <w:spacing w:before="0" w:beforeAutospacing="0" w:after="0" w:afterAutospacing="0"/>
                    <w:ind w:left="0" w:right="0"/>
                    <w:jc w:val="center"/>
                    <w:rPr>
                      <w:rFonts w:hint="eastAsia" w:eastAsia="宋体"/>
                      <w:b/>
                      <w:bCs/>
                      <w:sz w:val="21"/>
                      <w:szCs w:val="21"/>
                      <w:highlight w:val="none"/>
                      <w:vertAlign w:val="baseline"/>
                      <w:lang w:val="en-US" w:eastAsia="zh-CN"/>
                    </w:rPr>
                  </w:pPr>
                  <w:r>
                    <w:rPr>
                      <w:rFonts w:hint="eastAsia"/>
                      <w:b/>
                      <w:bCs/>
                      <w:sz w:val="21"/>
                      <w:szCs w:val="21"/>
                      <w:highlight w:val="none"/>
                      <w:vertAlign w:val="baseline"/>
                      <w:lang w:val="en-US" w:eastAsia="zh-CN"/>
                    </w:rPr>
                    <w:t>厂内污水站</w:t>
                  </w:r>
                </w:p>
              </w:tc>
              <w:tc>
                <w:tcPr>
                  <w:tcW w:w="4166" w:type="dxa"/>
                  <w:vAlign w:val="center"/>
                </w:tcPr>
                <w:p w14:paraId="2C43BE00">
                  <w:pPr>
                    <w:pStyle w:val="5"/>
                    <w:suppressLineNumbers w:val="0"/>
                    <w:bidi w:val="0"/>
                    <w:spacing w:before="0" w:beforeAutospacing="0" w:after="0" w:afterAutospacing="0"/>
                    <w:ind w:left="0" w:right="0"/>
                    <w:jc w:val="center"/>
                    <w:rPr>
                      <w:rFonts w:hint="eastAsia" w:eastAsia="宋体"/>
                      <w:b/>
                      <w:bCs/>
                      <w:sz w:val="21"/>
                      <w:szCs w:val="21"/>
                      <w:highlight w:val="none"/>
                      <w:vertAlign w:val="baseline"/>
                      <w:lang w:val="en-US" w:eastAsia="zh-CN"/>
                    </w:rPr>
                  </w:pPr>
                  <w:r>
                    <w:rPr>
                      <w:rFonts w:hint="eastAsia"/>
                      <w:b/>
                      <w:bCs/>
                      <w:sz w:val="21"/>
                      <w:szCs w:val="21"/>
                      <w:highlight w:val="none"/>
                      <w:vertAlign w:val="baseline"/>
                      <w:lang w:val="en-US" w:eastAsia="zh-CN"/>
                    </w:rPr>
                    <w:t>污水总排口</w:t>
                  </w:r>
                </w:p>
              </w:tc>
            </w:tr>
            <w:tr w14:paraId="752A4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4136" w:type="dxa"/>
                  <w:vAlign w:val="center"/>
                </w:tcPr>
                <w:p w14:paraId="083D107E">
                  <w:pPr>
                    <w:pStyle w:val="5"/>
                    <w:suppressLineNumbers w:val="0"/>
                    <w:bidi w:val="0"/>
                    <w:spacing w:before="0" w:beforeAutospacing="0" w:after="0" w:afterAutospacing="0"/>
                    <w:ind w:left="0" w:right="0"/>
                    <w:jc w:val="center"/>
                    <w:rPr>
                      <w:rFonts w:hint="eastAsia"/>
                      <w:b/>
                      <w:bCs/>
                      <w:sz w:val="21"/>
                      <w:szCs w:val="21"/>
                      <w:highlight w:val="none"/>
                      <w:vertAlign w:val="baseline"/>
                      <w:lang w:val="en-US" w:eastAsia="zh-CN"/>
                    </w:rPr>
                  </w:pPr>
                  <w:r>
                    <w:rPr>
                      <w:rFonts w:hint="eastAsia"/>
                      <w:b/>
                      <w:bCs/>
                      <w:sz w:val="21"/>
                      <w:szCs w:val="21"/>
                      <w:highlight w:val="none"/>
                      <w:vertAlign w:val="baseline"/>
                      <w:lang w:val="en-US" w:eastAsia="zh-CN"/>
                    </w:rPr>
                    <w:drawing>
                      <wp:inline distT="0" distB="0" distL="114300" distR="114300">
                        <wp:extent cx="2486025" cy="2164715"/>
                        <wp:effectExtent l="0" t="0" r="9525" b="6985"/>
                        <wp:docPr id="7" name="图片 7" descr="7ad46f511f6d95dad729ab02e57f81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7ad46f511f6d95dad729ab02e57f815c"/>
                                <pic:cNvPicPr>
                                  <a:picLocks noChangeAspect="1"/>
                                </pic:cNvPicPr>
                              </pic:nvPicPr>
                              <pic:blipFill>
                                <a:blip r:embed="rId15"/>
                                <a:stretch>
                                  <a:fillRect/>
                                </a:stretch>
                              </pic:blipFill>
                              <pic:spPr>
                                <a:xfrm>
                                  <a:off x="0" y="0"/>
                                  <a:ext cx="2486025" cy="2164715"/>
                                </a:xfrm>
                                <a:prstGeom prst="rect">
                                  <a:avLst/>
                                </a:prstGeom>
                              </pic:spPr>
                            </pic:pic>
                          </a:graphicData>
                        </a:graphic>
                      </wp:inline>
                    </w:drawing>
                  </w:r>
                </w:p>
              </w:tc>
              <w:tc>
                <w:tcPr>
                  <w:tcW w:w="4166" w:type="dxa"/>
                  <w:vAlign w:val="center"/>
                </w:tcPr>
                <w:p w14:paraId="0FA45858">
                  <w:pPr>
                    <w:pStyle w:val="5"/>
                    <w:suppressLineNumbers w:val="0"/>
                    <w:bidi w:val="0"/>
                    <w:spacing w:before="0" w:beforeAutospacing="0" w:after="0" w:afterAutospacing="0"/>
                    <w:ind w:left="0" w:right="0"/>
                    <w:jc w:val="center"/>
                    <w:rPr>
                      <w:rFonts w:hint="eastAsia"/>
                      <w:b/>
                      <w:bCs/>
                      <w:sz w:val="21"/>
                      <w:szCs w:val="21"/>
                      <w:highlight w:val="none"/>
                      <w:vertAlign w:val="baseline"/>
                      <w:lang w:val="en-US" w:eastAsia="zh-CN"/>
                    </w:rPr>
                  </w:pPr>
                  <w:r>
                    <w:rPr>
                      <w:rFonts w:hint="eastAsia"/>
                      <w:b/>
                      <w:bCs/>
                      <w:sz w:val="21"/>
                      <w:szCs w:val="21"/>
                      <w:highlight w:val="none"/>
                      <w:vertAlign w:val="baseline"/>
                      <w:lang w:val="en-US" w:eastAsia="zh-CN"/>
                    </w:rPr>
                    <w:drawing>
                      <wp:inline distT="0" distB="0" distL="114300" distR="114300">
                        <wp:extent cx="2500630" cy="2169795"/>
                        <wp:effectExtent l="0" t="0" r="13970" b="1905"/>
                        <wp:docPr id="10" name="图片 10" descr="2d90db279f310309d8776f8f3abe4a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2d90db279f310309d8776f8f3abe4ab1"/>
                                <pic:cNvPicPr>
                                  <a:picLocks noChangeAspect="1"/>
                                </pic:cNvPicPr>
                              </pic:nvPicPr>
                              <pic:blipFill>
                                <a:blip r:embed="rId16"/>
                                <a:srcRect t="27697" r="-127"/>
                                <a:stretch>
                                  <a:fillRect/>
                                </a:stretch>
                              </pic:blipFill>
                              <pic:spPr>
                                <a:xfrm>
                                  <a:off x="0" y="0"/>
                                  <a:ext cx="2500630" cy="2169795"/>
                                </a:xfrm>
                                <a:prstGeom prst="rect">
                                  <a:avLst/>
                                </a:prstGeom>
                              </pic:spPr>
                            </pic:pic>
                          </a:graphicData>
                        </a:graphic>
                      </wp:inline>
                    </w:drawing>
                  </w:r>
                </w:p>
              </w:tc>
            </w:tr>
            <w:tr w14:paraId="11C5D1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4136" w:type="dxa"/>
                  <w:vAlign w:val="center"/>
                </w:tcPr>
                <w:p w14:paraId="3115098E">
                  <w:pPr>
                    <w:pStyle w:val="5"/>
                    <w:suppressLineNumbers w:val="0"/>
                    <w:bidi w:val="0"/>
                    <w:spacing w:before="0" w:beforeAutospacing="0" w:after="0" w:afterAutospacing="0"/>
                    <w:ind w:left="0" w:right="0"/>
                    <w:jc w:val="center"/>
                    <w:rPr>
                      <w:rFonts w:hint="default"/>
                      <w:b/>
                      <w:bCs/>
                      <w:sz w:val="21"/>
                      <w:szCs w:val="21"/>
                      <w:highlight w:val="none"/>
                      <w:vertAlign w:val="baseline"/>
                      <w:lang w:val="en-US" w:eastAsia="zh-CN"/>
                    </w:rPr>
                  </w:pPr>
                  <w:r>
                    <w:rPr>
                      <w:rFonts w:hint="eastAsia"/>
                      <w:b/>
                      <w:bCs/>
                      <w:sz w:val="21"/>
                      <w:szCs w:val="21"/>
                      <w:highlight w:val="none"/>
                      <w:vertAlign w:val="baseline"/>
                      <w:lang w:val="en-US" w:eastAsia="zh-CN"/>
                    </w:rPr>
                    <w:t>罐区围堰</w:t>
                  </w:r>
                </w:p>
              </w:tc>
              <w:tc>
                <w:tcPr>
                  <w:tcW w:w="4166" w:type="dxa"/>
                  <w:vAlign w:val="center"/>
                </w:tcPr>
                <w:p w14:paraId="38CEB95B">
                  <w:pPr>
                    <w:pStyle w:val="5"/>
                    <w:suppressLineNumbers w:val="0"/>
                    <w:bidi w:val="0"/>
                    <w:spacing w:before="0" w:beforeAutospacing="0" w:after="0" w:afterAutospacing="0"/>
                    <w:ind w:left="0" w:right="0"/>
                    <w:jc w:val="center"/>
                    <w:rPr>
                      <w:rFonts w:hint="default"/>
                      <w:b/>
                      <w:bCs/>
                      <w:sz w:val="21"/>
                      <w:szCs w:val="21"/>
                      <w:highlight w:val="none"/>
                      <w:vertAlign w:val="baseline"/>
                      <w:lang w:val="en-US" w:eastAsia="zh-CN"/>
                    </w:rPr>
                  </w:pPr>
                  <w:r>
                    <w:rPr>
                      <w:rFonts w:hint="eastAsia"/>
                      <w:b/>
                      <w:bCs/>
                      <w:sz w:val="21"/>
                      <w:szCs w:val="21"/>
                      <w:highlight w:val="none"/>
                      <w:vertAlign w:val="baseline"/>
                      <w:lang w:val="en-US" w:eastAsia="zh-CN"/>
                    </w:rPr>
                    <w:t>雨水总排口</w:t>
                  </w:r>
                </w:p>
              </w:tc>
            </w:tr>
            <w:tr w14:paraId="35F8F0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4136" w:type="dxa"/>
                  <w:vAlign w:val="center"/>
                </w:tcPr>
                <w:p w14:paraId="177C6FE0">
                  <w:pPr>
                    <w:pStyle w:val="5"/>
                    <w:suppressLineNumbers w:val="0"/>
                    <w:bidi w:val="0"/>
                    <w:spacing w:before="0" w:beforeAutospacing="0" w:after="0" w:afterAutospacing="0"/>
                    <w:ind w:left="0" w:right="0"/>
                    <w:jc w:val="center"/>
                    <w:rPr>
                      <w:rFonts w:hint="eastAsia"/>
                      <w:b/>
                      <w:bCs/>
                      <w:sz w:val="21"/>
                      <w:szCs w:val="21"/>
                      <w:highlight w:val="none"/>
                      <w:vertAlign w:val="baseline"/>
                      <w:lang w:val="en-US" w:eastAsia="zh-CN"/>
                    </w:rPr>
                  </w:pPr>
                  <w:r>
                    <w:rPr>
                      <w:rFonts w:hint="eastAsia"/>
                      <w:b/>
                      <w:bCs/>
                      <w:sz w:val="21"/>
                      <w:szCs w:val="21"/>
                      <w:highlight w:val="none"/>
                      <w:vertAlign w:val="baseline"/>
                      <w:lang w:val="en-US" w:eastAsia="zh-CN"/>
                    </w:rPr>
                    <w:drawing>
                      <wp:inline distT="0" distB="0" distL="114300" distR="114300">
                        <wp:extent cx="2486025" cy="2070100"/>
                        <wp:effectExtent l="0" t="0" r="9525" b="6350"/>
                        <wp:docPr id="6" name="图片 6" descr="a5744d2a2d6b7ceeebf63263201f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5744d2a2d6b7ceeebf63263201f3921"/>
                                <pic:cNvPicPr>
                                  <a:picLocks noChangeAspect="1"/>
                                </pic:cNvPicPr>
                              </pic:nvPicPr>
                              <pic:blipFill>
                                <a:blip r:embed="rId17"/>
                                <a:stretch>
                                  <a:fillRect/>
                                </a:stretch>
                              </pic:blipFill>
                              <pic:spPr>
                                <a:xfrm>
                                  <a:off x="0" y="0"/>
                                  <a:ext cx="2486025" cy="2070100"/>
                                </a:xfrm>
                                <a:prstGeom prst="rect">
                                  <a:avLst/>
                                </a:prstGeom>
                              </pic:spPr>
                            </pic:pic>
                          </a:graphicData>
                        </a:graphic>
                      </wp:inline>
                    </w:drawing>
                  </w:r>
                </w:p>
              </w:tc>
              <w:tc>
                <w:tcPr>
                  <w:tcW w:w="4166" w:type="dxa"/>
                  <w:vAlign w:val="center"/>
                </w:tcPr>
                <w:p w14:paraId="40BCCC71">
                  <w:pPr>
                    <w:pStyle w:val="5"/>
                    <w:suppressLineNumbers w:val="0"/>
                    <w:bidi w:val="0"/>
                    <w:spacing w:before="0" w:beforeAutospacing="0" w:after="0" w:afterAutospacing="0"/>
                    <w:ind w:left="0" w:right="0"/>
                    <w:jc w:val="center"/>
                    <w:rPr>
                      <w:rFonts w:hint="eastAsia"/>
                      <w:b/>
                      <w:bCs/>
                      <w:sz w:val="21"/>
                      <w:szCs w:val="21"/>
                      <w:highlight w:val="none"/>
                      <w:vertAlign w:val="baseline"/>
                      <w:lang w:val="en-US" w:eastAsia="zh-CN"/>
                    </w:rPr>
                  </w:pPr>
                  <w:r>
                    <w:rPr>
                      <w:rFonts w:hint="eastAsia"/>
                      <w:b/>
                      <w:bCs/>
                      <w:sz w:val="21"/>
                      <w:szCs w:val="21"/>
                      <w:highlight w:val="none"/>
                      <w:vertAlign w:val="baseline"/>
                      <w:lang w:val="en-US" w:eastAsia="zh-CN"/>
                    </w:rPr>
                    <w:drawing>
                      <wp:inline distT="0" distB="0" distL="114300" distR="114300">
                        <wp:extent cx="2486025" cy="2053590"/>
                        <wp:effectExtent l="0" t="0" r="9525" b="3810"/>
                        <wp:docPr id="5" name="图片 5" descr="2e33104f387d385aea400d0aa72a582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2e33104f387d385aea400d0aa72a582d"/>
                                <pic:cNvPicPr>
                                  <a:picLocks noChangeAspect="1"/>
                                </pic:cNvPicPr>
                              </pic:nvPicPr>
                              <pic:blipFill>
                                <a:blip r:embed="rId18"/>
                                <a:stretch>
                                  <a:fillRect/>
                                </a:stretch>
                              </pic:blipFill>
                              <pic:spPr>
                                <a:xfrm>
                                  <a:off x="0" y="0"/>
                                  <a:ext cx="2486025" cy="2053590"/>
                                </a:xfrm>
                                <a:prstGeom prst="rect">
                                  <a:avLst/>
                                </a:prstGeom>
                              </pic:spPr>
                            </pic:pic>
                          </a:graphicData>
                        </a:graphic>
                      </wp:inline>
                    </w:drawing>
                  </w:r>
                </w:p>
              </w:tc>
            </w:tr>
            <w:tr w14:paraId="52900D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4136" w:type="dxa"/>
                  <w:vAlign w:val="center"/>
                </w:tcPr>
                <w:p w14:paraId="76451D02">
                  <w:pPr>
                    <w:pStyle w:val="5"/>
                    <w:suppressLineNumbers w:val="0"/>
                    <w:bidi w:val="0"/>
                    <w:spacing w:before="0" w:beforeAutospacing="0" w:after="0" w:afterAutospacing="0"/>
                    <w:ind w:left="0" w:right="0"/>
                    <w:jc w:val="center"/>
                    <w:rPr>
                      <w:rFonts w:hint="default"/>
                      <w:b/>
                      <w:bCs/>
                      <w:sz w:val="21"/>
                      <w:szCs w:val="21"/>
                      <w:highlight w:val="none"/>
                      <w:vertAlign w:val="baseline"/>
                      <w:lang w:val="en-US" w:eastAsia="zh-CN"/>
                    </w:rPr>
                  </w:pPr>
                  <w:r>
                    <w:rPr>
                      <w:rFonts w:hint="eastAsia"/>
                      <w:b/>
                      <w:bCs/>
                      <w:sz w:val="21"/>
                      <w:szCs w:val="21"/>
                      <w:highlight w:val="none"/>
                      <w:vertAlign w:val="baseline"/>
                      <w:lang w:val="en-US" w:eastAsia="zh-CN"/>
                    </w:rPr>
                    <w:t>初期雨水池</w:t>
                  </w:r>
                </w:p>
              </w:tc>
              <w:tc>
                <w:tcPr>
                  <w:tcW w:w="4166" w:type="dxa"/>
                  <w:vAlign w:val="center"/>
                </w:tcPr>
                <w:p w14:paraId="5A40A753">
                  <w:pPr>
                    <w:pStyle w:val="5"/>
                    <w:suppressLineNumbers w:val="0"/>
                    <w:bidi w:val="0"/>
                    <w:spacing w:before="0" w:beforeAutospacing="0" w:after="0" w:afterAutospacing="0"/>
                    <w:ind w:left="0" w:right="0"/>
                    <w:jc w:val="center"/>
                    <w:rPr>
                      <w:rFonts w:hint="default"/>
                      <w:b/>
                      <w:bCs/>
                      <w:sz w:val="21"/>
                      <w:szCs w:val="21"/>
                      <w:highlight w:val="none"/>
                      <w:vertAlign w:val="baseline"/>
                      <w:lang w:val="en-US" w:eastAsia="zh-CN"/>
                    </w:rPr>
                  </w:pPr>
                  <w:r>
                    <w:rPr>
                      <w:rFonts w:hint="eastAsia"/>
                      <w:b/>
                      <w:bCs/>
                      <w:sz w:val="21"/>
                      <w:szCs w:val="21"/>
                      <w:highlight w:val="none"/>
                      <w:vertAlign w:val="baseline"/>
                      <w:lang w:val="en-US" w:eastAsia="zh-CN"/>
                    </w:rPr>
                    <w:t>事故池</w:t>
                  </w:r>
                </w:p>
              </w:tc>
            </w:tr>
            <w:tr w14:paraId="0F75E2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8302" w:type="dxa"/>
                  <w:gridSpan w:val="2"/>
                  <w:vAlign w:val="center"/>
                </w:tcPr>
                <w:p w14:paraId="6EF4AA2F">
                  <w:pPr>
                    <w:pStyle w:val="5"/>
                    <w:suppressLineNumbers w:val="0"/>
                    <w:bidi w:val="0"/>
                    <w:spacing w:before="0" w:beforeAutospacing="0" w:after="0" w:afterAutospacing="0"/>
                    <w:ind w:left="0" w:right="0"/>
                    <w:jc w:val="center"/>
                    <w:rPr>
                      <w:rFonts w:hint="eastAsia"/>
                      <w:b/>
                      <w:bCs/>
                      <w:sz w:val="21"/>
                      <w:szCs w:val="21"/>
                      <w:highlight w:val="none"/>
                      <w:vertAlign w:val="baseline"/>
                      <w:lang w:val="en-US" w:eastAsia="zh-CN"/>
                    </w:rPr>
                  </w:pPr>
                  <w:r>
                    <w:rPr>
                      <w:rFonts w:hint="eastAsia"/>
                      <w:b/>
                      <w:bCs/>
                      <w:sz w:val="21"/>
                      <w:szCs w:val="21"/>
                      <w:highlight w:val="none"/>
                      <w:vertAlign w:val="baseline"/>
                      <w:lang w:val="en-US" w:eastAsia="zh-CN"/>
                    </w:rPr>
                    <w:drawing>
                      <wp:inline distT="0" distB="0" distL="114300" distR="114300">
                        <wp:extent cx="2653030" cy="2040890"/>
                        <wp:effectExtent l="0" t="0" r="13970" b="16510"/>
                        <wp:docPr id="9" name="图片 9" descr="0f9f8690a0f367bcc83ef664082e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0f9f8690a0f367bcc83ef664082e1757"/>
                                <pic:cNvPicPr>
                                  <a:picLocks noChangeAspect="1"/>
                                </pic:cNvPicPr>
                              </pic:nvPicPr>
                              <pic:blipFill>
                                <a:blip r:embed="rId19"/>
                                <a:srcRect t="24840" b="17470"/>
                                <a:stretch>
                                  <a:fillRect/>
                                </a:stretch>
                              </pic:blipFill>
                              <pic:spPr>
                                <a:xfrm>
                                  <a:off x="0" y="0"/>
                                  <a:ext cx="2653030" cy="2040890"/>
                                </a:xfrm>
                                <a:prstGeom prst="rect">
                                  <a:avLst/>
                                </a:prstGeom>
                              </pic:spPr>
                            </pic:pic>
                          </a:graphicData>
                        </a:graphic>
                      </wp:inline>
                    </w:drawing>
                  </w:r>
                </w:p>
              </w:tc>
            </w:tr>
            <w:tr w14:paraId="1EFC8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8302" w:type="dxa"/>
                  <w:gridSpan w:val="2"/>
                  <w:vAlign w:val="center"/>
                </w:tcPr>
                <w:p w14:paraId="753458EB">
                  <w:pPr>
                    <w:pStyle w:val="5"/>
                    <w:suppressLineNumbers w:val="0"/>
                    <w:bidi w:val="0"/>
                    <w:spacing w:before="0" w:beforeAutospacing="0" w:after="0" w:afterAutospacing="0"/>
                    <w:ind w:left="0" w:right="0"/>
                    <w:jc w:val="center"/>
                    <w:rPr>
                      <w:rFonts w:hint="default"/>
                      <w:b/>
                      <w:bCs/>
                      <w:sz w:val="21"/>
                      <w:szCs w:val="21"/>
                      <w:highlight w:val="none"/>
                      <w:vertAlign w:val="baseline"/>
                      <w:lang w:val="en-US" w:eastAsia="zh-CN"/>
                    </w:rPr>
                  </w:pPr>
                  <w:r>
                    <w:rPr>
                      <w:rFonts w:hint="eastAsia"/>
                      <w:b/>
                      <w:bCs/>
                      <w:sz w:val="21"/>
                      <w:szCs w:val="21"/>
                      <w:highlight w:val="none"/>
                      <w:vertAlign w:val="baseline"/>
                      <w:lang w:val="en-US" w:eastAsia="zh-CN"/>
                    </w:rPr>
                    <w:t>一般固废间</w:t>
                  </w:r>
                </w:p>
              </w:tc>
            </w:tr>
          </w:tbl>
          <w:p w14:paraId="3F4B46E0">
            <w:pPr>
              <w:pStyle w:val="5"/>
              <w:suppressLineNumbers w:val="0"/>
              <w:bidi w:val="0"/>
              <w:spacing w:before="0" w:beforeAutospacing="0" w:after="0" w:afterAutospacing="0"/>
              <w:ind w:left="0" w:right="0"/>
              <w:rPr>
                <w:rFonts w:hint="default"/>
              </w:rPr>
            </w:pPr>
            <w:r>
              <w:rPr>
                <w:rFonts w:hint="eastAsia"/>
              </w:rPr>
              <w:t>3.1.3固体废物</w:t>
            </w:r>
          </w:p>
          <w:p w14:paraId="0393680A">
            <w:pPr>
              <w:keepNext w:val="0"/>
              <w:keepLines w:val="0"/>
              <w:widowControl w:val="0"/>
              <w:suppressLineNumbers w:val="0"/>
              <w:spacing w:before="0" w:beforeAutospacing="0" w:after="0" w:afterAutospacing="0" w:line="360" w:lineRule="auto"/>
              <w:ind w:left="0" w:right="0" w:firstLine="480" w:firstLineChars="200"/>
              <w:jc w:val="left"/>
              <w:rPr>
                <w:rFonts w:hint="default" w:ascii="Times New Roman" w:hAnsi="Times New Roman" w:eastAsia="宋体" w:cs="宋体"/>
                <w:kern w:val="0"/>
                <w:sz w:val="24"/>
                <w:szCs w:val="24"/>
                <w:lang w:val="en-US" w:eastAsia="zh-CN" w:bidi="ar"/>
              </w:rPr>
            </w:pPr>
            <w:r>
              <w:rPr>
                <w:rFonts w:hint="eastAsia" w:ascii="宋体" w:hAnsi="宋体" w:cs="宋体"/>
                <w:bCs/>
                <w:color w:val="auto"/>
                <w:sz w:val="24"/>
                <w:szCs w:val="28"/>
              </w:rPr>
              <w:t>本</w:t>
            </w:r>
            <w:r>
              <w:rPr>
                <w:rFonts w:hint="eastAsia" w:ascii="宋体" w:hAnsi="宋体" w:cs="宋体"/>
                <w:bCs/>
                <w:color w:val="auto"/>
                <w:sz w:val="24"/>
                <w:szCs w:val="28"/>
                <w:lang w:val="en-US" w:eastAsia="zh-CN"/>
              </w:rPr>
              <w:t>次</w:t>
            </w:r>
            <w:r>
              <w:rPr>
                <w:rFonts w:hint="eastAsia" w:ascii="宋体" w:hAnsi="宋体" w:cs="宋体"/>
                <w:bCs/>
                <w:color w:val="auto"/>
                <w:sz w:val="24"/>
                <w:szCs w:val="28"/>
              </w:rPr>
              <w:t>项目一般固废包括</w:t>
            </w:r>
            <w:r>
              <w:rPr>
                <w:rFonts w:hint="eastAsia" w:ascii="宋体" w:hAnsi="宋体" w:cs="宋体"/>
                <w:bCs/>
                <w:color w:val="auto"/>
                <w:sz w:val="24"/>
                <w:szCs w:val="28"/>
                <w:lang w:val="en-US" w:eastAsia="zh-CN"/>
              </w:rPr>
              <w:t>废滤袋</w:t>
            </w:r>
            <w:r>
              <w:rPr>
                <w:rFonts w:hint="eastAsia" w:ascii="宋体" w:hAnsi="宋体" w:cs="宋体"/>
                <w:bCs/>
                <w:color w:val="auto"/>
                <w:sz w:val="24"/>
                <w:szCs w:val="28"/>
              </w:rPr>
              <w:t>、</w:t>
            </w:r>
            <w:r>
              <w:rPr>
                <w:rFonts w:hint="eastAsia"/>
                <w:color w:val="auto"/>
                <w:lang w:val="en-US" w:eastAsia="zh-CN"/>
              </w:rPr>
              <w:t>废包装袋、</w:t>
            </w:r>
            <w:r>
              <w:rPr>
                <w:rFonts w:hint="eastAsia" w:ascii="宋体" w:hAnsi="宋体" w:cs="宋体"/>
                <w:bCs/>
                <w:color w:val="auto"/>
                <w:sz w:val="24"/>
              </w:rPr>
              <w:t>污水处理站污泥</w:t>
            </w:r>
            <w:r>
              <w:rPr>
                <w:rFonts w:hint="eastAsia" w:ascii="宋体" w:hAnsi="宋体" w:cs="宋体"/>
                <w:bCs/>
                <w:color w:val="auto"/>
                <w:sz w:val="24"/>
                <w:lang w:eastAsia="zh-CN"/>
              </w:rPr>
              <w:t>、</w:t>
            </w:r>
            <w:r>
              <w:rPr>
                <w:rFonts w:hint="eastAsia" w:ascii="宋体" w:hAnsi="宋体" w:cs="宋体"/>
                <w:bCs/>
                <w:color w:val="auto"/>
                <w:sz w:val="24"/>
                <w:szCs w:val="28"/>
              </w:rPr>
              <w:t>生活垃圾</w:t>
            </w:r>
            <w:r>
              <w:rPr>
                <w:rFonts w:hint="eastAsia" w:ascii="Times New Roman" w:hAnsi="Times New Roman" w:eastAsia="宋体" w:cs="宋体"/>
                <w:kern w:val="0"/>
                <w:sz w:val="24"/>
                <w:szCs w:val="24"/>
                <w:lang w:val="en-US" w:eastAsia="zh-CN" w:bidi="ar"/>
              </w:rPr>
              <w:t>。</w:t>
            </w:r>
            <w:r>
              <w:rPr>
                <w:rFonts w:hint="eastAsia" w:hAnsi="宋体" w:cs="宋体"/>
                <w:color w:val="auto"/>
                <w:kern w:val="0"/>
                <w:sz w:val="24"/>
                <w:szCs w:val="24"/>
                <w:lang w:val="en-US" w:eastAsia="zh-CN" w:bidi="ar"/>
              </w:rPr>
              <w:t>企业设备多为储罐，不需维护，油泵均为小功率干式泵，不需添加润滑油。厂内配置一台叉车，添加柴油及设备维护均至厂外，不在厂内存储润滑油。不会产生废油及废油桶及其他危险废物</w:t>
            </w:r>
            <w:r>
              <w:rPr>
                <w:rFonts w:hint="eastAsia" w:ascii="Times New Roman" w:hAnsi="Times New Roman" w:eastAsia="宋体" w:cs="宋体"/>
                <w:kern w:val="0"/>
                <w:sz w:val="24"/>
                <w:szCs w:val="24"/>
                <w:lang w:val="en-US" w:eastAsia="zh-CN" w:bidi="ar"/>
              </w:rPr>
              <w:t>。</w:t>
            </w:r>
          </w:p>
          <w:p w14:paraId="5E4BDE5C">
            <w:pPr>
              <w:keepNext w:val="0"/>
              <w:keepLines w:val="0"/>
              <w:widowControl w:val="0"/>
              <w:suppressLineNumbers w:val="0"/>
              <w:adjustRightInd/>
              <w:snapToGrid/>
              <w:spacing w:before="0" w:beforeAutospacing="0" w:after="0" w:afterAutospacing="0" w:line="360" w:lineRule="auto"/>
              <w:ind w:left="0" w:right="0" w:firstLine="0" w:firstLineChars="0"/>
              <w:jc w:val="center"/>
              <w:rPr>
                <w:rFonts w:hint="eastAsia" w:ascii="宋体" w:hAnsi="宋体" w:eastAsia="宋体" w:cs="宋体"/>
                <w:b/>
                <w:bCs/>
                <w:snapToGrid/>
                <w:kern w:val="2"/>
                <w:sz w:val="24"/>
                <w:szCs w:val="24"/>
                <w:lang w:val="en-US" w:eastAsia="zh-CN" w:bidi="ar"/>
              </w:rPr>
            </w:pPr>
            <w:r>
              <w:rPr>
                <w:rFonts w:hint="eastAsia" w:ascii="Times New Roman" w:hAnsi="Times New Roman" w:eastAsia="宋体" w:cs="宋体"/>
                <w:b/>
                <w:bCs/>
                <w:snapToGrid/>
                <w:kern w:val="2"/>
                <w:sz w:val="24"/>
                <w:szCs w:val="24"/>
                <w:lang w:val="en-US" w:eastAsia="zh-CN" w:bidi="ar"/>
              </w:rPr>
              <w:t>表</w:t>
            </w:r>
            <w:r>
              <w:rPr>
                <w:rFonts w:hint="eastAsia" w:ascii="Times New Roman" w:hAnsi="Times New Roman" w:eastAsia="宋体" w:cs="Times New Roman"/>
                <w:b/>
                <w:bCs/>
                <w:snapToGrid/>
                <w:kern w:val="2"/>
                <w:sz w:val="24"/>
                <w:szCs w:val="24"/>
                <w:lang w:val="en-US" w:eastAsia="zh-CN" w:bidi="ar"/>
              </w:rPr>
              <w:t>3.1-2</w:t>
            </w:r>
            <w:r>
              <w:rPr>
                <w:rFonts w:hint="default" w:ascii="Times New Roman" w:hAnsi="Times New Roman" w:eastAsia="宋体" w:cs="Times New Roman"/>
                <w:b/>
                <w:bCs/>
                <w:snapToGrid/>
                <w:kern w:val="2"/>
                <w:sz w:val="24"/>
                <w:szCs w:val="24"/>
                <w:lang w:val="en-US" w:eastAsia="zh-CN" w:bidi="ar"/>
              </w:rPr>
              <w:t xml:space="preserve">  </w:t>
            </w:r>
            <w:r>
              <w:rPr>
                <w:rFonts w:hint="eastAsia" w:ascii="Times New Roman" w:hAnsi="Times New Roman" w:eastAsia="宋体" w:cs="宋体"/>
                <w:b/>
                <w:bCs/>
                <w:snapToGrid/>
                <w:kern w:val="2"/>
                <w:sz w:val="24"/>
                <w:szCs w:val="24"/>
                <w:lang w:val="en-US" w:eastAsia="zh-CN" w:bidi="ar"/>
              </w:rPr>
              <w:t>本次验收项目危险</w:t>
            </w:r>
            <w:r>
              <w:rPr>
                <w:rFonts w:hint="eastAsia" w:ascii="宋体" w:hAnsi="宋体" w:eastAsia="宋体" w:cs="宋体"/>
                <w:b/>
                <w:bCs/>
                <w:snapToGrid/>
                <w:kern w:val="2"/>
                <w:sz w:val="24"/>
                <w:szCs w:val="24"/>
                <w:lang w:val="en-US" w:eastAsia="zh-CN" w:bidi="ar"/>
              </w:rPr>
              <w:t>废物产生情况一览表</w:t>
            </w:r>
          </w:p>
          <w:tbl>
            <w:tblPr>
              <w:tblStyle w:val="27"/>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3"/>
              <w:gridCol w:w="1129"/>
              <w:gridCol w:w="734"/>
              <w:gridCol w:w="993"/>
              <w:gridCol w:w="1214"/>
              <w:gridCol w:w="920"/>
              <w:gridCol w:w="1203"/>
              <w:gridCol w:w="733"/>
            </w:tblGrid>
            <w:tr w14:paraId="1743B6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38" w:hRule="atLeast"/>
                <w:jc w:val="center"/>
              </w:trPr>
              <w:tc>
                <w:tcPr>
                  <w:tcW w:w="827" w:type="pct"/>
                  <w:vMerge w:val="restart"/>
                  <w:noWrap w:val="0"/>
                  <w:vAlign w:val="center"/>
                </w:tcPr>
                <w:p w14:paraId="6DF06D6A">
                  <w:pPr>
                    <w:pStyle w:val="33"/>
                    <w:ind w:left="0" w:leftChars="0" w:right="0" w:rightChars="0" w:firstLine="0" w:firstLineChars="0"/>
                    <w:rPr>
                      <w:rFonts w:hint="default" w:eastAsia="宋体" w:cs="Times New Roman"/>
                      <w:b w:val="0"/>
                      <w:bCs/>
                      <w:color w:val="auto"/>
                      <w:szCs w:val="21"/>
                      <w:lang w:val="en-US" w:eastAsia="zh-CN"/>
                    </w:rPr>
                  </w:pPr>
                  <w:r>
                    <w:rPr>
                      <w:rFonts w:hint="eastAsia" w:eastAsia="宋体" w:cs="Times New Roman"/>
                      <w:b w:val="0"/>
                      <w:bCs/>
                      <w:color w:val="auto"/>
                      <w:szCs w:val="21"/>
                      <w:lang w:val="en-US" w:eastAsia="zh-CN"/>
                    </w:rPr>
                    <w:t>产生环节</w:t>
                  </w:r>
                </w:p>
              </w:tc>
              <w:tc>
                <w:tcPr>
                  <w:tcW w:w="680" w:type="pct"/>
                  <w:vMerge w:val="restart"/>
                  <w:noWrap w:val="0"/>
                  <w:vAlign w:val="center"/>
                </w:tcPr>
                <w:p w14:paraId="0B39B18F">
                  <w:pPr>
                    <w:pStyle w:val="33"/>
                    <w:ind w:left="0" w:leftChars="0" w:right="0" w:rightChars="0" w:firstLine="0" w:firstLineChars="0"/>
                    <w:rPr>
                      <w:rFonts w:hint="eastAsia" w:eastAsia="宋体" w:cs="Times New Roman"/>
                      <w:b w:val="0"/>
                      <w:bCs/>
                      <w:color w:val="auto"/>
                      <w:szCs w:val="21"/>
                      <w:lang w:val="en-US" w:eastAsia="zh-CN"/>
                    </w:rPr>
                  </w:pPr>
                  <w:r>
                    <w:rPr>
                      <w:rFonts w:hint="eastAsia" w:eastAsia="宋体" w:cs="Times New Roman"/>
                      <w:b w:val="0"/>
                      <w:bCs/>
                      <w:color w:val="auto"/>
                      <w:szCs w:val="21"/>
                      <w:lang w:val="en-US" w:eastAsia="zh-CN"/>
                    </w:rPr>
                    <w:t>固体废</w:t>
                  </w:r>
                </w:p>
                <w:p w14:paraId="4A1B4B4C">
                  <w:pPr>
                    <w:pStyle w:val="33"/>
                    <w:ind w:left="0" w:leftChars="0" w:right="0" w:rightChars="0" w:firstLine="0" w:firstLineChars="0"/>
                    <w:rPr>
                      <w:rFonts w:hint="eastAsia" w:eastAsia="宋体" w:cs="Times New Roman"/>
                      <w:b w:val="0"/>
                      <w:bCs/>
                      <w:color w:val="auto"/>
                      <w:szCs w:val="21"/>
                      <w:lang w:val="en-US" w:eastAsia="zh-CN"/>
                    </w:rPr>
                  </w:pPr>
                  <w:r>
                    <w:rPr>
                      <w:rFonts w:hint="eastAsia" w:eastAsia="宋体" w:cs="Times New Roman"/>
                      <w:b w:val="0"/>
                      <w:bCs/>
                      <w:color w:val="auto"/>
                      <w:szCs w:val="21"/>
                      <w:lang w:val="en-US" w:eastAsia="zh-CN"/>
                    </w:rPr>
                    <w:t>物名称</w:t>
                  </w:r>
                </w:p>
              </w:tc>
              <w:tc>
                <w:tcPr>
                  <w:tcW w:w="442" w:type="pct"/>
                  <w:vMerge w:val="restart"/>
                  <w:noWrap w:val="0"/>
                  <w:vAlign w:val="center"/>
                </w:tcPr>
                <w:p w14:paraId="25B440DB">
                  <w:pPr>
                    <w:pStyle w:val="33"/>
                    <w:ind w:left="0" w:leftChars="0" w:right="0" w:rightChars="0" w:firstLine="0" w:firstLineChars="0"/>
                    <w:rPr>
                      <w:rFonts w:hint="eastAsia" w:eastAsia="宋体" w:cs="Times New Roman"/>
                      <w:b w:val="0"/>
                      <w:bCs/>
                      <w:color w:val="auto"/>
                      <w:szCs w:val="21"/>
                      <w:lang w:val="en-US" w:eastAsia="zh-CN"/>
                    </w:rPr>
                  </w:pPr>
                  <w:r>
                    <w:rPr>
                      <w:rFonts w:hint="eastAsia" w:eastAsia="宋体" w:cs="Times New Roman"/>
                      <w:b w:val="0"/>
                      <w:bCs/>
                      <w:color w:val="auto"/>
                      <w:szCs w:val="21"/>
                      <w:lang w:val="en-US" w:eastAsia="zh-CN"/>
                    </w:rPr>
                    <w:t>固废</w:t>
                  </w:r>
                </w:p>
                <w:p w14:paraId="19D59652">
                  <w:pPr>
                    <w:pStyle w:val="33"/>
                    <w:ind w:left="0" w:leftChars="0" w:right="0" w:rightChars="0" w:firstLine="0" w:firstLineChars="0"/>
                    <w:rPr>
                      <w:rFonts w:hint="eastAsia" w:eastAsia="宋体" w:cs="Times New Roman"/>
                      <w:b w:val="0"/>
                      <w:bCs/>
                      <w:color w:val="auto"/>
                      <w:szCs w:val="21"/>
                      <w:lang w:val="en-US" w:eastAsia="zh-CN"/>
                    </w:rPr>
                  </w:pPr>
                  <w:r>
                    <w:rPr>
                      <w:rFonts w:hint="eastAsia" w:eastAsia="宋体" w:cs="Times New Roman"/>
                      <w:b w:val="0"/>
                      <w:bCs/>
                      <w:color w:val="auto"/>
                      <w:szCs w:val="21"/>
                      <w:lang w:val="en-US" w:eastAsia="zh-CN"/>
                    </w:rPr>
                    <w:t>属性</w:t>
                  </w:r>
                </w:p>
              </w:tc>
              <w:tc>
                <w:tcPr>
                  <w:tcW w:w="1329" w:type="pct"/>
                  <w:gridSpan w:val="2"/>
                  <w:noWrap w:val="0"/>
                  <w:vAlign w:val="center"/>
                </w:tcPr>
                <w:p w14:paraId="56B67589">
                  <w:pPr>
                    <w:pStyle w:val="33"/>
                    <w:ind w:left="0" w:leftChars="0" w:right="0" w:rightChars="0" w:firstLine="0" w:firstLineChars="0"/>
                    <w:rPr>
                      <w:rFonts w:hint="default" w:eastAsia="宋体" w:cs="Times New Roman"/>
                      <w:b w:val="0"/>
                      <w:bCs/>
                      <w:color w:val="auto"/>
                      <w:szCs w:val="21"/>
                      <w:lang w:val="en-US" w:eastAsia="zh-CN"/>
                    </w:rPr>
                  </w:pPr>
                  <w:r>
                    <w:rPr>
                      <w:rFonts w:hint="eastAsia" w:eastAsia="宋体" w:cs="Times New Roman"/>
                      <w:b w:val="0"/>
                      <w:bCs/>
                      <w:color w:val="auto"/>
                      <w:szCs w:val="21"/>
                      <w:lang w:val="en-US" w:eastAsia="zh-CN"/>
                    </w:rPr>
                    <w:t>环评阶段</w:t>
                  </w:r>
                </w:p>
              </w:tc>
              <w:tc>
                <w:tcPr>
                  <w:tcW w:w="1278" w:type="pct"/>
                  <w:gridSpan w:val="2"/>
                  <w:noWrap w:val="0"/>
                  <w:vAlign w:val="center"/>
                </w:tcPr>
                <w:p w14:paraId="6787A828">
                  <w:pPr>
                    <w:pStyle w:val="33"/>
                    <w:ind w:left="0" w:leftChars="0" w:right="0" w:rightChars="0" w:firstLine="0" w:firstLineChars="0"/>
                    <w:rPr>
                      <w:rFonts w:hint="default" w:eastAsia="宋体" w:cs="Times New Roman"/>
                      <w:b w:val="0"/>
                      <w:bCs/>
                      <w:color w:val="auto"/>
                      <w:szCs w:val="21"/>
                      <w:lang w:val="en-US" w:eastAsia="zh-CN"/>
                    </w:rPr>
                  </w:pPr>
                  <w:r>
                    <w:rPr>
                      <w:rFonts w:hint="eastAsia" w:eastAsia="宋体" w:cs="Times New Roman"/>
                      <w:b w:val="0"/>
                      <w:bCs/>
                      <w:color w:val="auto"/>
                      <w:szCs w:val="21"/>
                      <w:lang w:val="en-US" w:eastAsia="zh-CN"/>
                    </w:rPr>
                    <w:t>验收阶段</w:t>
                  </w:r>
                </w:p>
              </w:tc>
              <w:tc>
                <w:tcPr>
                  <w:tcW w:w="441" w:type="pct"/>
                  <w:vMerge w:val="restart"/>
                  <w:noWrap w:val="0"/>
                  <w:vAlign w:val="center"/>
                </w:tcPr>
                <w:p w14:paraId="57E9BDE5">
                  <w:pPr>
                    <w:pStyle w:val="33"/>
                    <w:ind w:left="0" w:leftChars="0" w:right="0" w:rightChars="0" w:firstLine="0" w:firstLineChars="0"/>
                    <w:rPr>
                      <w:rFonts w:hint="eastAsia" w:eastAsia="宋体" w:cs="Times New Roman"/>
                      <w:b w:val="0"/>
                      <w:bCs/>
                      <w:color w:val="auto"/>
                      <w:szCs w:val="21"/>
                      <w:lang w:val="en-US" w:eastAsia="zh-CN"/>
                    </w:rPr>
                  </w:pPr>
                  <w:r>
                    <w:rPr>
                      <w:rFonts w:hint="eastAsia" w:eastAsia="宋体" w:cs="Times New Roman"/>
                      <w:b w:val="0"/>
                      <w:bCs/>
                      <w:color w:val="auto"/>
                      <w:szCs w:val="21"/>
                      <w:lang w:val="en-US" w:eastAsia="zh-CN"/>
                    </w:rPr>
                    <w:t>备注</w:t>
                  </w:r>
                </w:p>
              </w:tc>
            </w:tr>
            <w:tr w14:paraId="47F538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827" w:type="pct"/>
                  <w:vMerge w:val="continue"/>
                  <w:noWrap w:val="0"/>
                  <w:vAlign w:val="center"/>
                </w:tcPr>
                <w:p w14:paraId="1F81BBAA">
                  <w:pPr>
                    <w:pStyle w:val="33"/>
                    <w:ind w:left="0" w:leftChars="0" w:right="0" w:rightChars="0" w:firstLine="0" w:firstLineChars="0"/>
                    <w:rPr>
                      <w:rFonts w:hint="eastAsia" w:eastAsia="宋体" w:cs="Times New Roman"/>
                      <w:b w:val="0"/>
                      <w:bCs/>
                      <w:color w:val="auto"/>
                      <w:szCs w:val="21"/>
                      <w:lang w:val="en-US" w:eastAsia="zh-CN"/>
                    </w:rPr>
                  </w:pPr>
                </w:p>
              </w:tc>
              <w:tc>
                <w:tcPr>
                  <w:tcW w:w="680" w:type="pct"/>
                  <w:vMerge w:val="continue"/>
                  <w:noWrap w:val="0"/>
                  <w:vAlign w:val="center"/>
                </w:tcPr>
                <w:p w14:paraId="47100DCB">
                  <w:pPr>
                    <w:pStyle w:val="33"/>
                    <w:ind w:left="0" w:leftChars="0" w:right="0" w:rightChars="0" w:firstLine="0" w:firstLineChars="0"/>
                    <w:rPr>
                      <w:rFonts w:hint="eastAsia" w:eastAsia="宋体" w:cs="Times New Roman"/>
                      <w:b w:val="0"/>
                      <w:bCs/>
                      <w:color w:val="auto"/>
                      <w:szCs w:val="21"/>
                      <w:lang w:val="en-US" w:eastAsia="zh-CN"/>
                    </w:rPr>
                  </w:pPr>
                </w:p>
              </w:tc>
              <w:tc>
                <w:tcPr>
                  <w:tcW w:w="442" w:type="pct"/>
                  <w:vMerge w:val="continue"/>
                  <w:noWrap w:val="0"/>
                  <w:vAlign w:val="center"/>
                </w:tcPr>
                <w:p w14:paraId="59E6C1D1">
                  <w:pPr>
                    <w:pStyle w:val="33"/>
                    <w:ind w:left="0" w:leftChars="0" w:right="0" w:rightChars="0" w:firstLine="0" w:firstLineChars="0"/>
                    <w:rPr>
                      <w:rFonts w:hint="eastAsia" w:eastAsia="宋体" w:cs="Times New Roman"/>
                      <w:b w:val="0"/>
                      <w:bCs/>
                      <w:color w:val="auto"/>
                      <w:szCs w:val="21"/>
                      <w:lang w:val="en-US" w:eastAsia="zh-CN"/>
                    </w:rPr>
                  </w:pPr>
                </w:p>
              </w:tc>
              <w:tc>
                <w:tcPr>
                  <w:tcW w:w="598" w:type="pct"/>
                  <w:noWrap w:val="0"/>
                  <w:vAlign w:val="center"/>
                </w:tcPr>
                <w:p w14:paraId="2235DB1B">
                  <w:pPr>
                    <w:pStyle w:val="33"/>
                    <w:ind w:left="0" w:leftChars="0" w:right="0" w:rightChars="0" w:firstLine="0" w:firstLineChars="0"/>
                    <w:rPr>
                      <w:rFonts w:hint="eastAsia" w:eastAsia="宋体" w:cs="Times New Roman"/>
                      <w:b w:val="0"/>
                      <w:bCs/>
                      <w:color w:val="auto"/>
                      <w:szCs w:val="21"/>
                      <w:lang w:val="en-US" w:eastAsia="zh-CN"/>
                    </w:rPr>
                  </w:pPr>
                  <w:r>
                    <w:rPr>
                      <w:rFonts w:hint="eastAsia" w:eastAsia="宋体" w:cs="Times New Roman"/>
                      <w:b w:val="0"/>
                      <w:bCs/>
                      <w:color w:val="auto"/>
                      <w:szCs w:val="21"/>
                      <w:lang w:val="en-US" w:eastAsia="zh-CN"/>
                    </w:rPr>
                    <w:t>产生量(t/a)</w:t>
                  </w:r>
                </w:p>
              </w:tc>
              <w:tc>
                <w:tcPr>
                  <w:tcW w:w="731" w:type="pct"/>
                  <w:noWrap w:val="0"/>
                  <w:vAlign w:val="center"/>
                </w:tcPr>
                <w:p w14:paraId="67880710">
                  <w:pPr>
                    <w:pStyle w:val="33"/>
                    <w:ind w:left="0" w:leftChars="0" w:right="0" w:rightChars="0" w:firstLine="0" w:firstLineChars="0"/>
                    <w:rPr>
                      <w:rFonts w:hint="eastAsia" w:eastAsia="宋体" w:cs="Times New Roman"/>
                      <w:b w:val="0"/>
                      <w:bCs/>
                      <w:color w:val="auto"/>
                      <w:szCs w:val="21"/>
                      <w:lang w:val="en-US" w:eastAsia="zh-CN"/>
                    </w:rPr>
                  </w:pPr>
                  <w:r>
                    <w:rPr>
                      <w:rFonts w:hint="eastAsia" w:eastAsia="宋体" w:cs="Times New Roman"/>
                      <w:b w:val="0"/>
                      <w:bCs/>
                      <w:color w:val="auto"/>
                      <w:szCs w:val="21"/>
                      <w:lang w:val="en-US" w:eastAsia="zh-CN"/>
                    </w:rPr>
                    <w:t>防治</w:t>
                  </w:r>
                </w:p>
                <w:p w14:paraId="6E3CB38C">
                  <w:pPr>
                    <w:pStyle w:val="33"/>
                    <w:ind w:left="0" w:leftChars="0" w:right="0" w:rightChars="0" w:firstLine="0" w:firstLineChars="0"/>
                    <w:rPr>
                      <w:rFonts w:hint="default" w:eastAsia="宋体" w:cs="Times New Roman"/>
                      <w:b w:val="0"/>
                      <w:bCs/>
                      <w:color w:val="auto"/>
                      <w:szCs w:val="21"/>
                      <w:lang w:val="en-US" w:eastAsia="zh-CN"/>
                    </w:rPr>
                  </w:pPr>
                  <w:r>
                    <w:rPr>
                      <w:rFonts w:hint="eastAsia" w:eastAsia="宋体" w:cs="Times New Roman"/>
                      <w:b w:val="0"/>
                      <w:bCs/>
                      <w:color w:val="auto"/>
                      <w:szCs w:val="21"/>
                      <w:lang w:val="en-US" w:eastAsia="zh-CN"/>
                    </w:rPr>
                    <w:t>措施</w:t>
                  </w:r>
                </w:p>
              </w:tc>
              <w:tc>
                <w:tcPr>
                  <w:tcW w:w="554" w:type="pct"/>
                  <w:noWrap w:val="0"/>
                  <w:vAlign w:val="center"/>
                </w:tcPr>
                <w:p w14:paraId="3F72A661">
                  <w:pPr>
                    <w:pStyle w:val="33"/>
                    <w:ind w:left="0" w:leftChars="0" w:right="0" w:rightChars="0" w:firstLine="0" w:firstLineChars="0"/>
                    <w:rPr>
                      <w:rFonts w:hint="eastAsia" w:eastAsia="宋体" w:cs="Times New Roman"/>
                      <w:b w:val="0"/>
                      <w:bCs/>
                      <w:color w:val="auto"/>
                      <w:szCs w:val="21"/>
                      <w:lang w:val="en-US" w:eastAsia="zh-CN"/>
                    </w:rPr>
                  </w:pPr>
                  <w:r>
                    <w:rPr>
                      <w:rFonts w:hint="eastAsia" w:eastAsia="宋体" w:cs="Times New Roman"/>
                      <w:b w:val="0"/>
                      <w:bCs/>
                      <w:color w:val="auto"/>
                      <w:szCs w:val="21"/>
                      <w:lang w:val="en-US" w:eastAsia="zh-CN"/>
                    </w:rPr>
                    <w:t>产生量(t/a)</w:t>
                  </w:r>
                </w:p>
              </w:tc>
              <w:tc>
                <w:tcPr>
                  <w:tcW w:w="724" w:type="pct"/>
                  <w:noWrap w:val="0"/>
                  <w:vAlign w:val="center"/>
                </w:tcPr>
                <w:p w14:paraId="0631BE1C">
                  <w:pPr>
                    <w:pStyle w:val="33"/>
                    <w:ind w:left="0" w:leftChars="0" w:right="0" w:rightChars="0" w:firstLine="0" w:firstLineChars="0"/>
                    <w:rPr>
                      <w:rFonts w:hint="eastAsia" w:eastAsia="宋体" w:cs="Times New Roman"/>
                      <w:b w:val="0"/>
                      <w:bCs/>
                      <w:color w:val="auto"/>
                      <w:szCs w:val="21"/>
                      <w:lang w:val="en-US" w:eastAsia="zh-CN"/>
                    </w:rPr>
                  </w:pPr>
                  <w:r>
                    <w:rPr>
                      <w:rFonts w:hint="eastAsia" w:eastAsia="宋体" w:cs="Times New Roman"/>
                      <w:b w:val="0"/>
                      <w:bCs/>
                      <w:color w:val="auto"/>
                      <w:szCs w:val="21"/>
                      <w:lang w:val="en-US" w:eastAsia="zh-CN"/>
                    </w:rPr>
                    <w:t>防治</w:t>
                  </w:r>
                </w:p>
                <w:p w14:paraId="3C587B48">
                  <w:pPr>
                    <w:pStyle w:val="33"/>
                    <w:ind w:left="0" w:leftChars="0" w:right="0" w:rightChars="0" w:firstLine="0" w:firstLineChars="0"/>
                    <w:rPr>
                      <w:rFonts w:hint="default" w:eastAsia="宋体" w:cs="Times New Roman"/>
                      <w:b w:val="0"/>
                      <w:bCs/>
                      <w:color w:val="auto"/>
                      <w:szCs w:val="21"/>
                      <w:lang w:val="en-US" w:eastAsia="zh-CN"/>
                    </w:rPr>
                  </w:pPr>
                  <w:r>
                    <w:rPr>
                      <w:rFonts w:hint="eastAsia" w:eastAsia="宋体" w:cs="Times New Roman"/>
                      <w:b w:val="0"/>
                      <w:bCs/>
                      <w:color w:val="auto"/>
                      <w:szCs w:val="21"/>
                      <w:lang w:val="en-US" w:eastAsia="zh-CN"/>
                    </w:rPr>
                    <w:t>措施</w:t>
                  </w:r>
                </w:p>
              </w:tc>
              <w:tc>
                <w:tcPr>
                  <w:tcW w:w="441" w:type="pct"/>
                  <w:vMerge w:val="continue"/>
                  <w:noWrap w:val="0"/>
                  <w:vAlign w:val="center"/>
                </w:tcPr>
                <w:p w14:paraId="2504047E">
                  <w:pPr>
                    <w:pStyle w:val="33"/>
                    <w:ind w:left="0" w:leftChars="0" w:right="0" w:rightChars="0" w:firstLine="0" w:firstLineChars="0"/>
                    <w:rPr>
                      <w:rFonts w:hint="eastAsia" w:eastAsia="宋体" w:cs="Times New Roman"/>
                      <w:b w:val="0"/>
                      <w:bCs/>
                      <w:color w:val="auto"/>
                      <w:szCs w:val="21"/>
                      <w:lang w:val="en-US" w:eastAsia="zh-CN"/>
                    </w:rPr>
                  </w:pPr>
                </w:p>
              </w:tc>
            </w:tr>
            <w:tr w14:paraId="157340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jc w:val="center"/>
              </w:trPr>
              <w:tc>
                <w:tcPr>
                  <w:tcW w:w="827" w:type="pct"/>
                  <w:shd w:val="clear" w:color="auto" w:fill="auto"/>
                  <w:noWrap w:val="0"/>
                  <w:vAlign w:val="center"/>
                </w:tcPr>
                <w:p w14:paraId="7E6264C1">
                  <w:pPr>
                    <w:pStyle w:val="33"/>
                    <w:ind w:left="0" w:leftChars="0" w:right="0" w:rightChars="0" w:firstLine="0" w:firstLineChars="0"/>
                    <w:rPr>
                      <w:rFonts w:hint="default" w:eastAsia="宋体" w:cs="Times New Roman"/>
                      <w:b w:val="0"/>
                      <w:bCs/>
                      <w:color w:val="auto"/>
                      <w:szCs w:val="21"/>
                      <w:lang w:val="en-US" w:eastAsia="zh-CN"/>
                    </w:rPr>
                  </w:pPr>
                  <w:r>
                    <w:rPr>
                      <w:rFonts w:hint="eastAsia" w:eastAsia="宋体" w:cs="Times New Roman"/>
                      <w:b w:val="0"/>
                      <w:bCs/>
                      <w:color w:val="auto"/>
                      <w:szCs w:val="21"/>
                      <w:lang w:val="en-US" w:eastAsia="zh-CN"/>
                    </w:rPr>
                    <w:t>压榨</w:t>
                  </w:r>
                </w:p>
              </w:tc>
              <w:tc>
                <w:tcPr>
                  <w:tcW w:w="1129" w:type="dxa"/>
                  <w:shd w:val="clear" w:color="auto" w:fill="auto"/>
                  <w:noWrap w:val="0"/>
                  <w:vAlign w:val="center"/>
                </w:tcPr>
                <w:p w14:paraId="132F50DB">
                  <w:pPr>
                    <w:pStyle w:val="33"/>
                    <w:ind w:left="0" w:leftChars="0" w:right="0" w:rightChars="0" w:firstLine="0" w:firstLineChars="0"/>
                    <w:rPr>
                      <w:rFonts w:hint="eastAsia" w:eastAsia="宋体" w:cs="Times New Roman"/>
                      <w:b w:val="0"/>
                      <w:bCs/>
                      <w:color w:val="auto"/>
                      <w:szCs w:val="21"/>
                      <w:lang w:val="en-US" w:eastAsia="zh-CN"/>
                    </w:rPr>
                  </w:pPr>
                  <w:r>
                    <w:rPr>
                      <w:rFonts w:hint="eastAsia" w:ascii="宋体" w:eastAsia="宋体" w:cs="Times New Roman"/>
                      <w:b w:val="0"/>
                      <w:bCs/>
                      <w:color w:val="auto"/>
                      <w:szCs w:val="21"/>
                    </w:rPr>
                    <w:t>废</w:t>
                  </w:r>
                  <w:r>
                    <w:rPr>
                      <w:rFonts w:hint="eastAsia" w:cs="Times New Roman"/>
                      <w:b w:val="0"/>
                      <w:bCs/>
                      <w:color w:val="auto"/>
                      <w:szCs w:val="21"/>
                      <w:lang w:val="en-US" w:eastAsia="zh-CN"/>
                    </w:rPr>
                    <w:t>滤袋</w:t>
                  </w:r>
                </w:p>
              </w:tc>
              <w:tc>
                <w:tcPr>
                  <w:tcW w:w="442" w:type="pct"/>
                  <w:noWrap w:val="0"/>
                  <w:vAlign w:val="center"/>
                </w:tcPr>
                <w:p w14:paraId="7DDC2E76">
                  <w:pPr>
                    <w:pStyle w:val="33"/>
                    <w:ind w:left="0" w:leftChars="0" w:right="0" w:rightChars="0" w:firstLine="0" w:firstLineChars="0"/>
                    <w:rPr>
                      <w:rFonts w:hint="eastAsia" w:eastAsia="宋体" w:cs="Times New Roman"/>
                      <w:b w:val="0"/>
                      <w:bCs/>
                      <w:color w:val="auto"/>
                      <w:szCs w:val="21"/>
                      <w:lang w:val="en-US" w:eastAsia="zh-CN"/>
                    </w:rPr>
                  </w:pPr>
                  <w:r>
                    <w:rPr>
                      <w:rFonts w:hint="eastAsia" w:eastAsia="宋体" w:cs="Times New Roman"/>
                      <w:b w:val="0"/>
                      <w:bCs/>
                      <w:color w:val="auto"/>
                      <w:szCs w:val="21"/>
                      <w:lang w:val="en-US" w:eastAsia="zh-CN"/>
                    </w:rPr>
                    <w:t>一般</w:t>
                  </w:r>
                </w:p>
                <w:p w14:paraId="5BDDC58B">
                  <w:pPr>
                    <w:pStyle w:val="33"/>
                    <w:ind w:left="0" w:leftChars="0" w:right="0" w:rightChars="0" w:firstLine="0" w:firstLineChars="0"/>
                    <w:rPr>
                      <w:rFonts w:hint="eastAsia" w:eastAsia="宋体" w:cs="Times New Roman"/>
                      <w:b w:val="0"/>
                      <w:bCs/>
                      <w:color w:val="auto"/>
                      <w:szCs w:val="21"/>
                      <w:lang w:val="en-US" w:eastAsia="zh-CN"/>
                    </w:rPr>
                  </w:pPr>
                  <w:r>
                    <w:rPr>
                      <w:rFonts w:hint="eastAsia" w:eastAsia="宋体" w:cs="Times New Roman"/>
                      <w:b w:val="0"/>
                      <w:bCs/>
                      <w:color w:val="auto"/>
                      <w:szCs w:val="21"/>
                      <w:lang w:val="en-US" w:eastAsia="zh-CN"/>
                    </w:rPr>
                    <w:t>固废</w:t>
                  </w:r>
                </w:p>
              </w:tc>
              <w:tc>
                <w:tcPr>
                  <w:tcW w:w="993" w:type="dxa"/>
                  <w:noWrap w:val="0"/>
                  <w:vAlign w:val="center"/>
                </w:tcPr>
                <w:p w14:paraId="7FCE3FF7">
                  <w:pPr>
                    <w:pStyle w:val="33"/>
                    <w:ind w:left="0" w:leftChars="0" w:right="0" w:rightChars="0" w:firstLine="0" w:firstLineChars="0"/>
                    <w:rPr>
                      <w:rFonts w:hint="default" w:eastAsia="宋体" w:cs="Times New Roman"/>
                      <w:b w:val="0"/>
                      <w:bCs/>
                      <w:color w:val="auto"/>
                      <w:szCs w:val="21"/>
                      <w:lang w:val="en-US" w:eastAsia="zh-CN"/>
                    </w:rPr>
                  </w:pPr>
                  <w:r>
                    <w:rPr>
                      <w:rFonts w:hint="eastAsia" w:cs="Times New Roman"/>
                      <w:b w:val="0"/>
                      <w:bCs/>
                      <w:color w:val="auto"/>
                      <w:szCs w:val="21"/>
                      <w:lang w:val="en-US" w:eastAsia="zh-CN"/>
                    </w:rPr>
                    <w:t>2</w:t>
                  </w:r>
                </w:p>
              </w:tc>
              <w:tc>
                <w:tcPr>
                  <w:tcW w:w="731" w:type="pct"/>
                  <w:vMerge w:val="restart"/>
                  <w:noWrap w:val="0"/>
                  <w:vAlign w:val="center"/>
                </w:tcPr>
                <w:p w14:paraId="2786A392">
                  <w:pPr>
                    <w:pStyle w:val="33"/>
                    <w:ind w:left="0" w:leftChars="0" w:right="0" w:rightChars="0" w:firstLine="0" w:firstLineChars="0"/>
                    <w:rPr>
                      <w:rFonts w:hint="default" w:eastAsia="宋体" w:cs="Times New Roman"/>
                      <w:b w:val="0"/>
                      <w:bCs/>
                      <w:color w:val="auto"/>
                      <w:szCs w:val="21"/>
                      <w:lang w:val="en-US" w:eastAsia="zh-CN"/>
                    </w:rPr>
                  </w:pPr>
                  <w:r>
                    <w:rPr>
                      <w:rFonts w:hint="eastAsia" w:eastAsia="宋体" w:cs="Times New Roman"/>
                      <w:b w:val="0"/>
                      <w:bCs/>
                      <w:color w:val="auto"/>
                      <w:szCs w:val="21"/>
                      <w:lang w:val="en-US" w:eastAsia="zh-CN"/>
                    </w:rPr>
                    <w:t>由物资回收单位回收处理</w:t>
                  </w:r>
                </w:p>
              </w:tc>
              <w:tc>
                <w:tcPr>
                  <w:tcW w:w="920" w:type="dxa"/>
                  <w:noWrap w:val="0"/>
                  <w:vAlign w:val="center"/>
                </w:tcPr>
                <w:p w14:paraId="24BBB963">
                  <w:pPr>
                    <w:pStyle w:val="33"/>
                    <w:ind w:left="0" w:leftChars="0" w:right="0" w:rightChars="0" w:firstLine="0" w:firstLineChars="0"/>
                    <w:rPr>
                      <w:rFonts w:hint="default" w:eastAsia="宋体" w:cs="Times New Roman"/>
                      <w:b w:val="0"/>
                      <w:bCs/>
                      <w:color w:val="auto"/>
                      <w:szCs w:val="21"/>
                      <w:lang w:val="en-US" w:eastAsia="zh-CN"/>
                    </w:rPr>
                  </w:pPr>
                  <w:r>
                    <w:rPr>
                      <w:rFonts w:hint="eastAsia" w:cs="Times New Roman"/>
                      <w:b w:val="0"/>
                      <w:bCs/>
                      <w:color w:val="auto"/>
                      <w:szCs w:val="21"/>
                      <w:lang w:val="en-US" w:eastAsia="zh-CN"/>
                    </w:rPr>
                    <w:t>2</w:t>
                  </w:r>
                </w:p>
              </w:tc>
              <w:tc>
                <w:tcPr>
                  <w:tcW w:w="724" w:type="pct"/>
                  <w:vMerge w:val="restart"/>
                  <w:noWrap w:val="0"/>
                  <w:vAlign w:val="center"/>
                </w:tcPr>
                <w:p w14:paraId="6D27B742">
                  <w:pPr>
                    <w:pStyle w:val="33"/>
                    <w:ind w:left="0" w:leftChars="0" w:right="0" w:rightChars="0" w:firstLine="0" w:firstLineChars="0"/>
                    <w:rPr>
                      <w:rFonts w:hint="default" w:eastAsia="宋体" w:cs="Times New Roman"/>
                      <w:b w:val="0"/>
                      <w:bCs/>
                      <w:color w:val="auto"/>
                      <w:szCs w:val="21"/>
                      <w:lang w:val="en-US" w:eastAsia="zh-CN"/>
                    </w:rPr>
                  </w:pPr>
                  <w:r>
                    <w:rPr>
                      <w:rFonts w:hint="eastAsia" w:eastAsia="宋体" w:cs="Times New Roman"/>
                      <w:b w:val="0"/>
                      <w:bCs/>
                      <w:color w:val="auto"/>
                      <w:szCs w:val="21"/>
                      <w:lang w:val="en-US" w:eastAsia="zh-CN"/>
                    </w:rPr>
                    <w:t>由物资回收单位回收处理</w:t>
                  </w:r>
                </w:p>
              </w:tc>
              <w:tc>
                <w:tcPr>
                  <w:tcW w:w="441" w:type="pct"/>
                  <w:noWrap w:val="0"/>
                  <w:vAlign w:val="center"/>
                </w:tcPr>
                <w:p w14:paraId="215C0805">
                  <w:pPr>
                    <w:pStyle w:val="33"/>
                    <w:ind w:left="0" w:leftChars="0" w:right="0" w:rightChars="0" w:firstLine="0" w:firstLineChars="0"/>
                    <w:rPr>
                      <w:rFonts w:hint="default" w:eastAsia="宋体" w:cs="Times New Roman"/>
                      <w:b w:val="0"/>
                      <w:bCs/>
                      <w:color w:val="auto"/>
                      <w:szCs w:val="21"/>
                      <w:lang w:val="en-US" w:eastAsia="zh-CN"/>
                    </w:rPr>
                  </w:pPr>
                  <w:r>
                    <w:rPr>
                      <w:rFonts w:hint="eastAsia" w:eastAsia="宋体" w:cs="Times New Roman"/>
                      <w:b w:val="0"/>
                      <w:bCs/>
                      <w:color w:val="auto"/>
                      <w:szCs w:val="21"/>
                      <w:lang w:val="en-US" w:eastAsia="zh-CN"/>
                    </w:rPr>
                    <w:t>/</w:t>
                  </w:r>
                </w:p>
              </w:tc>
            </w:tr>
            <w:tr w14:paraId="4CA61D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jc w:val="center"/>
              </w:trPr>
              <w:tc>
                <w:tcPr>
                  <w:tcW w:w="827" w:type="pct"/>
                  <w:shd w:val="clear" w:color="auto" w:fill="auto"/>
                  <w:noWrap w:val="0"/>
                  <w:vAlign w:val="center"/>
                </w:tcPr>
                <w:p w14:paraId="4B8E2EEB">
                  <w:pPr>
                    <w:pStyle w:val="33"/>
                    <w:ind w:left="0" w:leftChars="0" w:right="0" w:rightChars="0" w:firstLine="0" w:firstLineChars="0"/>
                    <w:rPr>
                      <w:rFonts w:hint="eastAsia" w:eastAsia="宋体" w:cs="Times New Roman"/>
                      <w:b w:val="0"/>
                      <w:bCs/>
                      <w:color w:val="auto"/>
                      <w:szCs w:val="21"/>
                      <w:lang w:val="en-US" w:eastAsia="zh-CN"/>
                    </w:rPr>
                  </w:pPr>
                  <w:r>
                    <w:rPr>
                      <w:rFonts w:hint="eastAsia" w:eastAsia="宋体" w:cs="Times New Roman"/>
                      <w:b w:val="0"/>
                      <w:bCs/>
                      <w:color w:val="auto"/>
                      <w:szCs w:val="21"/>
                      <w:lang w:val="en-US" w:eastAsia="zh-CN"/>
                    </w:rPr>
                    <w:t>生产</w:t>
                  </w:r>
                </w:p>
              </w:tc>
              <w:tc>
                <w:tcPr>
                  <w:tcW w:w="1129" w:type="dxa"/>
                  <w:shd w:val="clear" w:color="auto" w:fill="auto"/>
                  <w:noWrap w:val="0"/>
                  <w:vAlign w:val="center"/>
                </w:tcPr>
                <w:p w14:paraId="49D4FAEE">
                  <w:pPr>
                    <w:pStyle w:val="33"/>
                    <w:ind w:left="0" w:leftChars="0" w:right="0" w:rightChars="0" w:firstLine="0" w:firstLineChars="0"/>
                    <w:rPr>
                      <w:rFonts w:hint="default" w:eastAsia="宋体" w:cs="Times New Roman"/>
                      <w:b w:val="0"/>
                      <w:bCs/>
                      <w:color w:val="auto"/>
                      <w:szCs w:val="21"/>
                      <w:lang w:val="en-US" w:eastAsia="zh-CN"/>
                    </w:rPr>
                  </w:pPr>
                  <w:r>
                    <w:rPr>
                      <w:rFonts w:hint="eastAsia" w:cs="Times New Roman"/>
                      <w:b w:val="0"/>
                      <w:bCs/>
                      <w:color w:val="auto"/>
                      <w:szCs w:val="21"/>
                      <w:lang w:val="en-US" w:eastAsia="zh-CN"/>
                    </w:rPr>
                    <w:t>废包装桶</w:t>
                  </w:r>
                </w:p>
              </w:tc>
              <w:tc>
                <w:tcPr>
                  <w:tcW w:w="442" w:type="pct"/>
                  <w:noWrap w:val="0"/>
                  <w:vAlign w:val="center"/>
                </w:tcPr>
                <w:p w14:paraId="0FD87009">
                  <w:pPr>
                    <w:pStyle w:val="33"/>
                    <w:ind w:left="0" w:leftChars="0" w:right="0" w:rightChars="0" w:firstLine="0" w:firstLineChars="0"/>
                    <w:rPr>
                      <w:rFonts w:hint="eastAsia" w:eastAsia="宋体" w:cs="Times New Roman"/>
                      <w:b w:val="0"/>
                      <w:bCs/>
                      <w:color w:val="auto"/>
                      <w:szCs w:val="21"/>
                      <w:lang w:val="en-US" w:eastAsia="zh-CN"/>
                    </w:rPr>
                  </w:pPr>
                  <w:r>
                    <w:rPr>
                      <w:rFonts w:hint="eastAsia" w:eastAsia="宋体" w:cs="Times New Roman"/>
                      <w:b w:val="0"/>
                      <w:bCs/>
                      <w:color w:val="auto"/>
                      <w:szCs w:val="21"/>
                      <w:lang w:val="en-US" w:eastAsia="zh-CN"/>
                    </w:rPr>
                    <w:t>一般固废</w:t>
                  </w:r>
                </w:p>
              </w:tc>
              <w:tc>
                <w:tcPr>
                  <w:tcW w:w="993" w:type="dxa"/>
                  <w:noWrap w:val="0"/>
                  <w:vAlign w:val="center"/>
                </w:tcPr>
                <w:p w14:paraId="4A65F540">
                  <w:pPr>
                    <w:pStyle w:val="33"/>
                    <w:ind w:left="0" w:leftChars="0" w:right="0" w:rightChars="0" w:firstLine="0" w:firstLineChars="0"/>
                    <w:rPr>
                      <w:rFonts w:hint="default" w:eastAsia="宋体" w:cs="Times New Roman"/>
                      <w:b w:val="0"/>
                      <w:bCs/>
                      <w:color w:val="auto"/>
                      <w:szCs w:val="21"/>
                      <w:lang w:val="en-US" w:eastAsia="zh-CN"/>
                    </w:rPr>
                  </w:pPr>
                  <w:r>
                    <w:rPr>
                      <w:rFonts w:hint="eastAsia" w:ascii="宋体" w:eastAsia="宋体" w:cs="Times New Roman"/>
                      <w:b w:val="0"/>
                      <w:bCs/>
                      <w:color w:val="auto"/>
                      <w:szCs w:val="21"/>
                      <w:lang w:val="en-US" w:eastAsia="zh-CN"/>
                    </w:rPr>
                    <w:t>0.</w:t>
                  </w:r>
                  <w:r>
                    <w:rPr>
                      <w:rFonts w:hint="eastAsia" w:cs="Times New Roman"/>
                      <w:b w:val="0"/>
                      <w:bCs/>
                      <w:color w:val="auto"/>
                      <w:szCs w:val="21"/>
                      <w:lang w:val="en-US" w:eastAsia="zh-CN"/>
                    </w:rPr>
                    <w:t>2</w:t>
                  </w:r>
                </w:p>
              </w:tc>
              <w:tc>
                <w:tcPr>
                  <w:tcW w:w="731" w:type="pct"/>
                  <w:vMerge w:val="continue"/>
                  <w:noWrap w:val="0"/>
                  <w:vAlign w:val="center"/>
                </w:tcPr>
                <w:p w14:paraId="2A6557DD">
                  <w:pPr>
                    <w:pStyle w:val="33"/>
                    <w:ind w:left="0" w:leftChars="0" w:right="0" w:rightChars="0" w:firstLine="0" w:firstLineChars="0"/>
                    <w:rPr>
                      <w:rFonts w:hint="default" w:eastAsia="宋体" w:cs="Times New Roman"/>
                      <w:b w:val="0"/>
                      <w:bCs/>
                      <w:color w:val="auto"/>
                      <w:szCs w:val="21"/>
                      <w:lang w:val="en-US" w:eastAsia="zh-CN"/>
                    </w:rPr>
                  </w:pPr>
                </w:p>
              </w:tc>
              <w:tc>
                <w:tcPr>
                  <w:tcW w:w="920" w:type="dxa"/>
                  <w:noWrap w:val="0"/>
                  <w:vAlign w:val="center"/>
                </w:tcPr>
                <w:p w14:paraId="0B5A644E">
                  <w:pPr>
                    <w:pStyle w:val="33"/>
                    <w:ind w:left="0" w:leftChars="0" w:right="0" w:rightChars="0" w:firstLine="0" w:firstLineChars="0"/>
                    <w:rPr>
                      <w:rFonts w:hint="default" w:eastAsia="宋体" w:cs="Times New Roman"/>
                      <w:b w:val="0"/>
                      <w:bCs/>
                      <w:color w:val="auto"/>
                      <w:szCs w:val="21"/>
                      <w:lang w:val="en-US" w:eastAsia="zh-CN"/>
                    </w:rPr>
                  </w:pPr>
                  <w:r>
                    <w:rPr>
                      <w:rFonts w:hint="eastAsia" w:ascii="宋体" w:eastAsia="宋体" w:cs="Times New Roman"/>
                      <w:b w:val="0"/>
                      <w:bCs/>
                      <w:color w:val="auto"/>
                      <w:szCs w:val="21"/>
                      <w:lang w:val="en-US" w:eastAsia="zh-CN"/>
                    </w:rPr>
                    <w:t>0.</w:t>
                  </w:r>
                  <w:r>
                    <w:rPr>
                      <w:rFonts w:hint="eastAsia" w:cs="Times New Roman"/>
                      <w:b w:val="0"/>
                      <w:bCs/>
                      <w:color w:val="auto"/>
                      <w:szCs w:val="21"/>
                      <w:lang w:val="en-US" w:eastAsia="zh-CN"/>
                    </w:rPr>
                    <w:t>2</w:t>
                  </w:r>
                </w:p>
              </w:tc>
              <w:tc>
                <w:tcPr>
                  <w:tcW w:w="724" w:type="pct"/>
                  <w:vMerge w:val="continue"/>
                  <w:noWrap w:val="0"/>
                  <w:vAlign w:val="center"/>
                </w:tcPr>
                <w:p w14:paraId="43BF9474">
                  <w:pPr>
                    <w:pStyle w:val="33"/>
                    <w:ind w:left="0" w:leftChars="0" w:right="0" w:rightChars="0" w:firstLine="0" w:firstLineChars="0"/>
                    <w:rPr>
                      <w:rFonts w:hint="default" w:eastAsia="宋体" w:cs="Times New Roman"/>
                      <w:b w:val="0"/>
                      <w:bCs/>
                      <w:color w:val="auto"/>
                      <w:szCs w:val="21"/>
                      <w:lang w:val="en-US" w:eastAsia="zh-CN"/>
                    </w:rPr>
                  </w:pPr>
                </w:p>
              </w:tc>
              <w:tc>
                <w:tcPr>
                  <w:tcW w:w="441" w:type="pct"/>
                  <w:noWrap w:val="0"/>
                  <w:vAlign w:val="center"/>
                </w:tcPr>
                <w:p w14:paraId="2A8FF5E6">
                  <w:pPr>
                    <w:pStyle w:val="33"/>
                    <w:ind w:left="0" w:leftChars="0" w:right="0" w:rightChars="0" w:firstLine="0" w:firstLineChars="0"/>
                    <w:rPr>
                      <w:rFonts w:hint="default" w:eastAsia="宋体" w:cs="Times New Roman"/>
                      <w:b w:val="0"/>
                      <w:bCs/>
                      <w:color w:val="auto"/>
                      <w:szCs w:val="21"/>
                      <w:lang w:val="en-US" w:eastAsia="zh-CN"/>
                    </w:rPr>
                  </w:pPr>
                  <w:r>
                    <w:rPr>
                      <w:rFonts w:hint="eastAsia" w:eastAsia="宋体" w:cs="Times New Roman"/>
                      <w:b w:val="0"/>
                      <w:bCs/>
                      <w:color w:val="auto"/>
                      <w:szCs w:val="21"/>
                      <w:lang w:val="en-US" w:eastAsia="zh-CN"/>
                    </w:rPr>
                    <w:t>/</w:t>
                  </w:r>
                </w:p>
              </w:tc>
            </w:tr>
            <w:tr w14:paraId="4302D5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jc w:val="center"/>
              </w:trPr>
              <w:tc>
                <w:tcPr>
                  <w:tcW w:w="827" w:type="pct"/>
                  <w:shd w:val="clear" w:color="auto" w:fill="auto"/>
                  <w:noWrap w:val="0"/>
                  <w:vAlign w:val="center"/>
                </w:tcPr>
                <w:p w14:paraId="7E28E03E">
                  <w:pPr>
                    <w:pStyle w:val="33"/>
                    <w:ind w:left="0" w:leftChars="0" w:right="0" w:rightChars="0" w:firstLine="0" w:firstLineChars="0"/>
                    <w:rPr>
                      <w:rFonts w:hint="default" w:eastAsia="宋体" w:cs="Times New Roman"/>
                      <w:b w:val="0"/>
                      <w:bCs/>
                      <w:color w:val="auto"/>
                      <w:szCs w:val="21"/>
                      <w:lang w:val="en-US" w:eastAsia="zh-CN"/>
                    </w:rPr>
                  </w:pPr>
                  <w:r>
                    <w:rPr>
                      <w:rFonts w:hint="eastAsia" w:eastAsia="宋体" w:cs="Times New Roman"/>
                      <w:b w:val="0"/>
                      <w:bCs/>
                      <w:color w:val="auto"/>
                      <w:szCs w:val="21"/>
                      <w:lang w:val="en-US" w:eastAsia="zh-CN"/>
                    </w:rPr>
                    <w:t>生产</w:t>
                  </w:r>
                </w:p>
              </w:tc>
              <w:tc>
                <w:tcPr>
                  <w:tcW w:w="1129" w:type="dxa"/>
                  <w:shd w:val="clear" w:color="auto" w:fill="auto"/>
                  <w:noWrap w:val="0"/>
                  <w:vAlign w:val="center"/>
                </w:tcPr>
                <w:p w14:paraId="241535C8">
                  <w:pPr>
                    <w:pStyle w:val="33"/>
                    <w:ind w:left="0" w:leftChars="0" w:right="0" w:rightChars="0" w:firstLine="0" w:firstLineChars="0"/>
                    <w:rPr>
                      <w:rFonts w:hint="eastAsia" w:eastAsia="宋体" w:cs="Times New Roman"/>
                      <w:b w:val="0"/>
                      <w:bCs/>
                      <w:color w:val="auto"/>
                      <w:szCs w:val="21"/>
                      <w:lang w:val="en-US" w:eastAsia="zh-CN"/>
                    </w:rPr>
                  </w:pPr>
                  <w:r>
                    <w:rPr>
                      <w:rFonts w:hint="eastAsia" w:cs="Times New Roman"/>
                      <w:b w:val="0"/>
                      <w:bCs/>
                      <w:color w:val="auto"/>
                      <w:szCs w:val="21"/>
                      <w:lang w:val="en-US" w:eastAsia="zh-CN"/>
                    </w:rPr>
                    <w:t>污泥</w:t>
                  </w:r>
                </w:p>
              </w:tc>
              <w:tc>
                <w:tcPr>
                  <w:tcW w:w="442" w:type="pct"/>
                  <w:noWrap w:val="0"/>
                  <w:vAlign w:val="center"/>
                </w:tcPr>
                <w:p w14:paraId="5DC256A4">
                  <w:pPr>
                    <w:pStyle w:val="33"/>
                    <w:ind w:left="0" w:leftChars="0" w:right="0" w:rightChars="0" w:firstLine="0" w:firstLineChars="0"/>
                    <w:rPr>
                      <w:rFonts w:hint="eastAsia" w:eastAsia="宋体" w:cs="Times New Roman"/>
                      <w:b w:val="0"/>
                      <w:bCs/>
                      <w:color w:val="auto"/>
                      <w:szCs w:val="21"/>
                      <w:lang w:val="en-US" w:eastAsia="zh-CN"/>
                    </w:rPr>
                  </w:pPr>
                  <w:r>
                    <w:rPr>
                      <w:rFonts w:hint="eastAsia" w:eastAsia="宋体" w:cs="Times New Roman"/>
                      <w:b w:val="0"/>
                      <w:bCs/>
                      <w:color w:val="auto"/>
                      <w:szCs w:val="21"/>
                      <w:lang w:val="en-US" w:eastAsia="zh-CN"/>
                    </w:rPr>
                    <w:t>一般固废</w:t>
                  </w:r>
                </w:p>
              </w:tc>
              <w:tc>
                <w:tcPr>
                  <w:tcW w:w="993" w:type="dxa"/>
                  <w:noWrap w:val="0"/>
                  <w:vAlign w:val="center"/>
                </w:tcPr>
                <w:p w14:paraId="02109EA6">
                  <w:pPr>
                    <w:pStyle w:val="33"/>
                    <w:ind w:left="0" w:leftChars="0" w:right="0" w:rightChars="0" w:firstLine="0" w:firstLineChars="0"/>
                    <w:rPr>
                      <w:rFonts w:hint="default" w:eastAsia="宋体" w:cs="Times New Roman"/>
                      <w:b w:val="0"/>
                      <w:bCs/>
                      <w:color w:val="auto"/>
                      <w:szCs w:val="21"/>
                      <w:lang w:val="en-US" w:eastAsia="zh-CN"/>
                    </w:rPr>
                  </w:pPr>
                  <w:r>
                    <w:rPr>
                      <w:rFonts w:hint="eastAsia" w:cs="Times New Roman"/>
                      <w:b w:val="0"/>
                      <w:bCs/>
                      <w:color w:val="auto"/>
                      <w:szCs w:val="21"/>
                      <w:lang w:val="en-US" w:eastAsia="zh-CN"/>
                    </w:rPr>
                    <w:t>0.58</w:t>
                  </w:r>
                </w:p>
              </w:tc>
              <w:tc>
                <w:tcPr>
                  <w:tcW w:w="731" w:type="pct"/>
                  <w:vMerge w:val="continue"/>
                  <w:noWrap w:val="0"/>
                  <w:vAlign w:val="center"/>
                </w:tcPr>
                <w:p w14:paraId="1292D2D1">
                  <w:pPr>
                    <w:pStyle w:val="33"/>
                    <w:ind w:left="0" w:leftChars="0" w:right="0" w:rightChars="0" w:firstLine="0" w:firstLineChars="0"/>
                    <w:rPr>
                      <w:rFonts w:hint="default" w:eastAsia="宋体" w:cs="Times New Roman"/>
                      <w:b w:val="0"/>
                      <w:bCs/>
                      <w:color w:val="auto"/>
                      <w:szCs w:val="21"/>
                      <w:lang w:val="en-US" w:eastAsia="zh-CN"/>
                    </w:rPr>
                  </w:pPr>
                </w:p>
              </w:tc>
              <w:tc>
                <w:tcPr>
                  <w:tcW w:w="920" w:type="dxa"/>
                  <w:noWrap w:val="0"/>
                  <w:vAlign w:val="center"/>
                </w:tcPr>
                <w:p w14:paraId="10F433DA">
                  <w:pPr>
                    <w:pStyle w:val="33"/>
                    <w:ind w:left="0" w:leftChars="0" w:right="0" w:rightChars="0" w:firstLine="0" w:firstLineChars="0"/>
                    <w:rPr>
                      <w:rFonts w:hint="default" w:eastAsia="宋体" w:cs="Times New Roman"/>
                      <w:b w:val="0"/>
                      <w:bCs/>
                      <w:color w:val="auto"/>
                      <w:szCs w:val="21"/>
                      <w:lang w:val="en-US" w:eastAsia="zh-CN"/>
                    </w:rPr>
                  </w:pPr>
                  <w:r>
                    <w:rPr>
                      <w:rFonts w:hint="eastAsia" w:cs="Times New Roman"/>
                      <w:b w:val="0"/>
                      <w:bCs/>
                      <w:color w:val="auto"/>
                      <w:szCs w:val="21"/>
                      <w:lang w:val="en-US" w:eastAsia="zh-CN"/>
                    </w:rPr>
                    <w:t>0.58</w:t>
                  </w:r>
                </w:p>
              </w:tc>
              <w:tc>
                <w:tcPr>
                  <w:tcW w:w="724" w:type="pct"/>
                  <w:vMerge w:val="continue"/>
                  <w:noWrap w:val="0"/>
                  <w:vAlign w:val="center"/>
                </w:tcPr>
                <w:p w14:paraId="17FB9464">
                  <w:pPr>
                    <w:pStyle w:val="33"/>
                    <w:ind w:left="0" w:leftChars="0" w:right="0" w:rightChars="0" w:firstLine="0" w:firstLineChars="0"/>
                    <w:rPr>
                      <w:rFonts w:hint="default" w:eastAsia="宋体" w:cs="Times New Roman"/>
                      <w:b w:val="0"/>
                      <w:bCs/>
                      <w:color w:val="auto"/>
                      <w:szCs w:val="21"/>
                      <w:lang w:val="en-US" w:eastAsia="zh-CN"/>
                    </w:rPr>
                  </w:pPr>
                </w:p>
              </w:tc>
              <w:tc>
                <w:tcPr>
                  <w:tcW w:w="441" w:type="pct"/>
                  <w:noWrap w:val="0"/>
                  <w:vAlign w:val="center"/>
                </w:tcPr>
                <w:p w14:paraId="6C426978">
                  <w:pPr>
                    <w:pStyle w:val="33"/>
                    <w:ind w:left="0" w:leftChars="0" w:right="0" w:rightChars="0" w:firstLine="0" w:firstLineChars="0"/>
                    <w:rPr>
                      <w:rFonts w:hint="default" w:eastAsia="宋体" w:cs="Times New Roman"/>
                      <w:b w:val="0"/>
                      <w:bCs/>
                      <w:color w:val="auto"/>
                      <w:szCs w:val="21"/>
                      <w:lang w:val="en-US" w:eastAsia="zh-CN"/>
                    </w:rPr>
                  </w:pPr>
                  <w:r>
                    <w:rPr>
                      <w:rFonts w:hint="eastAsia" w:eastAsia="宋体" w:cs="Times New Roman"/>
                      <w:b w:val="0"/>
                      <w:bCs/>
                      <w:color w:val="auto"/>
                      <w:szCs w:val="21"/>
                      <w:lang w:val="en-US" w:eastAsia="zh-CN"/>
                    </w:rPr>
                    <w:t>/</w:t>
                  </w:r>
                </w:p>
              </w:tc>
            </w:tr>
            <w:tr w14:paraId="4FF87C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8" w:hRule="atLeast"/>
                <w:jc w:val="center"/>
              </w:trPr>
              <w:tc>
                <w:tcPr>
                  <w:tcW w:w="827" w:type="pct"/>
                  <w:shd w:val="clear" w:color="auto" w:fill="auto"/>
                  <w:noWrap w:val="0"/>
                  <w:vAlign w:val="center"/>
                </w:tcPr>
                <w:p w14:paraId="50ABDF6A">
                  <w:pPr>
                    <w:pStyle w:val="33"/>
                    <w:ind w:left="0" w:leftChars="0" w:right="0" w:rightChars="0" w:firstLine="0" w:firstLineChars="0"/>
                    <w:rPr>
                      <w:rFonts w:hint="eastAsia" w:eastAsia="宋体" w:cs="Times New Roman"/>
                      <w:b w:val="0"/>
                      <w:bCs/>
                      <w:color w:val="auto"/>
                      <w:szCs w:val="21"/>
                      <w:lang w:val="en-US" w:eastAsia="zh-CN"/>
                    </w:rPr>
                  </w:pPr>
                  <w:r>
                    <w:rPr>
                      <w:rFonts w:hint="eastAsia" w:eastAsia="宋体" w:cs="Times New Roman"/>
                      <w:b w:val="0"/>
                      <w:bCs/>
                      <w:color w:val="auto"/>
                      <w:szCs w:val="21"/>
                      <w:lang w:val="en-US" w:eastAsia="zh-CN"/>
                    </w:rPr>
                    <w:t>污水治理</w:t>
                  </w:r>
                </w:p>
              </w:tc>
              <w:tc>
                <w:tcPr>
                  <w:tcW w:w="1129" w:type="dxa"/>
                  <w:shd w:val="clear" w:color="auto" w:fill="auto"/>
                  <w:noWrap w:val="0"/>
                  <w:vAlign w:val="center"/>
                </w:tcPr>
                <w:p w14:paraId="75B9E951">
                  <w:pPr>
                    <w:pStyle w:val="33"/>
                    <w:ind w:left="0" w:leftChars="0" w:right="0" w:rightChars="0" w:firstLine="0" w:firstLineChars="0"/>
                    <w:rPr>
                      <w:rFonts w:hint="default" w:eastAsia="宋体" w:cs="Times New Roman"/>
                      <w:b w:val="0"/>
                      <w:bCs/>
                      <w:color w:val="auto"/>
                      <w:szCs w:val="21"/>
                      <w:lang w:val="en-US" w:eastAsia="zh-CN"/>
                    </w:rPr>
                  </w:pPr>
                  <w:r>
                    <w:rPr>
                      <w:rFonts w:hint="eastAsia" w:cs="Times New Roman"/>
                      <w:b w:val="0"/>
                      <w:bCs/>
                      <w:color w:val="auto"/>
                      <w:szCs w:val="21"/>
                      <w:lang w:val="en-US" w:eastAsia="zh-CN"/>
                    </w:rPr>
                    <w:t>废过滤器</w:t>
                  </w:r>
                </w:p>
              </w:tc>
              <w:tc>
                <w:tcPr>
                  <w:tcW w:w="442" w:type="pct"/>
                  <w:noWrap w:val="0"/>
                  <w:vAlign w:val="center"/>
                </w:tcPr>
                <w:p w14:paraId="05013939">
                  <w:pPr>
                    <w:pStyle w:val="33"/>
                    <w:ind w:left="0" w:leftChars="0" w:right="0" w:rightChars="0" w:firstLine="0" w:firstLineChars="0"/>
                    <w:rPr>
                      <w:rFonts w:hint="eastAsia" w:eastAsia="宋体" w:cs="Times New Roman"/>
                      <w:b w:val="0"/>
                      <w:bCs/>
                      <w:color w:val="auto"/>
                      <w:szCs w:val="21"/>
                      <w:lang w:val="en-US" w:eastAsia="zh-CN"/>
                    </w:rPr>
                  </w:pPr>
                  <w:r>
                    <w:rPr>
                      <w:rFonts w:hint="eastAsia" w:eastAsia="宋体" w:cs="Times New Roman"/>
                      <w:b w:val="0"/>
                      <w:bCs/>
                      <w:color w:val="auto"/>
                      <w:szCs w:val="21"/>
                      <w:lang w:val="en-US" w:eastAsia="zh-CN"/>
                    </w:rPr>
                    <w:t>一般固废</w:t>
                  </w:r>
                </w:p>
              </w:tc>
              <w:tc>
                <w:tcPr>
                  <w:tcW w:w="993" w:type="dxa"/>
                  <w:noWrap w:val="0"/>
                  <w:vAlign w:val="center"/>
                </w:tcPr>
                <w:p w14:paraId="7AC9139E">
                  <w:pPr>
                    <w:pStyle w:val="33"/>
                    <w:ind w:left="0" w:leftChars="0" w:right="0" w:rightChars="0" w:firstLine="0" w:firstLineChars="0"/>
                    <w:rPr>
                      <w:rFonts w:hint="default" w:eastAsia="宋体" w:cs="Times New Roman"/>
                      <w:b w:val="0"/>
                      <w:bCs/>
                      <w:color w:val="auto"/>
                      <w:szCs w:val="21"/>
                      <w:lang w:val="en-US" w:eastAsia="zh-CN"/>
                    </w:rPr>
                  </w:pPr>
                  <w:r>
                    <w:rPr>
                      <w:rFonts w:hint="eastAsia" w:cs="Times New Roman"/>
                      <w:b w:val="0"/>
                      <w:bCs/>
                      <w:color w:val="auto"/>
                      <w:szCs w:val="21"/>
                      <w:lang w:val="en-US" w:eastAsia="zh-CN"/>
                    </w:rPr>
                    <w:t>0.1</w:t>
                  </w:r>
                </w:p>
              </w:tc>
              <w:tc>
                <w:tcPr>
                  <w:tcW w:w="731" w:type="pct"/>
                  <w:vMerge w:val="continue"/>
                  <w:noWrap w:val="0"/>
                  <w:vAlign w:val="center"/>
                </w:tcPr>
                <w:p w14:paraId="16869ECF">
                  <w:pPr>
                    <w:pStyle w:val="33"/>
                    <w:ind w:left="0" w:leftChars="0" w:right="0" w:rightChars="0" w:firstLine="0" w:firstLineChars="0"/>
                    <w:rPr>
                      <w:rFonts w:hint="default" w:eastAsia="宋体" w:cs="Times New Roman"/>
                      <w:b w:val="0"/>
                      <w:bCs/>
                      <w:color w:val="auto"/>
                      <w:szCs w:val="21"/>
                      <w:lang w:val="en-US" w:eastAsia="zh-CN"/>
                    </w:rPr>
                  </w:pPr>
                </w:p>
              </w:tc>
              <w:tc>
                <w:tcPr>
                  <w:tcW w:w="920" w:type="dxa"/>
                  <w:noWrap w:val="0"/>
                  <w:vAlign w:val="center"/>
                </w:tcPr>
                <w:p w14:paraId="19E3A207">
                  <w:pPr>
                    <w:pStyle w:val="33"/>
                    <w:ind w:left="0" w:leftChars="0" w:right="0" w:rightChars="0" w:firstLine="0" w:firstLineChars="0"/>
                    <w:rPr>
                      <w:rFonts w:hint="default" w:eastAsia="宋体" w:cs="Times New Roman"/>
                      <w:b w:val="0"/>
                      <w:bCs/>
                      <w:color w:val="auto"/>
                      <w:szCs w:val="21"/>
                      <w:lang w:val="en-US" w:eastAsia="zh-CN"/>
                    </w:rPr>
                  </w:pPr>
                  <w:r>
                    <w:rPr>
                      <w:rFonts w:hint="eastAsia" w:cs="Times New Roman"/>
                      <w:b w:val="0"/>
                      <w:bCs/>
                      <w:color w:val="auto"/>
                      <w:szCs w:val="21"/>
                      <w:lang w:val="en-US" w:eastAsia="zh-CN"/>
                    </w:rPr>
                    <w:t>0.1</w:t>
                  </w:r>
                </w:p>
              </w:tc>
              <w:tc>
                <w:tcPr>
                  <w:tcW w:w="724" w:type="pct"/>
                  <w:vMerge w:val="continue"/>
                  <w:noWrap w:val="0"/>
                  <w:vAlign w:val="center"/>
                </w:tcPr>
                <w:p w14:paraId="2DECEF30">
                  <w:pPr>
                    <w:pStyle w:val="33"/>
                    <w:ind w:left="0" w:leftChars="0" w:right="0" w:rightChars="0" w:firstLine="0" w:firstLineChars="0"/>
                    <w:rPr>
                      <w:rFonts w:hint="default" w:eastAsia="宋体" w:cs="Times New Roman"/>
                      <w:b w:val="0"/>
                      <w:bCs/>
                      <w:color w:val="auto"/>
                      <w:szCs w:val="21"/>
                      <w:lang w:val="en-US" w:eastAsia="zh-CN"/>
                    </w:rPr>
                  </w:pPr>
                </w:p>
              </w:tc>
              <w:tc>
                <w:tcPr>
                  <w:tcW w:w="441" w:type="pct"/>
                  <w:noWrap w:val="0"/>
                  <w:vAlign w:val="center"/>
                </w:tcPr>
                <w:p w14:paraId="36138375">
                  <w:pPr>
                    <w:pStyle w:val="33"/>
                    <w:ind w:left="0" w:leftChars="0" w:right="0" w:rightChars="0" w:firstLine="0" w:firstLineChars="0"/>
                    <w:rPr>
                      <w:rFonts w:hint="default" w:eastAsia="宋体" w:cs="Times New Roman"/>
                      <w:b w:val="0"/>
                      <w:bCs/>
                      <w:color w:val="auto"/>
                      <w:szCs w:val="21"/>
                      <w:lang w:val="en-US" w:eastAsia="zh-CN"/>
                    </w:rPr>
                  </w:pPr>
                  <w:r>
                    <w:rPr>
                      <w:rFonts w:hint="eastAsia" w:eastAsia="宋体" w:cs="Times New Roman"/>
                      <w:b w:val="0"/>
                      <w:bCs/>
                      <w:color w:val="auto"/>
                      <w:szCs w:val="21"/>
                      <w:lang w:val="en-US" w:eastAsia="zh-CN"/>
                    </w:rPr>
                    <w:t>/</w:t>
                  </w:r>
                </w:p>
              </w:tc>
            </w:tr>
            <w:tr w14:paraId="64A4F3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jc w:val="center"/>
              </w:trPr>
              <w:tc>
                <w:tcPr>
                  <w:tcW w:w="827" w:type="pct"/>
                  <w:shd w:val="clear" w:color="auto" w:fill="auto"/>
                  <w:noWrap w:val="0"/>
                  <w:vAlign w:val="center"/>
                </w:tcPr>
                <w:p w14:paraId="29066B2D">
                  <w:pPr>
                    <w:pStyle w:val="33"/>
                    <w:ind w:left="0" w:leftChars="0" w:right="0" w:rightChars="0" w:firstLine="0" w:firstLineChars="0"/>
                    <w:rPr>
                      <w:rFonts w:hint="eastAsia" w:eastAsia="宋体" w:cs="Times New Roman"/>
                      <w:b w:val="0"/>
                      <w:bCs/>
                      <w:color w:val="auto"/>
                      <w:szCs w:val="21"/>
                      <w:lang w:val="en-US" w:eastAsia="zh-CN"/>
                    </w:rPr>
                  </w:pPr>
                  <w:r>
                    <w:rPr>
                      <w:rFonts w:hint="eastAsia" w:eastAsia="宋体" w:cs="Times New Roman"/>
                      <w:b w:val="0"/>
                      <w:bCs/>
                      <w:color w:val="auto"/>
                      <w:szCs w:val="21"/>
                      <w:lang w:val="en-US" w:eastAsia="zh-CN"/>
                    </w:rPr>
                    <w:t>职工生活</w:t>
                  </w:r>
                </w:p>
              </w:tc>
              <w:tc>
                <w:tcPr>
                  <w:tcW w:w="680" w:type="pct"/>
                  <w:shd w:val="clear" w:color="auto" w:fill="auto"/>
                  <w:noWrap w:val="0"/>
                  <w:vAlign w:val="center"/>
                </w:tcPr>
                <w:p w14:paraId="40EF64AF">
                  <w:pPr>
                    <w:pStyle w:val="33"/>
                    <w:ind w:left="0" w:leftChars="0" w:right="0" w:rightChars="0" w:firstLine="0" w:firstLineChars="0"/>
                    <w:rPr>
                      <w:rFonts w:hint="eastAsia" w:eastAsia="宋体" w:cs="Times New Roman"/>
                      <w:b w:val="0"/>
                      <w:bCs/>
                      <w:color w:val="auto"/>
                      <w:szCs w:val="21"/>
                      <w:lang w:val="en-US" w:eastAsia="zh-CN"/>
                    </w:rPr>
                  </w:pPr>
                  <w:r>
                    <w:rPr>
                      <w:rFonts w:hint="eastAsia" w:eastAsia="宋体" w:cs="Times New Roman"/>
                      <w:b w:val="0"/>
                      <w:bCs/>
                      <w:color w:val="auto"/>
                      <w:szCs w:val="21"/>
                      <w:lang w:val="en-US" w:eastAsia="zh-CN"/>
                    </w:rPr>
                    <w:t>生活垃圾</w:t>
                  </w:r>
                </w:p>
              </w:tc>
              <w:tc>
                <w:tcPr>
                  <w:tcW w:w="442" w:type="pct"/>
                  <w:noWrap w:val="0"/>
                  <w:vAlign w:val="center"/>
                </w:tcPr>
                <w:p w14:paraId="5BDFA8C3">
                  <w:pPr>
                    <w:pStyle w:val="33"/>
                    <w:ind w:left="0" w:leftChars="0" w:right="0" w:rightChars="0" w:firstLine="0" w:firstLineChars="0"/>
                    <w:rPr>
                      <w:rFonts w:hint="eastAsia" w:eastAsia="宋体" w:cs="Times New Roman"/>
                      <w:b w:val="0"/>
                      <w:bCs/>
                      <w:color w:val="auto"/>
                      <w:szCs w:val="21"/>
                      <w:lang w:val="en-US" w:eastAsia="zh-CN"/>
                    </w:rPr>
                  </w:pPr>
                  <w:r>
                    <w:rPr>
                      <w:rFonts w:hint="eastAsia" w:eastAsia="宋体" w:cs="Times New Roman"/>
                      <w:b w:val="0"/>
                      <w:bCs/>
                      <w:color w:val="auto"/>
                      <w:szCs w:val="21"/>
                      <w:lang w:val="en-US" w:eastAsia="zh-CN"/>
                    </w:rPr>
                    <w:t>一般固废</w:t>
                  </w:r>
                </w:p>
              </w:tc>
              <w:tc>
                <w:tcPr>
                  <w:tcW w:w="993" w:type="dxa"/>
                  <w:noWrap w:val="0"/>
                  <w:vAlign w:val="center"/>
                </w:tcPr>
                <w:p w14:paraId="65FAC4DA">
                  <w:pPr>
                    <w:pStyle w:val="33"/>
                    <w:ind w:left="0" w:leftChars="0" w:right="0" w:rightChars="0" w:firstLine="0" w:firstLineChars="0"/>
                    <w:rPr>
                      <w:rFonts w:hint="eastAsia" w:eastAsia="宋体" w:cs="Times New Roman"/>
                      <w:b w:val="0"/>
                      <w:bCs/>
                      <w:color w:val="auto"/>
                      <w:szCs w:val="21"/>
                      <w:lang w:val="en-US" w:eastAsia="zh-CN"/>
                    </w:rPr>
                  </w:pPr>
                  <w:r>
                    <w:rPr>
                      <w:rFonts w:hint="eastAsia" w:cs="Times New Roman"/>
                      <w:b w:val="0"/>
                      <w:bCs/>
                      <w:color w:val="auto"/>
                      <w:szCs w:val="21"/>
                      <w:lang w:val="en-US" w:eastAsia="zh-CN"/>
                    </w:rPr>
                    <w:t>2.7</w:t>
                  </w:r>
                </w:p>
              </w:tc>
              <w:tc>
                <w:tcPr>
                  <w:tcW w:w="731" w:type="pct"/>
                  <w:noWrap w:val="0"/>
                  <w:vAlign w:val="center"/>
                </w:tcPr>
                <w:p w14:paraId="3713D1FC">
                  <w:pPr>
                    <w:pStyle w:val="33"/>
                    <w:ind w:left="0" w:leftChars="0" w:right="0" w:rightChars="0" w:firstLine="0" w:firstLineChars="0"/>
                    <w:rPr>
                      <w:rFonts w:hint="eastAsia" w:eastAsia="宋体" w:cs="Times New Roman"/>
                      <w:b w:val="0"/>
                      <w:bCs/>
                      <w:color w:val="auto"/>
                      <w:szCs w:val="21"/>
                      <w:lang w:val="en-US" w:eastAsia="zh-CN"/>
                    </w:rPr>
                  </w:pPr>
                  <w:r>
                    <w:rPr>
                      <w:rFonts w:hint="eastAsia" w:eastAsia="宋体" w:cs="Times New Roman"/>
                      <w:b w:val="0"/>
                      <w:bCs/>
                      <w:color w:val="auto"/>
                      <w:szCs w:val="21"/>
                      <w:lang w:val="en-US" w:eastAsia="zh-CN"/>
                    </w:rPr>
                    <w:t>环卫部门统一处理</w:t>
                  </w:r>
                </w:p>
              </w:tc>
              <w:tc>
                <w:tcPr>
                  <w:tcW w:w="920" w:type="dxa"/>
                  <w:noWrap w:val="0"/>
                  <w:vAlign w:val="center"/>
                </w:tcPr>
                <w:p w14:paraId="43F62907">
                  <w:pPr>
                    <w:pStyle w:val="33"/>
                    <w:ind w:left="0" w:leftChars="0" w:right="0" w:rightChars="0" w:firstLine="0" w:firstLineChars="0"/>
                    <w:rPr>
                      <w:rFonts w:hint="eastAsia" w:eastAsia="宋体" w:cs="Times New Roman"/>
                      <w:b w:val="0"/>
                      <w:bCs/>
                      <w:color w:val="auto"/>
                      <w:szCs w:val="21"/>
                      <w:lang w:val="en-US" w:eastAsia="zh-CN"/>
                    </w:rPr>
                  </w:pPr>
                  <w:r>
                    <w:rPr>
                      <w:rFonts w:hint="eastAsia" w:cs="Times New Roman"/>
                      <w:b w:val="0"/>
                      <w:bCs/>
                      <w:color w:val="auto"/>
                      <w:szCs w:val="21"/>
                      <w:lang w:val="en-US" w:eastAsia="zh-CN"/>
                    </w:rPr>
                    <w:t>2.7</w:t>
                  </w:r>
                </w:p>
              </w:tc>
              <w:tc>
                <w:tcPr>
                  <w:tcW w:w="724" w:type="pct"/>
                  <w:noWrap w:val="0"/>
                  <w:vAlign w:val="center"/>
                </w:tcPr>
                <w:p w14:paraId="10FF8209">
                  <w:pPr>
                    <w:pStyle w:val="33"/>
                    <w:ind w:left="0" w:leftChars="0" w:right="0" w:rightChars="0" w:firstLine="0" w:firstLineChars="0"/>
                    <w:rPr>
                      <w:rFonts w:hint="eastAsia" w:eastAsia="宋体" w:cs="Times New Roman"/>
                      <w:b w:val="0"/>
                      <w:bCs/>
                      <w:color w:val="auto"/>
                      <w:szCs w:val="21"/>
                      <w:lang w:val="en-US" w:eastAsia="zh-CN"/>
                    </w:rPr>
                  </w:pPr>
                  <w:r>
                    <w:rPr>
                      <w:rFonts w:hint="eastAsia" w:eastAsia="宋体" w:cs="Times New Roman"/>
                      <w:b w:val="0"/>
                      <w:bCs/>
                      <w:color w:val="auto"/>
                      <w:szCs w:val="21"/>
                      <w:lang w:val="en-US" w:eastAsia="zh-CN"/>
                    </w:rPr>
                    <w:t>环卫部门统一处理</w:t>
                  </w:r>
                </w:p>
              </w:tc>
              <w:tc>
                <w:tcPr>
                  <w:tcW w:w="441" w:type="pct"/>
                  <w:noWrap w:val="0"/>
                  <w:vAlign w:val="center"/>
                </w:tcPr>
                <w:p w14:paraId="6E5CC406">
                  <w:pPr>
                    <w:pStyle w:val="33"/>
                    <w:ind w:left="0" w:leftChars="0" w:right="0" w:rightChars="0" w:firstLine="0" w:firstLineChars="0"/>
                    <w:rPr>
                      <w:rFonts w:hint="eastAsia" w:eastAsia="宋体" w:cs="Times New Roman"/>
                      <w:b w:val="0"/>
                      <w:bCs/>
                      <w:color w:val="auto"/>
                      <w:szCs w:val="21"/>
                      <w:lang w:val="en-US" w:eastAsia="zh-CN"/>
                    </w:rPr>
                  </w:pPr>
                </w:p>
              </w:tc>
            </w:tr>
          </w:tbl>
          <w:p w14:paraId="2A972868">
            <w:pPr>
              <w:keepNext w:val="0"/>
              <w:keepLines w:val="0"/>
              <w:widowControl/>
              <w:suppressLineNumbers w:val="0"/>
              <w:adjustRightInd w:val="0"/>
              <w:snapToGrid w:val="0"/>
              <w:spacing w:before="0" w:beforeAutospacing="0" w:after="0" w:afterAutospacing="0" w:line="360" w:lineRule="auto"/>
              <w:ind w:left="0" w:right="0"/>
              <w:jc w:val="left"/>
              <w:rPr>
                <w:rFonts w:hint="default" w:ascii="Tahoma" w:hAnsi="Tahoma" w:eastAsia="仿宋_GB2312" w:cs="Times New Roman"/>
                <w:color w:val="000000"/>
                <w:kern w:val="0"/>
                <w:sz w:val="24"/>
                <w:szCs w:val="24"/>
              </w:rPr>
            </w:pPr>
            <w:r>
              <w:rPr>
                <w:rFonts w:hint="eastAsia" w:ascii="Times New Roman" w:hAnsi="Times New Roman" w:eastAsia="宋体"/>
                <w:b/>
                <w:sz w:val="24"/>
                <w:szCs w:val="32"/>
              </w:rPr>
              <w:t>3.1.4噪声</w:t>
            </w:r>
          </w:p>
          <w:p w14:paraId="7A2E35C2">
            <w:pPr>
              <w:keepNext w:val="0"/>
              <w:keepLines w:val="0"/>
              <w:widowControl/>
              <w:suppressLineNumbers w:val="0"/>
              <w:adjustRightInd w:val="0"/>
              <w:snapToGrid w:val="0"/>
              <w:spacing w:before="0" w:beforeAutospacing="0" w:after="0" w:afterAutospacing="0" w:line="360" w:lineRule="auto"/>
              <w:ind w:left="0" w:right="0" w:firstLine="480" w:firstLineChars="200"/>
              <w:jc w:val="left"/>
              <w:rPr>
                <w:rFonts w:hint="default" w:ascii="Tahoma" w:hAnsi="Tahoma" w:eastAsia="仿宋_GB2312" w:cs="Times New Roman"/>
                <w:color w:val="000000"/>
                <w:kern w:val="0"/>
                <w:sz w:val="24"/>
                <w:szCs w:val="24"/>
              </w:rPr>
            </w:pPr>
            <w:r>
              <w:rPr>
                <w:rFonts w:hint="eastAsia" w:ascii="Times New Roman" w:hAnsi="Times New Roman" w:eastAsia="宋体" w:cs="Times New Roman"/>
                <w:sz w:val="24"/>
                <w:szCs w:val="24"/>
                <w:lang w:val="en-US" w:eastAsia="zh-CN" w:bidi="ar"/>
              </w:rPr>
              <w:t>本次验收项目建成运行期间，噪声主要来自各车间的机械设备噪声，其单台声压级大部分在</w:t>
            </w:r>
            <w:r>
              <w:rPr>
                <w:rFonts w:hint="eastAsia" w:cs="Times New Roman"/>
                <w:sz w:val="24"/>
                <w:szCs w:val="24"/>
                <w:lang w:val="en-US" w:eastAsia="zh-CN" w:bidi="ar"/>
              </w:rPr>
              <w:t>75-80</w:t>
            </w:r>
            <w:r>
              <w:rPr>
                <w:rFonts w:hint="eastAsia" w:ascii="Times New Roman" w:hAnsi="Times New Roman" w:eastAsia="宋体" w:cs="Times New Roman"/>
                <w:sz w:val="24"/>
                <w:szCs w:val="24"/>
                <w:lang w:val="en-US" w:eastAsia="zh-CN" w:bidi="ar"/>
              </w:rPr>
              <w:t>dB(A)之间。项目主要噪声源强汇总情况见下表。</w:t>
            </w:r>
          </w:p>
          <w:p w14:paraId="7D0D64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center"/>
              <w:textAlignment w:val="auto"/>
              <w:rPr>
                <w:rFonts w:hint="default" w:ascii="Times New Roman" w:hAnsi="Times New Roman" w:eastAsia="宋体" w:cs="Times New Roman"/>
                <w:b/>
                <w:sz w:val="24"/>
                <w:szCs w:val="24"/>
              </w:rPr>
            </w:pPr>
            <w:r>
              <w:rPr>
                <w:rFonts w:hint="default" w:ascii="Times New Roman" w:hAnsi="Times New Roman" w:eastAsia="宋体" w:cs="Times New Roman"/>
                <w:b/>
                <w:sz w:val="24"/>
                <w:szCs w:val="24"/>
              </w:rPr>
              <w:t>表</w:t>
            </w:r>
            <w:r>
              <w:rPr>
                <w:rFonts w:hint="eastAsia" w:ascii="Times New Roman" w:hAnsi="Times New Roman" w:eastAsia="宋体" w:cs="Times New Roman"/>
                <w:b/>
                <w:sz w:val="24"/>
                <w:szCs w:val="24"/>
                <w:lang w:val="en-US" w:eastAsia="zh-CN"/>
              </w:rPr>
              <w:t xml:space="preserve">3.1-3 </w:t>
            </w:r>
            <w:r>
              <w:rPr>
                <w:rFonts w:hint="default" w:ascii="Times New Roman" w:hAnsi="Times New Roman" w:eastAsia="宋体" w:cs="Times New Roman"/>
                <w:b/>
                <w:sz w:val="24"/>
                <w:szCs w:val="24"/>
              </w:rPr>
              <w:t>噪声产生情况一览表</w:t>
            </w:r>
          </w:p>
          <w:tbl>
            <w:tblPr>
              <w:tblStyle w:val="26"/>
              <w:tblW w:w="4995"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49"/>
              <w:gridCol w:w="1434"/>
              <w:gridCol w:w="1034"/>
              <w:gridCol w:w="709"/>
              <w:gridCol w:w="752"/>
              <w:gridCol w:w="719"/>
              <w:gridCol w:w="1068"/>
              <w:gridCol w:w="1929"/>
            </w:tblGrid>
            <w:tr w14:paraId="42E707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trPr>
              <w:tc>
                <w:tcPr>
                  <w:tcW w:w="391" w:type="pct"/>
                  <w:noWrap/>
                  <w:vAlign w:val="center"/>
                </w:tcPr>
                <w:p w14:paraId="54A7EC9A">
                  <w:pPr>
                    <w:pStyle w:val="33"/>
                    <w:bidi w:val="0"/>
                    <w:rPr>
                      <w:rFonts w:hint="default"/>
                    </w:rPr>
                  </w:pPr>
                  <w:r>
                    <w:rPr>
                      <w:rFonts w:hint="default"/>
                    </w:rPr>
                    <w:t>编号</w:t>
                  </w:r>
                </w:p>
              </w:tc>
              <w:tc>
                <w:tcPr>
                  <w:tcW w:w="864" w:type="pct"/>
                  <w:noWrap w:val="0"/>
                  <w:vAlign w:val="center"/>
                </w:tcPr>
                <w:p w14:paraId="53F81AE2">
                  <w:pPr>
                    <w:pStyle w:val="33"/>
                    <w:bidi w:val="0"/>
                    <w:rPr>
                      <w:rFonts w:hint="default"/>
                    </w:rPr>
                  </w:pPr>
                  <w:r>
                    <w:rPr>
                      <w:rFonts w:hint="default"/>
                    </w:rPr>
                    <w:t>设备名称</w:t>
                  </w:r>
                </w:p>
              </w:tc>
              <w:tc>
                <w:tcPr>
                  <w:tcW w:w="623" w:type="pct"/>
                  <w:noWrap w:val="0"/>
                  <w:vAlign w:val="center"/>
                </w:tcPr>
                <w:p w14:paraId="435009D8">
                  <w:pPr>
                    <w:pStyle w:val="33"/>
                    <w:bidi w:val="0"/>
                    <w:rPr>
                      <w:rFonts w:hint="default"/>
                    </w:rPr>
                  </w:pPr>
                  <w:r>
                    <w:rPr>
                      <w:rFonts w:hint="default"/>
                    </w:rPr>
                    <w:t>数量（台）</w:t>
                  </w:r>
                </w:p>
              </w:tc>
              <w:tc>
                <w:tcPr>
                  <w:tcW w:w="427" w:type="pct"/>
                  <w:noWrap w:val="0"/>
                  <w:vAlign w:val="center"/>
                </w:tcPr>
                <w:p w14:paraId="6E9E4CA3">
                  <w:pPr>
                    <w:pStyle w:val="33"/>
                    <w:bidi w:val="0"/>
                    <w:rPr>
                      <w:rFonts w:hint="default"/>
                    </w:rPr>
                  </w:pPr>
                  <w:r>
                    <w:rPr>
                      <w:rFonts w:hint="default"/>
                    </w:rPr>
                    <w:t>声源位置</w:t>
                  </w:r>
                </w:p>
              </w:tc>
              <w:tc>
                <w:tcPr>
                  <w:tcW w:w="453" w:type="pct"/>
                  <w:noWrap w:val="0"/>
                  <w:vAlign w:val="center"/>
                </w:tcPr>
                <w:p w14:paraId="49D9D36C">
                  <w:pPr>
                    <w:pStyle w:val="33"/>
                    <w:bidi w:val="0"/>
                    <w:rPr>
                      <w:rFonts w:hint="default"/>
                    </w:rPr>
                  </w:pPr>
                  <w:r>
                    <w:rPr>
                      <w:rFonts w:hint="default"/>
                    </w:rPr>
                    <w:t>排放方式</w:t>
                  </w:r>
                </w:p>
              </w:tc>
              <w:tc>
                <w:tcPr>
                  <w:tcW w:w="433" w:type="pct"/>
                  <w:noWrap w:val="0"/>
                  <w:vAlign w:val="center"/>
                </w:tcPr>
                <w:p w14:paraId="334D4484">
                  <w:pPr>
                    <w:pStyle w:val="33"/>
                    <w:bidi w:val="0"/>
                    <w:rPr>
                      <w:rFonts w:hint="eastAsia"/>
                      <w:lang w:eastAsia="zh-CN"/>
                    </w:rPr>
                  </w:pPr>
                  <w:r>
                    <w:rPr>
                      <w:rFonts w:hint="default"/>
                    </w:rPr>
                    <w:t>排放</w:t>
                  </w:r>
                  <w:r>
                    <w:rPr>
                      <w:rFonts w:hint="eastAsia"/>
                      <w:lang w:val="en-US" w:eastAsia="zh-CN"/>
                    </w:rPr>
                    <w:t>时间</w:t>
                  </w:r>
                </w:p>
              </w:tc>
              <w:tc>
                <w:tcPr>
                  <w:tcW w:w="643" w:type="pct"/>
                  <w:noWrap w:val="0"/>
                  <w:vAlign w:val="center"/>
                </w:tcPr>
                <w:p w14:paraId="6E8F2129">
                  <w:pPr>
                    <w:pStyle w:val="33"/>
                    <w:bidi w:val="0"/>
                    <w:rPr>
                      <w:rFonts w:hint="default"/>
                      <w:lang w:val="en-US" w:eastAsia="zh-CN"/>
                    </w:rPr>
                  </w:pPr>
                  <w:r>
                    <w:rPr>
                      <w:rFonts w:hint="eastAsia"/>
                      <w:lang w:val="en-US" w:eastAsia="zh-CN"/>
                    </w:rPr>
                    <w:t>产生强度dB(A)</w:t>
                  </w:r>
                </w:p>
              </w:tc>
              <w:tc>
                <w:tcPr>
                  <w:tcW w:w="1162" w:type="pct"/>
                  <w:noWrap w:val="0"/>
                  <w:vAlign w:val="center"/>
                </w:tcPr>
                <w:p w14:paraId="160464FA">
                  <w:pPr>
                    <w:pStyle w:val="33"/>
                    <w:bidi w:val="0"/>
                    <w:rPr>
                      <w:rFonts w:hint="default"/>
                    </w:rPr>
                  </w:pPr>
                  <w:r>
                    <w:rPr>
                      <w:rFonts w:hint="default"/>
                    </w:rPr>
                    <w:t>治理措施</w:t>
                  </w:r>
                </w:p>
              </w:tc>
            </w:tr>
            <w:tr w14:paraId="39FE5F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391" w:type="pct"/>
                  <w:noWrap/>
                  <w:vAlign w:val="center"/>
                </w:tcPr>
                <w:p w14:paraId="0E443A8A">
                  <w:pPr>
                    <w:pStyle w:val="33"/>
                    <w:bidi w:val="0"/>
                    <w:rPr>
                      <w:rFonts w:hint="default"/>
                    </w:rPr>
                  </w:pPr>
                  <w:r>
                    <w:rPr>
                      <w:rFonts w:hint="default"/>
                    </w:rPr>
                    <w:t>1</w:t>
                  </w:r>
                </w:p>
              </w:tc>
              <w:tc>
                <w:tcPr>
                  <w:tcW w:w="1434" w:type="dxa"/>
                  <w:shd w:val="clear" w:color="auto" w:fill="auto"/>
                  <w:noWrap w:val="0"/>
                  <w:vAlign w:val="center"/>
                </w:tcPr>
                <w:p w14:paraId="299B98E4">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0"/>
                      <w:sz w:val="21"/>
                      <w:szCs w:val="21"/>
                      <w:lang w:val="en-US" w:eastAsia="zh-CN"/>
                    </w:rPr>
                    <w:t>电热锅炉</w:t>
                  </w:r>
                </w:p>
              </w:tc>
              <w:tc>
                <w:tcPr>
                  <w:tcW w:w="1034" w:type="dxa"/>
                  <w:noWrap w:val="0"/>
                  <w:vAlign w:val="center"/>
                </w:tcPr>
                <w:p w14:paraId="6AAF63BA">
                  <w:pPr>
                    <w:keepNext w:val="0"/>
                    <w:keepLines w:val="0"/>
                    <w:suppressLineNumbers w:val="0"/>
                    <w:spacing w:before="0" w:beforeAutospacing="0" w:after="0" w:afterAutospacing="0" w:line="240" w:lineRule="auto"/>
                    <w:ind w:left="0" w:right="0" w:firstLine="0" w:firstLineChars="0"/>
                    <w:jc w:val="center"/>
                    <w:rPr>
                      <w:rFonts w:hint="default"/>
                      <w:lang w:val="en-US" w:eastAsia="zh-CN"/>
                    </w:rPr>
                  </w:pPr>
                  <w:r>
                    <w:rPr>
                      <w:rFonts w:hint="eastAsia" w:cs="Times New Roman"/>
                      <w:color w:val="auto"/>
                      <w:kern w:val="0"/>
                      <w:sz w:val="21"/>
                      <w:szCs w:val="21"/>
                      <w:lang w:val="en-US" w:eastAsia="zh-CN"/>
                    </w:rPr>
                    <w:t>1</w:t>
                  </w:r>
                </w:p>
              </w:tc>
              <w:tc>
                <w:tcPr>
                  <w:tcW w:w="427" w:type="pct"/>
                  <w:noWrap w:val="0"/>
                  <w:vAlign w:val="center"/>
                </w:tcPr>
                <w:p w14:paraId="70D8ACD3">
                  <w:pPr>
                    <w:pStyle w:val="33"/>
                    <w:bidi w:val="0"/>
                    <w:ind w:left="0" w:leftChars="0" w:right="0" w:rightChars="0" w:firstLine="0" w:firstLineChars="0"/>
                    <w:rPr>
                      <w:rFonts w:hint="eastAsia"/>
                      <w:lang w:eastAsia="zh-CN"/>
                    </w:rPr>
                  </w:pPr>
                  <w:r>
                    <w:rPr>
                      <w:rFonts w:hint="default"/>
                    </w:rPr>
                    <w:t>室内</w:t>
                  </w:r>
                </w:p>
              </w:tc>
              <w:tc>
                <w:tcPr>
                  <w:tcW w:w="453" w:type="pct"/>
                  <w:noWrap w:val="0"/>
                  <w:vAlign w:val="center"/>
                </w:tcPr>
                <w:p w14:paraId="10881A69">
                  <w:pPr>
                    <w:pStyle w:val="33"/>
                    <w:bidi w:val="0"/>
                    <w:rPr>
                      <w:rFonts w:hint="default"/>
                    </w:rPr>
                  </w:pPr>
                  <w:r>
                    <w:rPr>
                      <w:rFonts w:hint="default"/>
                    </w:rPr>
                    <w:t>连续</w:t>
                  </w:r>
                </w:p>
              </w:tc>
              <w:tc>
                <w:tcPr>
                  <w:tcW w:w="433" w:type="pct"/>
                  <w:noWrap w:val="0"/>
                  <w:vAlign w:val="center"/>
                </w:tcPr>
                <w:p w14:paraId="3D81081F">
                  <w:pPr>
                    <w:pStyle w:val="33"/>
                    <w:bidi w:val="0"/>
                    <w:rPr>
                      <w:rFonts w:hint="default"/>
                      <w:lang w:val="en-US" w:eastAsia="zh-CN"/>
                    </w:rPr>
                  </w:pPr>
                  <w:r>
                    <w:rPr>
                      <w:rFonts w:hint="eastAsia"/>
                      <w:lang w:val="en-US" w:eastAsia="zh-CN"/>
                    </w:rPr>
                    <w:t>昼间</w:t>
                  </w:r>
                </w:p>
              </w:tc>
              <w:tc>
                <w:tcPr>
                  <w:tcW w:w="643" w:type="pct"/>
                  <w:noWrap w:val="0"/>
                  <w:vAlign w:val="center"/>
                </w:tcPr>
                <w:p w14:paraId="28C2A5A3">
                  <w:pPr>
                    <w:keepNext w:val="0"/>
                    <w:keepLines w:val="0"/>
                    <w:suppressLineNumbers w:val="0"/>
                    <w:spacing w:before="0" w:beforeAutospacing="0" w:after="0" w:afterAutospacing="0" w:line="240" w:lineRule="auto"/>
                    <w:ind w:left="0" w:right="0" w:firstLine="0" w:firstLineChars="0"/>
                    <w:jc w:val="center"/>
                    <w:rPr>
                      <w:rFonts w:hint="default"/>
                      <w:lang w:val="en-US" w:eastAsia="zh-CN"/>
                    </w:rPr>
                  </w:pPr>
                  <w:r>
                    <w:rPr>
                      <w:rFonts w:hint="eastAsia" w:cs="Times New Roman"/>
                      <w:color w:val="auto"/>
                      <w:sz w:val="21"/>
                      <w:szCs w:val="21"/>
                      <w:lang w:val="en-US" w:eastAsia="zh-CN"/>
                    </w:rPr>
                    <w:t>75</w:t>
                  </w:r>
                </w:p>
              </w:tc>
              <w:tc>
                <w:tcPr>
                  <w:tcW w:w="1162" w:type="pct"/>
                  <w:vMerge w:val="restart"/>
                  <w:noWrap w:val="0"/>
                  <w:vAlign w:val="center"/>
                </w:tcPr>
                <w:p w14:paraId="516CE0D1">
                  <w:pPr>
                    <w:pStyle w:val="33"/>
                    <w:bidi w:val="0"/>
                    <w:rPr>
                      <w:rFonts w:hint="default"/>
                    </w:rPr>
                  </w:pPr>
                  <w:r>
                    <w:rPr>
                      <w:rFonts w:hint="default"/>
                    </w:rPr>
                    <w:t>隔声降噪：选用低噪声设备；将噪声大的设备设置在车间中央；加强生产设备的维护保养等。</w:t>
                  </w:r>
                </w:p>
              </w:tc>
            </w:tr>
            <w:tr w14:paraId="5E76D7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391" w:type="pct"/>
                  <w:noWrap/>
                  <w:vAlign w:val="center"/>
                </w:tcPr>
                <w:p w14:paraId="0090A7AF">
                  <w:pPr>
                    <w:pStyle w:val="33"/>
                    <w:bidi w:val="0"/>
                    <w:rPr>
                      <w:rFonts w:hint="default"/>
                      <w:lang w:val="en-US" w:eastAsia="zh-CN"/>
                    </w:rPr>
                  </w:pPr>
                  <w:r>
                    <w:rPr>
                      <w:rFonts w:hint="default"/>
                    </w:rPr>
                    <w:t>2</w:t>
                  </w:r>
                </w:p>
              </w:tc>
              <w:tc>
                <w:tcPr>
                  <w:tcW w:w="1434" w:type="dxa"/>
                  <w:shd w:val="clear" w:color="auto" w:fill="auto"/>
                  <w:noWrap w:val="0"/>
                  <w:vAlign w:val="center"/>
                </w:tcPr>
                <w:p w14:paraId="3FB668C7">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压榨机</w:t>
                  </w:r>
                </w:p>
              </w:tc>
              <w:tc>
                <w:tcPr>
                  <w:tcW w:w="1034" w:type="dxa"/>
                  <w:noWrap w:val="0"/>
                  <w:vAlign w:val="center"/>
                </w:tcPr>
                <w:p w14:paraId="5189C5B1">
                  <w:pPr>
                    <w:keepNext w:val="0"/>
                    <w:keepLines w:val="0"/>
                    <w:suppressLineNumbers w:val="0"/>
                    <w:spacing w:before="0" w:beforeAutospacing="0" w:after="0" w:afterAutospacing="0" w:line="240" w:lineRule="auto"/>
                    <w:ind w:left="0" w:right="0" w:firstLine="0" w:firstLineChars="0"/>
                    <w:jc w:val="center"/>
                    <w:rPr>
                      <w:rFonts w:hint="eastAsia"/>
                      <w:lang w:val="en-US" w:eastAsia="zh-CN"/>
                    </w:rPr>
                  </w:pPr>
                  <w:r>
                    <w:rPr>
                      <w:rFonts w:hint="eastAsia" w:cs="Times New Roman"/>
                      <w:color w:val="auto"/>
                      <w:sz w:val="21"/>
                      <w:szCs w:val="21"/>
                      <w:lang w:val="en-US" w:eastAsia="zh-CN"/>
                    </w:rPr>
                    <w:t>12</w:t>
                  </w:r>
                </w:p>
              </w:tc>
              <w:tc>
                <w:tcPr>
                  <w:tcW w:w="427" w:type="pct"/>
                  <w:noWrap w:val="0"/>
                  <w:vAlign w:val="center"/>
                </w:tcPr>
                <w:p w14:paraId="12218C79">
                  <w:pPr>
                    <w:pStyle w:val="33"/>
                    <w:bidi w:val="0"/>
                    <w:ind w:left="0" w:leftChars="0" w:right="0" w:rightChars="0" w:firstLine="0" w:firstLineChars="0"/>
                    <w:rPr>
                      <w:rFonts w:hint="default"/>
                      <w:lang w:val="en-US" w:eastAsia="zh-CN"/>
                    </w:rPr>
                  </w:pPr>
                  <w:r>
                    <w:rPr>
                      <w:rFonts w:hint="default"/>
                    </w:rPr>
                    <w:t>室内</w:t>
                  </w:r>
                </w:p>
              </w:tc>
              <w:tc>
                <w:tcPr>
                  <w:tcW w:w="453" w:type="pct"/>
                  <w:noWrap w:val="0"/>
                  <w:vAlign w:val="center"/>
                </w:tcPr>
                <w:p w14:paraId="50716C24">
                  <w:pPr>
                    <w:pStyle w:val="33"/>
                    <w:bidi w:val="0"/>
                    <w:rPr>
                      <w:rFonts w:hint="default"/>
                      <w:lang w:val="en-US" w:eastAsia="zh-CN"/>
                    </w:rPr>
                  </w:pPr>
                  <w:r>
                    <w:rPr>
                      <w:rFonts w:hint="default"/>
                    </w:rPr>
                    <w:t>连续</w:t>
                  </w:r>
                </w:p>
              </w:tc>
              <w:tc>
                <w:tcPr>
                  <w:tcW w:w="433" w:type="pct"/>
                  <w:noWrap w:val="0"/>
                  <w:vAlign w:val="center"/>
                </w:tcPr>
                <w:p w14:paraId="61D51F98">
                  <w:pPr>
                    <w:pStyle w:val="33"/>
                    <w:bidi w:val="0"/>
                    <w:rPr>
                      <w:rFonts w:hint="eastAsia"/>
                      <w:lang w:val="en-US" w:eastAsia="zh-CN"/>
                    </w:rPr>
                  </w:pPr>
                  <w:r>
                    <w:rPr>
                      <w:rFonts w:hint="eastAsia"/>
                      <w:lang w:val="en-US" w:eastAsia="zh-CN"/>
                    </w:rPr>
                    <w:t>昼间</w:t>
                  </w:r>
                </w:p>
              </w:tc>
              <w:tc>
                <w:tcPr>
                  <w:tcW w:w="643" w:type="pct"/>
                  <w:noWrap w:val="0"/>
                  <w:vAlign w:val="center"/>
                </w:tcPr>
                <w:p w14:paraId="2C155B2F">
                  <w:pPr>
                    <w:keepNext w:val="0"/>
                    <w:keepLines w:val="0"/>
                    <w:suppressLineNumbers w:val="0"/>
                    <w:spacing w:before="0" w:beforeAutospacing="0" w:after="0" w:afterAutospacing="0" w:line="240" w:lineRule="auto"/>
                    <w:ind w:left="0" w:right="0" w:firstLine="0" w:firstLineChars="0"/>
                    <w:jc w:val="center"/>
                    <w:rPr>
                      <w:rFonts w:hint="default"/>
                      <w:lang w:val="en-US" w:eastAsia="zh-CN"/>
                    </w:rPr>
                  </w:pPr>
                  <w:r>
                    <w:rPr>
                      <w:rFonts w:hint="eastAsia" w:ascii="Times New Roman" w:hAnsi="Times New Roman" w:eastAsia="宋体" w:cs="Times New Roman"/>
                      <w:color w:val="auto"/>
                      <w:sz w:val="21"/>
                      <w:szCs w:val="21"/>
                      <w:lang w:val="en-US" w:eastAsia="zh-CN"/>
                    </w:rPr>
                    <w:t>8</w:t>
                  </w:r>
                  <w:r>
                    <w:rPr>
                      <w:rFonts w:hint="eastAsia" w:cs="Times New Roman"/>
                      <w:color w:val="auto"/>
                      <w:sz w:val="21"/>
                      <w:szCs w:val="21"/>
                      <w:lang w:val="en-US" w:eastAsia="zh-CN"/>
                    </w:rPr>
                    <w:t>0</w:t>
                  </w:r>
                </w:p>
              </w:tc>
              <w:tc>
                <w:tcPr>
                  <w:tcW w:w="1162" w:type="pct"/>
                  <w:vMerge w:val="continue"/>
                  <w:noWrap w:val="0"/>
                  <w:vAlign w:val="center"/>
                </w:tcPr>
                <w:p w14:paraId="19057FD9">
                  <w:pPr>
                    <w:pStyle w:val="33"/>
                    <w:bidi w:val="0"/>
                    <w:rPr>
                      <w:rFonts w:hint="default"/>
                    </w:rPr>
                  </w:pPr>
                </w:p>
              </w:tc>
            </w:tr>
            <w:tr w14:paraId="679775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trPr>
              <w:tc>
                <w:tcPr>
                  <w:tcW w:w="391" w:type="pct"/>
                  <w:noWrap/>
                  <w:vAlign w:val="center"/>
                </w:tcPr>
                <w:p w14:paraId="067330BE">
                  <w:pPr>
                    <w:pStyle w:val="33"/>
                    <w:bidi w:val="0"/>
                    <w:rPr>
                      <w:rFonts w:hint="default"/>
                      <w:lang w:val="en-US" w:eastAsia="zh-CN"/>
                    </w:rPr>
                  </w:pPr>
                  <w:r>
                    <w:rPr>
                      <w:rFonts w:hint="default"/>
                    </w:rPr>
                    <w:t>3</w:t>
                  </w:r>
                </w:p>
              </w:tc>
              <w:tc>
                <w:tcPr>
                  <w:tcW w:w="1434" w:type="dxa"/>
                  <w:shd w:val="clear" w:color="auto" w:fill="auto"/>
                  <w:noWrap w:val="0"/>
                  <w:vAlign w:val="center"/>
                </w:tcPr>
                <w:p w14:paraId="1A669126">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冷冻机组</w:t>
                  </w:r>
                </w:p>
              </w:tc>
              <w:tc>
                <w:tcPr>
                  <w:tcW w:w="1034" w:type="dxa"/>
                  <w:noWrap w:val="0"/>
                  <w:vAlign w:val="center"/>
                </w:tcPr>
                <w:p w14:paraId="2990AC3F">
                  <w:pPr>
                    <w:keepNext w:val="0"/>
                    <w:keepLines w:val="0"/>
                    <w:suppressLineNumbers w:val="0"/>
                    <w:spacing w:before="0" w:beforeAutospacing="0" w:after="0" w:afterAutospacing="0" w:line="240" w:lineRule="auto"/>
                    <w:ind w:left="0" w:right="0" w:firstLine="0" w:firstLineChars="0"/>
                    <w:jc w:val="center"/>
                    <w:rPr>
                      <w:rFonts w:hint="eastAsia"/>
                      <w:lang w:val="en-US" w:eastAsia="zh-CN"/>
                    </w:rPr>
                  </w:pPr>
                  <w:r>
                    <w:rPr>
                      <w:rFonts w:hint="eastAsia" w:cs="Times New Roman"/>
                      <w:color w:val="auto"/>
                      <w:sz w:val="21"/>
                      <w:szCs w:val="21"/>
                      <w:lang w:val="en-US" w:eastAsia="zh-CN"/>
                    </w:rPr>
                    <w:t>1</w:t>
                  </w:r>
                </w:p>
              </w:tc>
              <w:tc>
                <w:tcPr>
                  <w:tcW w:w="427" w:type="pct"/>
                  <w:noWrap w:val="0"/>
                  <w:vAlign w:val="center"/>
                </w:tcPr>
                <w:p w14:paraId="760EA220">
                  <w:pPr>
                    <w:pStyle w:val="33"/>
                    <w:bidi w:val="0"/>
                    <w:ind w:left="0" w:leftChars="0" w:right="0" w:rightChars="0" w:firstLine="0" w:firstLineChars="0"/>
                    <w:rPr>
                      <w:rFonts w:hint="eastAsia"/>
                      <w:lang w:val="en-US" w:eastAsia="zh-CN"/>
                    </w:rPr>
                  </w:pPr>
                  <w:r>
                    <w:rPr>
                      <w:rFonts w:hint="default"/>
                    </w:rPr>
                    <w:t>室内</w:t>
                  </w:r>
                </w:p>
              </w:tc>
              <w:tc>
                <w:tcPr>
                  <w:tcW w:w="453" w:type="pct"/>
                  <w:noWrap w:val="0"/>
                  <w:vAlign w:val="center"/>
                </w:tcPr>
                <w:p w14:paraId="1D61D8B0">
                  <w:pPr>
                    <w:pStyle w:val="33"/>
                    <w:bidi w:val="0"/>
                    <w:rPr>
                      <w:rFonts w:hint="default"/>
                      <w:lang w:val="en-US" w:eastAsia="zh-CN"/>
                    </w:rPr>
                  </w:pPr>
                  <w:r>
                    <w:rPr>
                      <w:rFonts w:hint="default"/>
                    </w:rPr>
                    <w:t>连续</w:t>
                  </w:r>
                </w:p>
              </w:tc>
              <w:tc>
                <w:tcPr>
                  <w:tcW w:w="433" w:type="pct"/>
                  <w:shd w:val="clear" w:color="auto" w:fill="auto"/>
                  <w:noWrap w:val="0"/>
                  <w:vAlign w:val="center"/>
                </w:tcPr>
                <w:p w14:paraId="326CD1E8">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夜间</w:t>
                  </w:r>
                </w:p>
              </w:tc>
              <w:tc>
                <w:tcPr>
                  <w:tcW w:w="643" w:type="pct"/>
                  <w:noWrap w:val="0"/>
                  <w:vAlign w:val="center"/>
                </w:tcPr>
                <w:p w14:paraId="23D7992A">
                  <w:pPr>
                    <w:keepNext w:val="0"/>
                    <w:keepLines w:val="0"/>
                    <w:suppressLineNumbers w:val="0"/>
                    <w:spacing w:before="0" w:beforeAutospacing="0" w:after="0" w:afterAutospacing="0" w:line="240" w:lineRule="auto"/>
                    <w:ind w:left="0" w:right="0" w:firstLine="0" w:firstLineChars="0"/>
                    <w:jc w:val="center"/>
                    <w:rPr>
                      <w:rFonts w:hint="default"/>
                      <w:lang w:val="en-US" w:eastAsia="zh-CN"/>
                    </w:rPr>
                  </w:pPr>
                  <w:r>
                    <w:rPr>
                      <w:rFonts w:hint="eastAsia" w:cs="Times New Roman"/>
                      <w:color w:val="auto"/>
                      <w:sz w:val="21"/>
                      <w:szCs w:val="21"/>
                      <w:lang w:val="en-US" w:eastAsia="zh-CN"/>
                    </w:rPr>
                    <w:t>75</w:t>
                  </w:r>
                </w:p>
              </w:tc>
              <w:tc>
                <w:tcPr>
                  <w:tcW w:w="1162" w:type="pct"/>
                  <w:vMerge w:val="continue"/>
                  <w:noWrap w:val="0"/>
                  <w:vAlign w:val="center"/>
                </w:tcPr>
                <w:p w14:paraId="6A1D3A42">
                  <w:pPr>
                    <w:pStyle w:val="33"/>
                    <w:bidi w:val="0"/>
                    <w:rPr>
                      <w:rFonts w:hint="default"/>
                    </w:rPr>
                  </w:pPr>
                </w:p>
              </w:tc>
            </w:tr>
            <w:tr w14:paraId="7064E2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trPr>
              <w:tc>
                <w:tcPr>
                  <w:tcW w:w="391" w:type="pct"/>
                  <w:noWrap/>
                  <w:vAlign w:val="center"/>
                </w:tcPr>
                <w:p w14:paraId="14AB191C">
                  <w:pPr>
                    <w:pStyle w:val="33"/>
                    <w:bidi w:val="0"/>
                    <w:rPr>
                      <w:rFonts w:hint="default"/>
                      <w:lang w:val="en-US" w:eastAsia="zh-CN"/>
                    </w:rPr>
                  </w:pPr>
                  <w:r>
                    <w:rPr>
                      <w:rFonts w:hint="default"/>
                    </w:rPr>
                    <w:t>4</w:t>
                  </w:r>
                </w:p>
              </w:tc>
              <w:tc>
                <w:tcPr>
                  <w:tcW w:w="1434" w:type="dxa"/>
                  <w:shd w:val="clear" w:color="auto" w:fill="auto"/>
                  <w:noWrap w:val="0"/>
                  <w:vAlign w:val="center"/>
                </w:tcPr>
                <w:p w14:paraId="72B3592B">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结晶锅</w:t>
                  </w:r>
                </w:p>
              </w:tc>
              <w:tc>
                <w:tcPr>
                  <w:tcW w:w="1034" w:type="dxa"/>
                  <w:noWrap w:val="0"/>
                  <w:vAlign w:val="center"/>
                </w:tcPr>
                <w:p w14:paraId="1ADD0FB1">
                  <w:pPr>
                    <w:keepNext w:val="0"/>
                    <w:keepLines w:val="0"/>
                    <w:suppressLineNumbers w:val="0"/>
                    <w:spacing w:before="0" w:beforeAutospacing="0" w:after="0" w:afterAutospacing="0" w:line="240" w:lineRule="auto"/>
                    <w:ind w:left="0" w:right="0" w:firstLine="0" w:firstLineChars="0"/>
                    <w:jc w:val="center"/>
                    <w:rPr>
                      <w:rFonts w:hint="eastAsia"/>
                      <w:lang w:val="en-US" w:eastAsia="zh-CN"/>
                    </w:rPr>
                  </w:pPr>
                  <w:r>
                    <w:rPr>
                      <w:rFonts w:hint="eastAsia" w:cs="Times New Roman"/>
                      <w:color w:val="auto"/>
                      <w:sz w:val="21"/>
                      <w:szCs w:val="21"/>
                      <w:lang w:val="en-US" w:eastAsia="zh-CN"/>
                    </w:rPr>
                    <w:t>10</w:t>
                  </w:r>
                </w:p>
              </w:tc>
              <w:tc>
                <w:tcPr>
                  <w:tcW w:w="427" w:type="pct"/>
                  <w:noWrap w:val="0"/>
                  <w:vAlign w:val="center"/>
                </w:tcPr>
                <w:p w14:paraId="3F0E979C">
                  <w:pPr>
                    <w:pStyle w:val="33"/>
                    <w:bidi w:val="0"/>
                    <w:rPr>
                      <w:rFonts w:hint="eastAsia"/>
                      <w:lang w:val="en-US" w:eastAsia="zh-CN"/>
                    </w:rPr>
                  </w:pPr>
                  <w:r>
                    <w:rPr>
                      <w:rFonts w:hint="default"/>
                    </w:rPr>
                    <w:t>室内</w:t>
                  </w:r>
                </w:p>
              </w:tc>
              <w:tc>
                <w:tcPr>
                  <w:tcW w:w="453" w:type="pct"/>
                  <w:noWrap w:val="0"/>
                  <w:vAlign w:val="center"/>
                </w:tcPr>
                <w:p w14:paraId="7F3DAADC">
                  <w:pPr>
                    <w:pStyle w:val="33"/>
                    <w:bidi w:val="0"/>
                    <w:rPr>
                      <w:rFonts w:hint="default"/>
                      <w:lang w:val="en-US" w:eastAsia="zh-CN"/>
                    </w:rPr>
                  </w:pPr>
                  <w:r>
                    <w:rPr>
                      <w:rFonts w:hint="default"/>
                    </w:rPr>
                    <w:t>连续</w:t>
                  </w:r>
                </w:p>
              </w:tc>
              <w:tc>
                <w:tcPr>
                  <w:tcW w:w="433" w:type="pct"/>
                  <w:shd w:val="clear" w:color="auto" w:fill="auto"/>
                  <w:noWrap w:val="0"/>
                  <w:vAlign w:val="center"/>
                </w:tcPr>
                <w:p w14:paraId="52AFE1AC">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夜间</w:t>
                  </w:r>
                </w:p>
              </w:tc>
              <w:tc>
                <w:tcPr>
                  <w:tcW w:w="643" w:type="pct"/>
                  <w:noWrap w:val="0"/>
                  <w:vAlign w:val="center"/>
                </w:tcPr>
                <w:p w14:paraId="6471F9D8">
                  <w:pPr>
                    <w:keepNext w:val="0"/>
                    <w:keepLines w:val="0"/>
                    <w:suppressLineNumbers w:val="0"/>
                    <w:spacing w:before="0" w:beforeAutospacing="0" w:after="0" w:afterAutospacing="0" w:line="240" w:lineRule="auto"/>
                    <w:ind w:left="0" w:right="0" w:firstLine="0" w:firstLineChars="0"/>
                    <w:jc w:val="center"/>
                    <w:rPr>
                      <w:rFonts w:hint="default"/>
                      <w:lang w:val="en-US" w:eastAsia="zh-CN"/>
                    </w:rPr>
                  </w:pPr>
                  <w:r>
                    <w:rPr>
                      <w:rFonts w:hint="eastAsia" w:cs="Times New Roman"/>
                      <w:color w:val="auto"/>
                      <w:sz w:val="21"/>
                      <w:szCs w:val="21"/>
                      <w:lang w:val="en-US" w:eastAsia="zh-CN"/>
                    </w:rPr>
                    <w:t>75</w:t>
                  </w:r>
                </w:p>
              </w:tc>
              <w:tc>
                <w:tcPr>
                  <w:tcW w:w="1162" w:type="pct"/>
                  <w:vMerge w:val="continue"/>
                  <w:noWrap w:val="0"/>
                  <w:vAlign w:val="center"/>
                </w:tcPr>
                <w:p w14:paraId="6133EBB3">
                  <w:pPr>
                    <w:pStyle w:val="33"/>
                    <w:bidi w:val="0"/>
                    <w:rPr>
                      <w:rFonts w:hint="default"/>
                    </w:rPr>
                  </w:pPr>
                </w:p>
              </w:tc>
            </w:tr>
            <w:tr w14:paraId="287882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trPr>
              <w:tc>
                <w:tcPr>
                  <w:tcW w:w="391" w:type="pct"/>
                  <w:noWrap/>
                  <w:vAlign w:val="center"/>
                </w:tcPr>
                <w:p w14:paraId="62D47871">
                  <w:pPr>
                    <w:pStyle w:val="33"/>
                    <w:bidi w:val="0"/>
                    <w:rPr>
                      <w:rFonts w:hint="default"/>
                      <w:lang w:val="en-US" w:eastAsia="zh-CN"/>
                    </w:rPr>
                  </w:pPr>
                  <w:r>
                    <w:rPr>
                      <w:rFonts w:hint="default"/>
                    </w:rPr>
                    <w:t>5</w:t>
                  </w:r>
                </w:p>
              </w:tc>
              <w:tc>
                <w:tcPr>
                  <w:tcW w:w="1434" w:type="dxa"/>
                  <w:shd w:val="clear" w:color="auto" w:fill="auto"/>
                  <w:noWrap w:val="0"/>
                  <w:vAlign w:val="center"/>
                </w:tcPr>
                <w:p w14:paraId="7EF5FA0A">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洗袋离心机</w:t>
                  </w:r>
                </w:p>
              </w:tc>
              <w:tc>
                <w:tcPr>
                  <w:tcW w:w="1034" w:type="dxa"/>
                  <w:noWrap w:val="0"/>
                  <w:vAlign w:val="center"/>
                </w:tcPr>
                <w:p w14:paraId="7B747427">
                  <w:pPr>
                    <w:keepNext w:val="0"/>
                    <w:keepLines w:val="0"/>
                    <w:suppressLineNumbers w:val="0"/>
                    <w:spacing w:before="0" w:beforeAutospacing="0" w:after="0" w:afterAutospacing="0" w:line="240" w:lineRule="auto"/>
                    <w:ind w:left="0" w:right="0" w:firstLine="0" w:firstLineChars="0"/>
                    <w:jc w:val="center"/>
                    <w:rPr>
                      <w:rFonts w:hint="eastAsia"/>
                      <w:lang w:val="en-US" w:eastAsia="zh-CN"/>
                    </w:rPr>
                  </w:pPr>
                  <w:r>
                    <w:rPr>
                      <w:rFonts w:hint="eastAsia" w:cs="Times New Roman"/>
                      <w:color w:val="auto"/>
                      <w:sz w:val="21"/>
                      <w:szCs w:val="21"/>
                      <w:lang w:val="en-US" w:eastAsia="zh-CN"/>
                    </w:rPr>
                    <w:t>1</w:t>
                  </w:r>
                </w:p>
              </w:tc>
              <w:tc>
                <w:tcPr>
                  <w:tcW w:w="427" w:type="pct"/>
                  <w:noWrap w:val="0"/>
                  <w:vAlign w:val="center"/>
                </w:tcPr>
                <w:p w14:paraId="2AB0E15D">
                  <w:pPr>
                    <w:pStyle w:val="33"/>
                    <w:bidi w:val="0"/>
                    <w:rPr>
                      <w:rFonts w:hint="default"/>
                      <w:lang w:val="en-US" w:eastAsia="zh-CN"/>
                    </w:rPr>
                  </w:pPr>
                  <w:r>
                    <w:rPr>
                      <w:rFonts w:hint="default"/>
                    </w:rPr>
                    <w:t>室内</w:t>
                  </w:r>
                </w:p>
              </w:tc>
              <w:tc>
                <w:tcPr>
                  <w:tcW w:w="453" w:type="pct"/>
                  <w:noWrap w:val="0"/>
                  <w:vAlign w:val="center"/>
                </w:tcPr>
                <w:p w14:paraId="4941A6D8">
                  <w:pPr>
                    <w:pStyle w:val="33"/>
                    <w:bidi w:val="0"/>
                    <w:rPr>
                      <w:rFonts w:hint="default"/>
                      <w:lang w:val="en-US" w:eastAsia="zh-CN"/>
                    </w:rPr>
                  </w:pPr>
                  <w:r>
                    <w:rPr>
                      <w:rFonts w:hint="default"/>
                    </w:rPr>
                    <w:t>连续</w:t>
                  </w:r>
                </w:p>
              </w:tc>
              <w:tc>
                <w:tcPr>
                  <w:tcW w:w="433" w:type="pct"/>
                  <w:shd w:val="clear" w:color="auto" w:fill="auto"/>
                  <w:noWrap w:val="0"/>
                  <w:vAlign w:val="center"/>
                </w:tcPr>
                <w:p w14:paraId="3D48503F">
                  <w:pPr>
                    <w:pStyle w:val="33"/>
                    <w:bidi w:val="0"/>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lang w:val="en-US" w:eastAsia="zh-CN"/>
                    </w:rPr>
                    <w:t>昼间</w:t>
                  </w:r>
                </w:p>
              </w:tc>
              <w:tc>
                <w:tcPr>
                  <w:tcW w:w="643" w:type="pct"/>
                  <w:noWrap w:val="0"/>
                  <w:vAlign w:val="center"/>
                </w:tcPr>
                <w:p w14:paraId="0233A01A">
                  <w:pPr>
                    <w:keepNext w:val="0"/>
                    <w:keepLines w:val="0"/>
                    <w:suppressLineNumbers w:val="0"/>
                    <w:spacing w:before="0" w:beforeAutospacing="0" w:after="0" w:afterAutospacing="0" w:line="240" w:lineRule="auto"/>
                    <w:ind w:left="0" w:right="0" w:firstLine="0" w:firstLineChars="0"/>
                    <w:jc w:val="center"/>
                    <w:rPr>
                      <w:rFonts w:hint="default"/>
                      <w:lang w:val="en-US" w:eastAsia="zh-CN"/>
                    </w:rPr>
                  </w:pPr>
                  <w:r>
                    <w:rPr>
                      <w:rFonts w:hint="eastAsia" w:cs="Times New Roman"/>
                      <w:color w:val="auto"/>
                      <w:sz w:val="21"/>
                      <w:szCs w:val="21"/>
                      <w:lang w:val="en-US" w:eastAsia="zh-CN"/>
                    </w:rPr>
                    <w:t>80</w:t>
                  </w:r>
                </w:p>
              </w:tc>
              <w:tc>
                <w:tcPr>
                  <w:tcW w:w="1162" w:type="pct"/>
                  <w:vMerge w:val="continue"/>
                  <w:noWrap w:val="0"/>
                  <w:vAlign w:val="center"/>
                </w:tcPr>
                <w:p w14:paraId="678ECD1D">
                  <w:pPr>
                    <w:pStyle w:val="33"/>
                    <w:bidi w:val="0"/>
                    <w:rPr>
                      <w:rFonts w:hint="default"/>
                    </w:rPr>
                  </w:pPr>
                </w:p>
              </w:tc>
            </w:tr>
            <w:tr w14:paraId="6D5A39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trPr>
              <w:tc>
                <w:tcPr>
                  <w:tcW w:w="391" w:type="pct"/>
                  <w:noWrap/>
                  <w:vAlign w:val="center"/>
                </w:tcPr>
                <w:p w14:paraId="27521ADB">
                  <w:pPr>
                    <w:pStyle w:val="33"/>
                    <w:bidi w:val="0"/>
                    <w:rPr>
                      <w:rFonts w:hint="eastAsia" w:eastAsia="宋体"/>
                      <w:lang w:val="en-US" w:eastAsia="zh-CN"/>
                    </w:rPr>
                  </w:pPr>
                  <w:r>
                    <w:rPr>
                      <w:rFonts w:hint="eastAsia"/>
                      <w:lang w:val="en-US" w:eastAsia="zh-CN"/>
                    </w:rPr>
                    <w:t>6</w:t>
                  </w:r>
                </w:p>
              </w:tc>
              <w:tc>
                <w:tcPr>
                  <w:tcW w:w="1434" w:type="dxa"/>
                  <w:shd w:val="clear" w:color="auto" w:fill="auto"/>
                  <w:noWrap w:val="0"/>
                  <w:vAlign w:val="center"/>
                </w:tcPr>
                <w:p w14:paraId="3FE523EB">
                  <w:pPr>
                    <w:pStyle w:val="72"/>
                    <w:keepNext w:val="0"/>
                    <w:keepLines w:val="0"/>
                    <w:widowControl/>
                    <w:suppressLineNumbers w:val="0"/>
                    <w:spacing w:before="0" w:beforeAutospacing="0" w:after="0" w:afterAutospacing="0" w:line="240" w:lineRule="auto"/>
                    <w:ind w:left="0" w:right="0" w:firstLine="0" w:firstLineChars="0"/>
                    <w:rPr>
                      <w:rFonts w:hint="eastAsia" w:cs="Times New Roman"/>
                      <w:color w:val="auto"/>
                      <w:sz w:val="21"/>
                      <w:szCs w:val="21"/>
                      <w:lang w:val="en-US" w:eastAsia="zh-CN"/>
                    </w:rPr>
                  </w:pPr>
                  <w:r>
                    <w:rPr>
                      <w:rFonts w:hint="eastAsia" w:ascii="Times New Roman" w:hAnsi="Times New Roman" w:cs="Times New Roman"/>
                      <w:color w:val="auto"/>
                      <w:lang w:val="en-US" w:eastAsia="zh-CN"/>
                    </w:rPr>
                    <w:t>输油泵</w:t>
                  </w:r>
                </w:p>
              </w:tc>
              <w:tc>
                <w:tcPr>
                  <w:tcW w:w="1034" w:type="dxa"/>
                  <w:noWrap w:val="0"/>
                  <w:vAlign w:val="center"/>
                </w:tcPr>
                <w:p w14:paraId="5200AFF2">
                  <w:pPr>
                    <w:pStyle w:val="72"/>
                    <w:keepNext w:val="0"/>
                    <w:keepLines w:val="0"/>
                    <w:widowControl/>
                    <w:suppressLineNumbers w:val="0"/>
                    <w:spacing w:before="0" w:beforeAutospacing="0" w:after="0" w:afterAutospacing="0" w:line="240" w:lineRule="auto"/>
                    <w:ind w:left="0" w:right="0" w:firstLine="0" w:firstLineChars="0"/>
                    <w:rPr>
                      <w:rFonts w:hint="eastAsia"/>
                      <w:lang w:val="en-US" w:eastAsia="zh-CN"/>
                    </w:rPr>
                  </w:pPr>
                  <w:r>
                    <w:rPr>
                      <w:rFonts w:hint="eastAsia" w:ascii="Times New Roman" w:hAnsi="Times New Roman" w:cs="Times New Roman"/>
                      <w:color w:val="auto"/>
                      <w:lang w:val="en-US" w:eastAsia="zh-CN"/>
                    </w:rPr>
                    <w:t>18</w:t>
                  </w:r>
                </w:p>
              </w:tc>
              <w:tc>
                <w:tcPr>
                  <w:tcW w:w="427" w:type="pct"/>
                  <w:shd w:val="clear" w:color="auto" w:fill="auto"/>
                  <w:noWrap w:val="0"/>
                  <w:vAlign w:val="center"/>
                </w:tcPr>
                <w:p w14:paraId="06B3DC61">
                  <w:pPr>
                    <w:pStyle w:val="33"/>
                    <w:bidi w:val="0"/>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default"/>
                    </w:rPr>
                    <w:t>室内</w:t>
                  </w:r>
                </w:p>
              </w:tc>
              <w:tc>
                <w:tcPr>
                  <w:tcW w:w="453" w:type="pct"/>
                  <w:shd w:val="clear" w:color="auto" w:fill="auto"/>
                  <w:noWrap w:val="0"/>
                  <w:vAlign w:val="center"/>
                </w:tcPr>
                <w:p w14:paraId="23A0FC53">
                  <w:pPr>
                    <w:pStyle w:val="33"/>
                    <w:bidi w:val="0"/>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default"/>
                    </w:rPr>
                    <w:t>连续</w:t>
                  </w:r>
                </w:p>
              </w:tc>
              <w:tc>
                <w:tcPr>
                  <w:tcW w:w="433" w:type="pct"/>
                  <w:shd w:val="clear" w:color="auto" w:fill="auto"/>
                  <w:noWrap w:val="0"/>
                  <w:vAlign w:val="center"/>
                </w:tcPr>
                <w:p w14:paraId="2C2C8AB0">
                  <w:pPr>
                    <w:pStyle w:val="33"/>
                    <w:bidi w:val="0"/>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lang w:val="en-US" w:eastAsia="zh-CN"/>
                    </w:rPr>
                    <w:t>昼间</w:t>
                  </w:r>
                </w:p>
              </w:tc>
              <w:tc>
                <w:tcPr>
                  <w:tcW w:w="643" w:type="pct"/>
                  <w:shd w:val="clear" w:color="auto" w:fill="auto"/>
                  <w:noWrap w:val="0"/>
                  <w:vAlign w:val="center"/>
                </w:tcPr>
                <w:p w14:paraId="07043AB7">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heme="minorBidi"/>
                      <w:kern w:val="2"/>
                      <w:sz w:val="24"/>
                      <w:szCs w:val="22"/>
                      <w:lang w:val="en-US" w:eastAsia="zh-CN" w:bidi="ar-SA"/>
                    </w:rPr>
                  </w:pPr>
                  <w:r>
                    <w:rPr>
                      <w:rFonts w:hint="eastAsia" w:cs="Times New Roman"/>
                      <w:color w:val="auto"/>
                      <w:sz w:val="21"/>
                      <w:szCs w:val="21"/>
                      <w:lang w:val="en-US" w:eastAsia="zh-CN"/>
                    </w:rPr>
                    <w:t>80</w:t>
                  </w:r>
                </w:p>
              </w:tc>
              <w:tc>
                <w:tcPr>
                  <w:tcW w:w="1162" w:type="pct"/>
                  <w:vMerge w:val="continue"/>
                  <w:noWrap w:val="0"/>
                  <w:vAlign w:val="center"/>
                </w:tcPr>
                <w:p w14:paraId="1DD6C36E">
                  <w:pPr>
                    <w:pStyle w:val="33"/>
                    <w:bidi w:val="0"/>
                    <w:rPr>
                      <w:rFonts w:hint="default"/>
                    </w:rPr>
                  </w:pPr>
                </w:p>
              </w:tc>
            </w:tr>
            <w:tr w14:paraId="1FF737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trPr>
              <w:tc>
                <w:tcPr>
                  <w:tcW w:w="391" w:type="pct"/>
                  <w:noWrap/>
                  <w:vAlign w:val="center"/>
                </w:tcPr>
                <w:p w14:paraId="5D84B390">
                  <w:pPr>
                    <w:pStyle w:val="33"/>
                    <w:bidi w:val="0"/>
                    <w:rPr>
                      <w:rFonts w:hint="default"/>
                      <w:lang w:val="en-US" w:eastAsia="zh-CN"/>
                    </w:rPr>
                  </w:pPr>
                  <w:r>
                    <w:rPr>
                      <w:rFonts w:hint="eastAsia"/>
                      <w:lang w:val="en-US" w:eastAsia="zh-CN"/>
                    </w:rPr>
                    <w:t>7</w:t>
                  </w:r>
                </w:p>
              </w:tc>
              <w:tc>
                <w:tcPr>
                  <w:tcW w:w="864" w:type="pct"/>
                  <w:noWrap w:val="0"/>
                  <w:vAlign w:val="center"/>
                </w:tcPr>
                <w:p w14:paraId="4195E30A">
                  <w:pPr>
                    <w:pStyle w:val="33"/>
                    <w:bidi w:val="0"/>
                    <w:rPr>
                      <w:rFonts w:hint="default"/>
                      <w:lang w:val="en-US" w:eastAsia="zh-CN"/>
                    </w:rPr>
                  </w:pPr>
                  <w:r>
                    <w:rPr>
                      <w:rFonts w:hint="eastAsia" w:cs="Times New Roman"/>
                      <w:b w:val="0"/>
                      <w:bCs/>
                      <w:color w:val="auto"/>
                      <w:lang w:val="en-US" w:eastAsia="zh-CN"/>
                    </w:rPr>
                    <w:t>污水站水泵</w:t>
                  </w:r>
                </w:p>
              </w:tc>
              <w:tc>
                <w:tcPr>
                  <w:tcW w:w="623" w:type="pct"/>
                  <w:noWrap w:val="0"/>
                  <w:vAlign w:val="center"/>
                </w:tcPr>
                <w:p w14:paraId="1FBB9279">
                  <w:pPr>
                    <w:pStyle w:val="33"/>
                    <w:bidi w:val="0"/>
                    <w:rPr>
                      <w:rFonts w:hint="default"/>
                      <w:lang w:val="en-US" w:eastAsia="zh-CN"/>
                    </w:rPr>
                  </w:pPr>
                  <w:r>
                    <w:rPr>
                      <w:rFonts w:hint="eastAsia"/>
                      <w:lang w:val="en-US" w:eastAsia="zh-CN"/>
                    </w:rPr>
                    <w:t>2</w:t>
                  </w:r>
                </w:p>
              </w:tc>
              <w:tc>
                <w:tcPr>
                  <w:tcW w:w="427" w:type="pct"/>
                  <w:noWrap w:val="0"/>
                  <w:vAlign w:val="center"/>
                </w:tcPr>
                <w:p w14:paraId="3CCBF972">
                  <w:pPr>
                    <w:pStyle w:val="33"/>
                    <w:bidi w:val="0"/>
                    <w:rPr>
                      <w:rFonts w:hint="eastAsia"/>
                      <w:lang w:val="en-US" w:eastAsia="zh-CN"/>
                    </w:rPr>
                  </w:pPr>
                  <w:r>
                    <w:rPr>
                      <w:rFonts w:hint="eastAsia"/>
                      <w:lang w:val="en-US" w:eastAsia="zh-CN"/>
                    </w:rPr>
                    <w:t>室外</w:t>
                  </w:r>
                </w:p>
              </w:tc>
              <w:tc>
                <w:tcPr>
                  <w:tcW w:w="453" w:type="pct"/>
                  <w:noWrap w:val="0"/>
                  <w:vAlign w:val="center"/>
                </w:tcPr>
                <w:p w14:paraId="60A88B4D">
                  <w:pPr>
                    <w:pStyle w:val="33"/>
                    <w:bidi w:val="0"/>
                    <w:rPr>
                      <w:rFonts w:hint="default"/>
                    </w:rPr>
                  </w:pPr>
                  <w:r>
                    <w:rPr>
                      <w:rFonts w:hint="default"/>
                    </w:rPr>
                    <w:t>连续</w:t>
                  </w:r>
                </w:p>
              </w:tc>
              <w:tc>
                <w:tcPr>
                  <w:tcW w:w="433" w:type="pct"/>
                  <w:shd w:val="clear" w:color="auto" w:fill="auto"/>
                  <w:noWrap w:val="0"/>
                  <w:vAlign w:val="center"/>
                </w:tcPr>
                <w:p w14:paraId="2F56BDE1">
                  <w:pPr>
                    <w:pStyle w:val="33"/>
                    <w:bidi w:val="0"/>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lang w:val="en-US" w:eastAsia="zh-CN"/>
                    </w:rPr>
                    <w:t>昼间</w:t>
                  </w:r>
                </w:p>
              </w:tc>
              <w:tc>
                <w:tcPr>
                  <w:tcW w:w="643" w:type="pct"/>
                  <w:noWrap w:val="0"/>
                  <w:vAlign w:val="center"/>
                </w:tcPr>
                <w:p w14:paraId="67C41CCC">
                  <w:pPr>
                    <w:pStyle w:val="33"/>
                    <w:bidi w:val="0"/>
                    <w:rPr>
                      <w:rFonts w:hint="default"/>
                      <w:lang w:val="en-US" w:eastAsia="zh-CN"/>
                    </w:rPr>
                  </w:pPr>
                  <w:r>
                    <w:rPr>
                      <w:rFonts w:hint="eastAsia"/>
                      <w:lang w:val="en-US" w:eastAsia="zh-CN"/>
                    </w:rPr>
                    <w:t>75</w:t>
                  </w:r>
                </w:p>
              </w:tc>
              <w:tc>
                <w:tcPr>
                  <w:tcW w:w="1162" w:type="pct"/>
                  <w:vMerge w:val="continue"/>
                  <w:noWrap w:val="0"/>
                  <w:vAlign w:val="center"/>
                </w:tcPr>
                <w:p w14:paraId="720D0815">
                  <w:pPr>
                    <w:pStyle w:val="33"/>
                    <w:bidi w:val="0"/>
                    <w:rPr>
                      <w:rFonts w:hint="default"/>
                    </w:rPr>
                  </w:pPr>
                </w:p>
              </w:tc>
            </w:tr>
          </w:tbl>
          <w:p w14:paraId="12AAF3DC">
            <w:pPr>
              <w:pStyle w:val="5"/>
              <w:suppressLineNumbers w:val="0"/>
              <w:bidi w:val="0"/>
              <w:spacing w:before="0" w:beforeAutospacing="0" w:after="0" w:afterAutospacing="0"/>
              <w:ind w:left="0" w:right="0"/>
              <w:rPr>
                <w:rFonts w:hint="default"/>
              </w:rPr>
            </w:pPr>
            <w:r>
              <w:rPr>
                <w:rFonts w:hint="eastAsia"/>
              </w:rPr>
              <w:t>3.1.5其他环境保护设施</w:t>
            </w:r>
          </w:p>
          <w:p w14:paraId="680F51D3">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sz w:val="24"/>
                <w:szCs w:val="24"/>
                <w:lang w:val="en-US" w:eastAsia="zh-CN" w:bidi="ar"/>
              </w:rPr>
            </w:pPr>
            <w:r>
              <w:rPr>
                <w:rFonts w:hint="eastAsia" w:ascii="Times New Roman" w:hAnsi="Times New Roman" w:eastAsia="宋体" w:cs="Times New Roman"/>
                <w:sz w:val="24"/>
                <w:szCs w:val="24"/>
                <w:lang w:val="en-US" w:eastAsia="zh-CN" w:bidi="ar"/>
              </w:rPr>
              <w:t>3.1.5.1地下水污染防治措施</w:t>
            </w:r>
          </w:p>
          <w:p w14:paraId="01898062">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s="Times New Roman"/>
                <w:sz w:val="24"/>
                <w:szCs w:val="24"/>
                <w:lang w:val="en-US" w:eastAsia="zh-CN" w:bidi="ar"/>
              </w:rPr>
            </w:pPr>
            <w:r>
              <w:rPr>
                <w:rFonts w:hint="eastAsia" w:ascii="Times New Roman" w:hAnsi="Times New Roman" w:eastAsia="宋体" w:cs="Times New Roman"/>
                <w:sz w:val="24"/>
                <w:szCs w:val="24"/>
                <w:lang w:val="en-US" w:eastAsia="zh-CN" w:bidi="ar"/>
              </w:rPr>
              <w:t>企业厂区污染防治区分为</w:t>
            </w:r>
            <w:r>
              <w:rPr>
                <w:rFonts w:hint="eastAsia" w:cs="Times New Roman"/>
                <w:sz w:val="24"/>
                <w:szCs w:val="24"/>
                <w:lang w:val="en-US" w:eastAsia="zh-CN" w:bidi="ar"/>
              </w:rPr>
              <w:t>一般</w:t>
            </w:r>
            <w:r>
              <w:rPr>
                <w:rFonts w:hint="eastAsia" w:ascii="Times New Roman" w:hAnsi="Times New Roman" w:eastAsia="宋体" w:cs="Times New Roman"/>
                <w:sz w:val="24"/>
                <w:szCs w:val="24"/>
                <w:lang w:val="en-US" w:eastAsia="zh-CN" w:bidi="ar"/>
              </w:rPr>
              <w:t>防渗区和重点防渗区。企业调节池，现有工程压榨区、原料罐、成品罐，本项目压榨区、原料罐、成品罐，脱水池、冷却塔、污水站进行重点防渗，其他区域一般防渗。</w:t>
            </w:r>
          </w:p>
          <w:p w14:paraId="202777D0">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sz w:val="24"/>
                <w:szCs w:val="24"/>
                <w:lang w:val="en-US" w:eastAsia="zh-CN" w:bidi="ar"/>
              </w:rPr>
            </w:pPr>
            <w:r>
              <w:rPr>
                <w:rFonts w:hint="eastAsia" w:ascii="Times New Roman" w:hAnsi="Times New Roman" w:eastAsia="宋体" w:cs="Times New Roman"/>
                <w:sz w:val="24"/>
                <w:szCs w:val="24"/>
                <w:lang w:val="en-US" w:eastAsia="zh-CN" w:bidi="ar"/>
              </w:rPr>
              <w:t>3.1.5.2环境风险防范设施</w:t>
            </w:r>
          </w:p>
          <w:p w14:paraId="02E374FF">
            <w:pPr>
              <w:keepNext w:val="0"/>
              <w:keepLines w:val="0"/>
              <w:widowControl w:val="0"/>
              <w:suppressLineNumbers w:val="0"/>
              <w:tabs>
                <w:tab w:val="left" w:pos="0"/>
              </w:tabs>
              <w:adjustRightInd w:val="0"/>
              <w:snapToGrid w:val="0"/>
              <w:spacing w:before="0" w:beforeAutospacing="0" w:after="0" w:afterAutospacing="0" w:line="360" w:lineRule="auto"/>
              <w:ind w:left="0" w:right="0" w:firstLine="480" w:firstLineChars="200"/>
              <w:jc w:val="both"/>
              <w:rPr>
                <w:rFonts w:hint="default" w:eastAsia="宋体"/>
                <w:color w:val="auto"/>
                <w:sz w:val="24"/>
                <w:szCs w:val="22"/>
                <w:lang w:val="en-US" w:eastAsia="zh-CN"/>
              </w:rPr>
            </w:pPr>
            <w:r>
              <w:rPr>
                <w:rFonts w:hint="eastAsia"/>
                <w:color w:val="auto"/>
                <w:sz w:val="24"/>
                <w:szCs w:val="22"/>
              </w:rPr>
              <w:t>本项目未涉及重大危险物</w:t>
            </w:r>
            <w:r>
              <w:rPr>
                <w:rFonts w:hint="eastAsia"/>
                <w:color w:val="auto"/>
                <w:sz w:val="24"/>
                <w:szCs w:val="22"/>
                <w:lang w:val="en-US" w:eastAsia="zh-CN"/>
              </w:rPr>
              <w:t>源</w:t>
            </w:r>
            <w:r>
              <w:rPr>
                <w:rFonts w:hint="eastAsia"/>
                <w:color w:val="auto"/>
                <w:sz w:val="24"/>
                <w:szCs w:val="22"/>
              </w:rPr>
              <w:t>，企业</w:t>
            </w:r>
            <w:r>
              <w:rPr>
                <w:rFonts w:hint="eastAsia"/>
                <w:color w:val="auto"/>
                <w:sz w:val="24"/>
                <w:szCs w:val="22"/>
                <w:lang w:val="en-US" w:eastAsia="zh-CN"/>
              </w:rPr>
              <w:t>已</w:t>
            </w:r>
            <w:r>
              <w:rPr>
                <w:rFonts w:hint="eastAsia"/>
                <w:color w:val="auto"/>
                <w:sz w:val="24"/>
                <w:szCs w:val="22"/>
              </w:rPr>
              <w:t>按照《企业事业单位突发环境事件应急预案备案管理办法（试行）》（环发【2015】4号）等文件的要求，</w:t>
            </w:r>
            <w:r>
              <w:rPr>
                <w:rFonts w:hint="eastAsia"/>
                <w:color w:val="auto"/>
                <w:sz w:val="24"/>
                <w:szCs w:val="22"/>
                <w:lang w:val="en-US" w:eastAsia="zh-CN"/>
              </w:rPr>
              <w:t>完成</w:t>
            </w:r>
            <w:r>
              <w:rPr>
                <w:rFonts w:hint="eastAsia"/>
                <w:color w:val="auto"/>
                <w:sz w:val="24"/>
                <w:szCs w:val="22"/>
              </w:rPr>
              <w:t>环境应急预案的编制、评估和备案等工作，并定期演练。</w:t>
            </w:r>
            <w:r>
              <w:rPr>
                <w:rFonts w:hint="eastAsia"/>
                <w:color w:val="auto"/>
                <w:sz w:val="24"/>
                <w:szCs w:val="22"/>
                <w:lang w:val="en-US" w:eastAsia="zh-CN"/>
              </w:rPr>
              <w:t>并设置初期雨水池暂存初期雨水，设置事故池</w:t>
            </w:r>
            <w:r>
              <w:rPr>
                <w:rFonts w:hint="default"/>
                <w:color w:val="auto"/>
              </w:rPr>
              <w:t>在</w:t>
            </w:r>
            <w:r>
              <w:rPr>
                <w:rFonts w:hint="eastAsia"/>
                <w:color w:val="auto"/>
                <w:lang w:val="en-US" w:eastAsia="zh-CN"/>
              </w:rPr>
              <w:t>事故</w:t>
            </w:r>
            <w:r>
              <w:rPr>
                <w:rFonts w:hint="default"/>
                <w:color w:val="auto"/>
              </w:rPr>
              <w:t>情况下对</w:t>
            </w:r>
            <w:r>
              <w:rPr>
                <w:rFonts w:hint="eastAsia"/>
                <w:color w:val="auto"/>
                <w:lang w:val="en-US" w:eastAsia="zh-CN"/>
              </w:rPr>
              <w:t>事故废水或泄漏物质</w:t>
            </w:r>
            <w:r>
              <w:rPr>
                <w:rFonts w:hint="default"/>
                <w:color w:val="auto"/>
              </w:rPr>
              <w:t>进行暂存。</w:t>
            </w:r>
            <w:r>
              <w:rPr>
                <w:rFonts w:hint="eastAsia"/>
                <w:color w:val="auto"/>
                <w:lang w:val="en-US" w:eastAsia="zh-CN"/>
              </w:rPr>
              <w:t>并对所有储罐区设置围堰。</w:t>
            </w:r>
          </w:p>
          <w:p w14:paraId="7C05DCB0">
            <w:pPr>
              <w:keepNext w:val="0"/>
              <w:keepLines w:val="0"/>
              <w:widowControl w:val="0"/>
              <w:suppressLineNumbers w:val="0"/>
              <w:tabs>
                <w:tab w:val="left" w:pos="0"/>
              </w:tabs>
              <w:adjustRightInd w:val="0"/>
              <w:snapToGrid w:val="0"/>
              <w:spacing w:before="0" w:beforeAutospacing="0" w:after="0" w:afterAutospacing="0" w:line="360" w:lineRule="auto"/>
              <w:ind w:left="0" w:right="0" w:firstLine="480" w:firstLineChars="200"/>
              <w:jc w:val="both"/>
              <w:rPr>
                <w:rFonts w:hint="default"/>
                <w:bCs/>
                <w:kern w:val="2"/>
                <w:lang w:val="en-US"/>
              </w:rPr>
            </w:pPr>
            <w:r>
              <w:rPr>
                <w:rFonts w:hint="eastAsia" w:ascii="Times New Roman" w:hAnsi="Times New Roman" w:eastAsia="宋体" w:cs="宋体"/>
                <w:bCs/>
                <w:snapToGrid/>
                <w:kern w:val="2"/>
                <w:sz w:val="24"/>
                <w:szCs w:val="24"/>
                <w:lang w:val="en-US" w:eastAsia="zh-CN" w:bidi="ar"/>
              </w:rPr>
              <w:t>（</w:t>
            </w:r>
            <w:r>
              <w:rPr>
                <w:rFonts w:hint="default" w:ascii="Times New Roman" w:hAnsi="Times New Roman" w:eastAsia="宋体" w:cs="Times New Roman"/>
                <w:bCs/>
                <w:snapToGrid/>
                <w:kern w:val="2"/>
                <w:sz w:val="24"/>
                <w:szCs w:val="24"/>
                <w:lang w:val="en-US" w:eastAsia="zh-CN" w:bidi="ar"/>
              </w:rPr>
              <w:t>1</w:t>
            </w:r>
            <w:r>
              <w:rPr>
                <w:rFonts w:hint="eastAsia" w:ascii="Times New Roman" w:hAnsi="Times New Roman" w:eastAsia="宋体" w:cs="宋体"/>
                <w:bCs/>
                <w:snapToGrid/>
                <w:kern w:val="2"/>
                <w:sz w:val="24"/>
                <w:szCs w:val="24"/>
                <w:lang w:val="en-US" w:eastAsia="zh-CN" w:bidi="ar"/>
              </w:rPr>
              <w:t>）机构设置</w:t>
            </w:r>
          </w:p>
          <w:p w14:paraId="0C1D44B6">
            <w:pPr>
              <w:keepNext w:val="0"/>
              <w:keepLines w:val="0"/>
              <w:widowControl w:val="0"/>
              <w:suppressLineNumbers w:val="0"/>
              <w:tabs>
                <w:tab w:val="left" w:pos="0"/>
              </w:tabs>
              <w:adjustRightInd w:val="0"/>
              <w:snapToGrid w:val="0"/>
              <w:spacing w:before="0" w:beforeAutospacing="0" w:after="0" w:afterAutospacing="0" w:line="360" w:lineRule="auto"/>
              <w:ind w:left="0" w:right="0" w:firstLine="480" w:firstLineChars="200"/>
              <w:jc w:val="both"/>
              <w:rPr>
                <w:rFonts w:hint="default"/>
                <w:bCs/>
                <w:kern w:val="2"/>
                <w:lang w:val="en-US"/>
              </w:rPr>
            </w:pPr>
            <w:r>
              <w:rPr>
                <w:rFonts w:hint="eastAsia" w:ascii="Times New Roman" w:hAnsi="Times New Roman" w:eastAsia="宋体" w:cs="宋体"/>
                <w:bCs/>
                <w:snapToGrid/>
                <w:kern w:val="2"/>
                <w:sz w:val="24"/>
                <w:szCs w:val="24"/>
                <w:lang w:val="en-US" w:eastAsia="zh-CN" w:bidi="ar"/>
              </w:rPr>
              <w:t>已组建厂区的安全环保管理相关人员，通过技能培训，承担本项目建设运行后的环保安全工作。根据公司管理要求，结合当前的环境管理要求和应城市当地的具体情况，制定公司的各项安全生产管理制度、严格的生产操作规程和完善的事故应急计划及相应的应急处理手段和设施，同时加强安全教育，以提高职工的安全意识和安全防范能力。</w:t>
            </w:r>
          </w:p>
          <w:p w14:paraId="49B30B71">
            <w:pPr>
              <w:keepNext w:val="0"/>
              <w:keepLines w:val="0"/>
              <w:widowControl w:val="0"/>
              <w:suppressLineNumbers w:val="0"/>
              <w:tabs>
                <w:tab w:val="left" w:pos="0"/>
              </w:tabs>
              <w:adjustRightInd w:val="0"/>
              <w:snapToGrid w:val="0"/>
              <w:spacing w:before="0" w:beforeAutospacing="0" w:after="0" w:afterAutospacing="0" w:line="360" w:lineRule="auto"/>
              <w:ind w:left="0" w:right="0" w:firstLine="480" w:firstLineChars="200"/>
              <w:jc w:val="both"/>
              <w:rPr>
                <w:rFonts w:hint="default"/>
                <w:bCs/>
                <w:kern w:val="2"/>
                <w:lang w:val="en-US"/>
              </w:rPr>
            </w:pPr>
            <w:r>
              <w:rPr>
                <w:rFonts w:hint="eastAsia" w:ascii="Times New Roman" w:hAnsi="Times New Roman" w:eastAsia="宋体" w:cs="宋体"/>
                <w:bCs/>
                <w:snapToGrid/>
                <w:kern w:val="2"/>
                <w:sz w:val="24"/>
                <w:szCs w:val="24"/>
                <w:lang w:val="en-US" w:eastAsia="zh-CN" w:bidi="ar"/>
              </w:rPr>
              <w:t>（</w:t>
            </w:r>
            <w:r>
              <w:rPr>
                <w:rFonts w:hint="default" w:ascii="Times New Roman" w:hAnsi="Times New Roman" w:eastAsia="宋体" w:cs="Times New Roman"/>
                <w:bCs/>
                <w:snapToGrid/>
                <w:kern w:val="2"/>
                <w:sz w:val="24"/>
                <w:szCs w:val="24"/>
                <w:lang w:val="en-US" w:eastAsia="zh-CN" w:bidi="ar"/>
              </w:rPr>
              <w:t>2</w:t>
            </w:r>
            <w:r>
              <w:rPr>
                <w:rFonts w:hint="eastAsia" w:ascii="Times New Roman" w:hAnsi="Times New Roman" w:eastAsia="宋体" w:cs="宋体"/>
                <w:bCs/>
                <w:snapToGrid/>
                <w:kern w:val="2"/>
                <w:sz w:val="24"/>
                <w:szCs w:val="24"/>
                <w:lang w:val="en-US" w:eastAsia="zh-CN" w:bidi="ar"/>
              </w:rPr>
              <w:t>）选址、总图布置</w:t>
            </w:r>
          </w:p>
          <w:p w14:paraId="1548C38C">
            <w:pPr>
              <w:keepNext w:val="0"/>
              <w:keepLines w:val="0"/>
              <w:widowControl w:val="0"/>
              <w:suppressLineNumbers w:val="0"/>
              <w:tabs>
                <w:tab w:val="left" w:pos="0"/>
              </w:tabs>
              <w:adjustRightInd w:val="0"/>
              <w:snapToGrid w:val="0"/>
              <w:spacing w:before="0" w:beforeAutospacing="0" w:after="0" w:afterAutospacing="0" w:line="360" w:lineRule="auto"/>
              <w:ind w:left="0" w:right="0" w:firstLine="480" w:firstLineChars="200"/>
              <w:jc w:val="both"/>
              <w:rPr>
                <w:rFonts w:hint="default"/>
                <w:bCs/>
                <w:kern w:val="2"/>
                <w:lang w:val="en-US"/>
              </w:rPr>
            </w:pPr>
            <w:r>
              <w:rPr>
                <w:rFonts w:hint="eastAsia" w:ascii="Times New Roman" w:hAnsi="Times New Roman" w:eastAsia="宋体" w:cs="宋体"/>
                <w:bCs/>
                <w:snapToGrid/>
                <w:kern w:val="2"/>
                <w:sz w:val="24"/>
                <w:szCs w:val="24"/>
                <w:lang w:val="en-US" w:eastAsia="zh-CN" w:bidi="ar"/>
              </w:rPr>
              <w:t>车间总平面布置，严格执行国家规范要求，所有建、构筑物之间或与其它场所之间留有足够的防火间距，防止在火灾或爆炸时相互影响。</w:t>
            </w:r>
          </w:p>
          <w:p w14:paraId="2D1CD848">
            <w:pPr>
              <w:keepNext w:val="0"/>
              <w:keepLines w:val="0"/>
              <w:widowControl w:val="0"/>
              <w:suppressLineNumbers w:val="0"/>
              <w:adjustRightInd w:val="0"/>
              <w:snapToGrid/>
              <w:spacing w:before="0" w:beforeAutospacing="0" w:after="0" w:afterAutospacing="0" w:line="360" w:lineRule="auto"/>
              <w:ind w:left="0" w:right="0" w:firstLine="480" w:firstLineChars="200"/>
              <w:jc w:val="both"/>
              <w:textAlignment w:val="baseline"/>
              <w:rPr>
                <w:rFonts w:hint="eastAsia" w:ascii="Times New Roman" w:hAnsi="Times New Roman" w:eastAsia="宋体" w:cs="宋体"/>
                <w:snapToGrid/>
                <w:kern w:val="0"/>
                <w:sz w:val="24"/>
                <w:szCs w:val="24"/>
                <w:vertAlign w:val="baseline"/>
                <w:lang w:val="en-US" w:eastAsia="zh-CN" w:bidi="ar"/>
              </w:rPr>
            </w:pPr>
            <w:r>
              <w:rPr>
                <w:rFonts w:hint="eastAsia" w:ascii="Times New Roman" w:hAnsi="Times New Roman" w:eastAsia="宋体" w:cs="宋体"/>
                <w:snapToGrid/>
                <w:kern w:val="0"/>
                <w:sz w:val="24"/>
                <w:szCs w:val="24"/>
                <w:vertAlign w:val="baseline"/>
                <w:lang w:val="en-US" w:eastAsia="zh-CN" w:bidi="ar"/>
              </w:rPr>
              <w:t>3.1.5.3规范化排污口、监测设施及在线监测装置</w:t>
            </w:r>
          </w:p>
          <w:p w14:paraId="559DD453">
            <w:pPr>
              <w:keepNext w:val="0"/>
              <w:keepLines w:val="0"/>
              <w:widowControl w:val="0"/>
              <w:suppressLineNumbers w:val="0"/>
              <w:adjustRightInd w:val="0"/>
              <w:snapToGrid/>
              <w:spacing w:before="0" w:beforeAutospacing="0" w:after="0" w:afterAutospacing="0" w:line="360" w:lineRule="auto"/>
              <w:ind w:left="0" w:right="0" w:firstLine="480" w:firstLineChars="200"/>
              <w:jc w:val="both"/>
              <w:textAlignment w:val="baseline"/>
              <w:rPr>
                <w:rFonts w:hint="default"/>
              </w:rPr>
            </w:pPr>
            <w:r>
              <w:rPr>
                <w:rFonts w:hint="default" w:ascii="Times New Roman" w:hAnsi="Times New Roman" w:eastAsia="宋体" w:cs="Times New Roman"/>
                <w:snapToGrid/>
                <w:kern w:val="0"/>
                <w:sz w:val="24"/>
                <w:szCs w:val="24"/>
                <w:vertAlign w:val="baseline"/>
                <w:lang w:val="en-US" w:eastAsia="zh-CN" w:bidi="ar"/>
              </w:rPr>
              <w:t>根据现场调查，厂区共1个污水总排口和1个雨水总排口。</w:t>
            </w:r>
            <w:r>
              <w:rPr>
                <w:rFonts w:hint="eastAsia" w:cs="Times New Roman"/>
                <w:snapToGrid/>
                <w:kern w:val="0"/>
                <w:sz w:val="24"/>
                <w:szCs w:val="24"/>
                <w:vertAlign w:val="baseline"/>
                <w:lang w:val="en-US" w:eastAsia="zh-CN" w:bidi="ar"/>
              </w:rPr>
              <w:t>无废气排放口。</w:t>
            </w:r>
            <w:r>
              <w:rPr>
                <w:rFonts w:hint="eastAsia"/>
              </w:rPr>
              <w:t>3.2环保设施投资及“三同时”落实情况</w:t>
            </w:r>
          </w:p>
          <w:p w14:paraId="20C55053">
            <w:pPr>
              <w:keepNext w:val="0"/>
              <w:keepLines w:val="0"/>
              <w:widowControl/>
              <w:suppressLineNumbers w:val="0"/>
              <w:adjustRightInd w:val="0"/>
              <w:snapToGrid w:val="0"/>
              <w:spacing w:before="0" w:beforeAutospacing="0" w:after="0" w:afterAutospacing="0" w:line="360" w:lineRule="auto"/>
              <w:ind w:left="0" w:right="0" w:firstLine="480" w:firstLineChars="200"/>
              <w:jc w:val="left"/>
              <w:rPr>
                <w:rFonts w:hint="eastAsia" w:ascii="Tahoma" w:hAnsi="Tahoma" w:eastAsia="宋体" w:cs="Times New Roman"/>
                <w:color w:val="000000"/>
                <w:kern w:val="0"/>
                <w:sz w:val="24"/>
                <w:szCs w:val="24"/>
                <w:lang w:eastAsia="zh-CN"/>
              </w:rPr>
            </w:pPr>
            <w:r>
              <w:rPr>
                <w:rFonts w:hint="eastAsia" w:ascii="Calibri" w:hAnsi="Calibri" w:eastAsia="宋体" w:cs="Times New Roman"/>
                <w:sz w:val="24"/>
                <w:szCs w:val="24"/>
                <w:highlight w:val="none"/>
              </w:rPr>
              <w:t>本</w:t>
            </w:r>
            <w:r>
              <w:rPr>
                <w:rFonts w:hint="eastAsia" w:ascii="Calibri" w:hAnsi="Calibri" w:eastAsia="宋体" w:cs="Times New Roman"/>
                <w:sz w:val="24"/>
                <w:szCs w:val="24"/>
              </w:rPr>
              <w:t>项目环境保护“三同时”验收一览表落实情况见下表。</w:t>
            </w:r>
          </w:p>
          <w:p w14:paraId="797D2B2B">
            <w:pPr>
              <w:keepNext w:val="0"/>
              <w:keepLines w:val="0"/>
              <w:suppressLineNumbers w:val="0"/>
              <w:tabs>
                <w:tab w:val="left" w:pos="630"/>
              </w:tabs>
              <w:spacing w:before="0" w:beforeAutospacing="0" w:after="0" w:afterAutospacing="0" w:line="360" w:lineRule="auto"/>
              <w:ind w:left="0" w:leftChars="0" w:right="0" w:firstLine="0" w:firstLineChars="0"/>
              <w:jc w:val="center"/>
              <w:rPr>
                <w:rFonts w:hint="eastAsia" w:ascii="Times New Roman" w:hAnsi="Times New Roman" w:eastAsia="宋体" w:cs="Times New Roman"/>
                <w:b/>
                <w:bCs/>
                <w:sz w:val="24"/>
                <w:szCs w:val="24"/>
              </w:rPr>
            </w:pPr>
            <w:r>
              <w:rPr>
                <w:rFonts w:hint="eastAsia" w:ascii="Times New Roman" w:hAnsi="Times New Roman" w:eastAsia="宋体" w:cs="Times New Roman"/>
                <w:b/>
                <w:sz w:val="24"/>
                <w:szCs w:val="24"/>
              </w:rPr>
              <w:t>表</w:t>
            </w:r>
            <w:r>
              <w:rPr>
                <w:rFonts w:hint="eastAsia" w:ascii="Times New Roman" w:hAnsi="Times New Roman" w:eastAsia="宋体" w:cs="Times New Roman"/>
                <w:b/>
                <w:sz w:val="24"/>
                <w:szCs w:val="24"/>
                <w:lang w:val="en-US" w:eastAsia="zh-CN"/>
              </w:rPr>
              <w:t>3.1-4</w:t>
            </w:r>
            <w:r>
              <w:rPr>
                <w:rFonts w:hint="eastAsia" w:ascii="Times New Roman" w:hAnsi="Times New Roman" w:eastAsia="宋体" w:cs="Times New Roman"/>
                <w:b/>
                <w:sz w:val="24"/>
                <w:szCs w:val="24"/>
              </w:rPr>
              <w:t xml:space="preserve"> </w:t>
            </w:r>
            <w:r>
              <w:rPr>
                <w:rFonts w:hint="eastAsia" w:ascii="Times New Roman" w:hAnsi="Times New Roman" w:eastAsia="宋体" w:cs="Times New Roman"/>
                <w:b/>
                <w:bCs/>
                <w:sz w:val="24"/>
                <w:szCs w:val="24"/>
              </w:rPr>
              <w:t>“三同时”落实情况一览表</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44"/>
              <w:gridCol w:w="1722"/>
              <w:gridCol w:w="173"/>
              <w:gridCol w:w="1551"/>
              <w:gridCol w:w="1699"/>
              <w:gridCol w:w="1827"/>
              <w:gridCol w:w="786"/>
            </w:tblGrid>
            <w:tr w14:paraId="6257B3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8" w:type="pct"/>
                  <w:vAlign w:val="center"/>
                </w:tcPr>
                <w:p w14:paraId="136917D9">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类型</w:t>
                  </w:r>
                </w:p>
              </w:tc>
              <w:tc>
                <w:tcPr>
                  <w:tcW w:w="1141" w:type="pct"/>
                  <w:gridSpan w:val="2"/>
                  <w:vAlign w:val="center"/>
                </w:tcPr>
                <w:p w14:paraId="62E77814">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污染源</w:t>
                  </w:r>
                </w:p>
              </w:tc>
              <w:tc>
                <w:tcPr>
                  <w:tcW w:w="933" w:type="pct"/>
                  <w:vAlign w:val="center"/>
                </w:tcPr>
                <w:p w14:paraId="0242B07C">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污染因子</w:t>
                  </w:r>
                </w:p>
              </w:tc>
              <w:tc>
                <w:tcPr>
                  <w:tcW w:w="1023" w:type="pct"/>
                  <w:vAlign w:val="center"/>
                </w:tcPr>
                <w:p w14:paraId="68FD6273">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防治措施</w:t>
                  </w:r>
                </w:p>
              </w:tc>
              <w:tc>
                <w:tcPr>
                  <w:tcW w:w="1098" w:type="pct"/>
                  <w:vAlign w:val="center"/>
                </w:tcPr>
                <w:p w14:paraId="6740E471">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lang w:eastAsia="zh-CN"/>
                    </w:rPr>
                  </w:pPr>
                  <w:r>
                    <w:rPr>
                      <w:rFonts w:hint="eastAsia" w:ascii="Times New Roman" w:hAnsi="Times New Roman" w:cs="Times New Roman" w:eastAsiaTheme="minorEastAsia"/>
                      <w:color w:val="auto"/>
                      <w:sz w:val="21"/>
                      <w:szCs w:val="21"/>
                      <w:lang w:val="en-US" w:eastAsia="zh-CN"/>
                    </w:rPr>
                    <w:t>预期效果</w:t>
                  </w:r>
                </w:p>
              </w:tc>
              <w:tc>
                <w:tcPr>
                  <w:tcW w:w="473" w:type="pct"/>
                  <w:vAlign w:val="center"/>
                </w:tcPr>
                <w:p w14:paraId="66035187">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环保投资</w:t>
                  </w:r>
                </w:p>
              </w:tc>
            </w:tr>
            <w:tr w14:paraId="7DC545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328" w:type="pct"/>
                  <w:vAlign w:val="center"/>
                </w:tcPr>
                <w:p w14:paraId="10D6EA70">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废水</w:t>
                  </w:r>
                </w:p>
              </w:tc>
              <w:tc>
                <w:tcPr>
                  <w:tcW w:w="1141" w:type="pct"/>
                  <w:gridSpan w:val="2"/>
                  <w:vAlign w:val="center"/>
                </w:tcPr>
                <w:p w14:paraId="04014071">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lang w:eastAsia="zh-CN"/>
                    </w:rPr>
                  </w:pPr>
                  <w:r>
                    <w:rPr>
                      <w:rFonts w:hint="eastAsia" w:cs="Times New Roman" w:eastAsiaTheme="minorEastAsia"/>
                      <w:color w:val="auto"/>
                      <w:sz w:val="21"/>
                      <w:szCs w:val="21"/>
                      <w:lang w:val="en-US" w:eastAsia="zh-CN"/>
                    </w:rPr>
                    <w:t>生产</w:t>
                  </w:r>
                  <w:r>
                    <w:rPr>
                      <w:rFonts w:hint="eastAsia" w:ascii="Times New Roman" w:hAnsi="Times New Roman" w:cs="Times New Roman" w:eastAsiaTheme="minorEastAsia"/>
                      <w:color w:val="auto"/>
                      <w:sz w:val="21"/>
                      <w:szCs w:val="21"/>
                      <w:lang w:val="en-US" w:eastAsia="zh-CN"/>
                    </w:rPr>
                    <w:t>废水</w:t>
                  </w:r>
                </w:p>
              </w:tc>
              <w:tc>
                <w:tcPr>
                  <w:tcW w:w="933" w:type="pct"/>
                  <w:vAlign w:val="center"/>
                </w:tcPr>
                <w:p w14:paraId="74897A13">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eastAsiaTheme="minorEastAsia"/>
                      <w:color w:val="auto"/>
                      <w:sz w:val="21"/>
                      <w:szCs w:val="21"/>
                      <w:lang w:val="en-US" w:eastAsia="zh-CN"/>
                    </w:rPr>
                  </w:pPr>
                  <w:r>
                    <w:rPr>
                      <w:rFonts w:hint="eastAsia" w:ascii="Times New Roman" w:hAnsi="Times New Roman" w:cs="Times New Roman" w:eastAsiaTheme="minorEastAsia"/>
                      <w:color w:val="auto"/>
                      <w:sz w:val="21"/>
                      <w:szCs w:val="21"/>
                      <w:lang w:val="fr-FR"/>
                    </w:rPr>
                    <w:t>COD、BOD</w:t>
                  </w:r>
                  <w:r>
                    <w:rPr>
                      <w:rFonts w:hint="eastAsia" w:ascii="Times New Roman" w:hAnsi="Times New Roman" w:cs="Times New Roman" w:eastAsiaTheme="minorEastAsia"/>
                      <w:color w:val="auto"/>
                      <w:sz w:val="21"/>
                      <w:szCs w:val="21"/>
                      <w:vertAlign w:val="subscript"/>
                      <w:lang w:val="en-US" w:eastAsia="zh-CN"/>
                    </w:rPr>
                    <w:t>5</w:t>
                  </w:r>
                  <w:r>
                    <w:rPr>
                      <w:rFonts w:hint="eastAsia" w:ascii="Times New Roman" w:hAnsi="Times New Roman" w:cs="Times New Roman" w:eastAsiaTheme="minorEastAsia"/>
                      <w:color w:val="auto"/>
                      <w:sz w:val="21"/>
                      <w:szCs w:val="21"/>
                      <w:lang w:val="fr-FR"/>
                    </w:rPr>
                    <w:t>、NH</w:t>
                  </w:r>
                  <w:r>
                    <w:rPr>
                      <w:rFonts w:hint="eastAsia" w:ascii="Times New Roman" w:hAnsi="Times New Roman" w:cs="Times New Roman" w:eastAsiaTheme="minorEastAsia"/>
                      <w:color w:val="auto"/>
                      <w:sz w:val="21"/>
                      <w:szCs w:val="21"/>
                      <w:vertAlign w:val="subscript"/>
                      <w:lang w:val="fr-FR"/>
                    </w:rPr>
                    <w:t>3</w:t>
                  </w:r>
                  <w:r>
                    <w:rPr>
                      <w:rFonts w:hint="eastAsia" w:ascii="Times New Roman" w:hAnsi="Times New Roman" w:cs="Times New Roman" w:eastAsiaTheme="minorEastAsia"/>
                      <w:color w:val="auto"/>
                      <w:sz w:val="21"/>
                      <w:szCs w:val="21"/>
                      <w:lang w:val="fr-FR"/>
                    </w:rPr>
                    <w:t>-N、SS</w:t>
                  </w:r>
                  <w:r>
                    <w:rPr>
                      <w:rFonts w:hint="eastAsia" w:ascii="Times New Roman" w:hAnsi="Times New Roman" w:cs="Times New Roman" w:eastAsiaTheme="minorEastAsia"/>
                      <w:color w:val="auto"/>
                      <w:sz w:val="21"/>
                      <w:szCs w:val="21"/>
                      <w:lang w:val="fr-FR" w:eastAsia="zh-CN"/>
                    </w:rPr>
                    <w:t>、</w:t>
                  </w:r>
                  <w:r>
                    <w:rPr>
                      <w:rFonts w:hint="eastAsia" w:ascii="Times New Roman" w:hAnsi="Times New Roman" w:cs="Times New Roman" w:eastAsiaTheme="minorEastAsia"/>
                      <w:color w:val="auto"/>
                      <w:sz w:val="21"/>
                      <w:szCs w:val="21"/>
                      <w:lang w:val="en-US" w:eastAsia="zh-CN"/>
                    </w:rPr>
                    <w:t>TP、TN、动植物油</w:t>
                  </w:r>
                </w:p>
              </w:tc>
              <w:tc>
                <w:tcPr>
                  <w:tcW w:w="1023" w:type="pct"/>
                  <w:vAlign w:val="center"/>
                </w:tcPr>
                <w:p w14:paraId="2EA1DA62">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新建污水站（</w:t>
                  </w:r>
                  <w:r>
                    <w:rPr>
                      <w:rFonts w:hint="eastAsia" w:ascii="Times New Roman" w:hAnsi="Times New Roman" w:eastAsia="宋体" w:cs="Times New Roman"/>
                      <w:color w:val="auto"/>
                      <w:lang w:val="en-US" w:eastAsia="zh-CN"/>
                    </w:rPr>
                    <w:t>格栅+调节池+气浮+水解酸化+A²/O</w:t>
                  </w:r>
                  <w:r>
                    <w:rPr>
                      <w:rFonts w:hint="eastAsia" w:ascii="Times New Roman" w:hAnsi="Times New Roman" w:cs="Times New Roman" w:eastAsiaTheme="minorEastAsia"/>
                      <w:color w:val="auto"/>
                      <w:sz w:val="21"/>
                      <w:szCs w:val="21"/>
                    </w:rPr>
                    <w:t>，处理能力</w:t>
                  </w:r>
                  <w:r>
                    <w:rPr>
                      <w:rFonts w:hint="eastAsia" w:cs="Times New Roman" w:eastAsiaTheme="minorEastAsia"/>
                      <w:color w:val="auto"/>
                      <w:sz w:val="21"/>
                      <w:szCs w:val="21"/>
                      <w:lang w:val="en-US" w:eastAsia="zh-CN"/>
                    </w:rPr>
                    <w:t>20</w:t>
                  </w:r>
                  <w:r>
                    <w:rPr>
                      <w:rFonts w:hint="eastAsia" w:ascii="Times New Roman" w:hAnsi="Times New Roman" w:cs="Times New Roman" w:eastAsiaTheme="minorEastAsia"/>
                      <w:color w:val="auto"/>
                      <w:sz w:val="21"/>
                      <w:szCs w:val="21"/>
                    </w:rPr>
                    <w:t>t/d）处理</w:t>
                  </w:r>
                </w:p>
              </w:tc>
              <w:tc>
                <w:tcPr>
                  <w:tcW w:w="1098" w:type="pct"/>
                  <w:vAlign w:val="center"/>
                </w:tcPr>
                <w:p w14:paraId="2F8E475A">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lang w:eastAsia="zh-CN"/>
                    </w:rPr>
                  </w:pPr>
                  <w:r>
                    <w:rPr>
                      <w:rFonts w:hint="eastAsia" w:ascii="Times New Roman" w:hAnsi="Times New Roman" w:cs="Times New Roman" w:eastAsiaTheme="minorEastAsia"/>
                      <w:color w:val="auto"/>
                      <w:sz w:val="21"/>
                      <w:szCs w:val="21"/>
                    </w:rPr>
                    <w:t>满足</w:t>
                  </w:r>
                  <w:r>
                    <w:rPr>
                      <w:rFonts w:hint="eastAsia" w:cs="Times New Roman" w:eastAsiaTheme="minorEastAsia"/>
                      <w:color w:val="auto"/>
                      <w:sz w:val="21"/>
                      <w:szCs w:val="21"/>
                      <w:lang w:val="en-US" w:eastAsia="zh-CN"/>
                    </w:rPr>
                    <w:t>潜山市</w:t>
                  </w:r>
                  <w:r>
                    <w:rPr>
                      <w:rFonts w:hint="eastAsia" w:ascii="Times New Roman" w:hAnsi="Times New Roman" w:cs="Times New Roman" w:eastAsiaTheme="minorEastAsia"/>
                      <w:color w:val="auto"/>
                      <w:sz w:val="21"/>
                      <w:szCs w:val="21"/>
                    </w:rPr>
                    <w:t>污水处理厂接管标准</w:t>
                  </w:r>
                </w:p>
              </w:tc>
              <w:tc>
                <w:tcPr>
                  <w:tcW w:w="473" w:type="pct"/>
                  <w:vAlign w:val="center"/>
                </w:tcPr>
                <w:p w14:paraId="3E02A557">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eastAsiaTheme="minorEastAsia"/>
                      <w:color w:val="auto"/>
                      <w:sz w:val="21"/>
                      <w:szCs w:val="21"/>
                      <w:lang w:val="en-US" w:eastAsia="zh-CN"/>
                    </w:rPr>
                  </w:pPr>
                  <w:r>
                    <w:rPr>
                      <w:rFonts w:hint="eastAsia" w:cs="Times New Roman" w:eastAsiaTheme="minorEastAsia"/>
                      <w:color w:val="auto"/>
                      <w:sz w:val="21"/>
                      <w:szCs w:val="21"/>
                      <w:lang w:val="en-US" w:eastAsia="zh-CN"/>
                    </w:rPr>
                    <w:t>20</w:t>
                  </w:r>
                </w:p>
              </w:tc>
            </w:tr>
            <w:tr w14:paraId="1BB78A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8" w:type="pct"/>
                  <w:vAlign w:val="center"/>
                </w:tcPr>
                <w:p w14:paraId="3EBF4FEA">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噪声</w:t>
                  </w:r>
                </w:p>
              </w:tc>
              <w:tc>
                <w:tcPr>
                  <w:tcW w:w="2075" w:type="pct"/>
                  <w:gridSpan w:val="3"/>
                  <w:vAlign w:val="center"/>
                </w:tcPr>
                <w:p w14:paraId="12AD8572">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机械噪声</w:t>
                  </w:r>
                </w:p>
              </w:tc>
              <w:tc>
                <w:tcPr>
                  <w:tcW w:w="1023" w:type="pct"/>
                  <w:vAlign w:val="center"/>
                </w:tcPr>
                <w:p w14:paraId="2FC3B0ED">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选用低噪声设备，减震安装合理布局等</w:t>
                  </w:r>
                </w:p>
              </w:tc>
              <w:tc>
                <w:tcPr>
                  <w:tcW w:w="1098" w:type="pct"/>
                  <w:vAlign w:val="center"/>
                </w:tcPr>
                <w:p w14:paraId="07C769CB">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(GB12348-2008)中3类标准</w:t>
                  </w:r>
                </w:p>
              </w:tc>
              <w:tc>
                <w:tcPr>
                  <w:tcW w:w="473" w:type="pct"/>
                  <w:vAlign w:val="center"/>
                </w:tcPr>
                <w:p w14:paraId="6F8480CD">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eastAsiaTheme="minorEastAsia"/>
                      <w:color w:val="auto"/>
                      <w:sz w:val="21"/>
                      <w:szCs w:val="21"/>
                      <w:lang w:val="en-US" w:eastAsia="zh-CN"/>
                    </w:rPr>
                  </w:pPr>
                  <w:r>
                    <w:rPr>
                      <w:rFonts w:hint="eastAsia" w:cs="Times New Roman" w:eastAsiaTheme="minorEastAsia"/>
                      <w:color w:val="auto"/>
                      <w:sz w:val="21"/>
                      <w:szCs w:val="21"/>
                      <w:lang w:val="en-US" w:eastAsia="zh-CN"/>
                    </w:rPr>
                    <w:t>8</w:t>
                  </w:r>
                </w:p>
              </w:tc>
            </w:tr>
            <w:tr w14:paraId="54ADC8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trPr>
              <w:tc>
                <w:tcPr>
                  <w:tcW w:w="328" w:type="pct"/>
                  <w:vAlign w:val="center"/>
                </w:tcPr>
                <w:p w14:paraId="0DBFF3B1">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固废</w:t>
                  </w:r>
                </w:p>
              </w:tc>
              <w:tc>
                <w:tcPr>
                  <w:tcW w:w="1037" w:type="pct"/>
                  <w:vAlign w:val="center"/>
                </w:tcPr>
                <w:p w14:paraId="25CB89D5">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一般固废</w:t>
                  </w:r>
                </w:p>
              </w:tc>
              <w:tc>
                <w:tcPr>
                  <w:tcW w:w="2061" w:type="pct"/>
                  <w:gridSpan w:val="3"/>
                  <w:vAlign w:val="center"/>
                </w:tcPr>
                <w:p w14:paraId="5F313238">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lang w:val="en-US" w:eastAsia="zh-CN"/>
                    </w:rPr>
                    <w:t>废滤袋、废包装袋、污泥</w:t>
                  </w:r>
                  <w:r>
                    <w:rPr>
                      <w:rFonts w:hint="eastAsia" w:ascii="Times New Roman" w:hAnsi="Times New Roman" w:cs="Times New Roman" w:eastAsiaTheme="minorEastAsia"/>
                      <w:color w:val="auto"/>
                      <w:sz w:val="21"/>
                      <w:szCs w:val="21"/>
                    </w:rPr>
                    <w:t>等均为一般固废，分别外售综合利用。一般固废库位于</w:t>
                  </w:r>
                  <w:r>
                    <w:rPr>
                      <w:rFonts w:hint="eastAsia" w:ascii="Times New Roman" w:hAnsi="Times New Roman" w:cs="Times New Roman" w:eastAsiaTheme="minorEastAsia"/>
                      <w:color w:val="auto"/>
                      <w:sz w:val="21"/>
                      <w:szCs w:val="21"/>
                      <w:lang w:val="en-US" w:eastAsia="zh-CN"/>
                    </w:rPr>
                    <w:t>1#车间西北</w:t>
                  </w:r>
                  <w:r>
                    <w:rPr>
                      <w:rFonts w:hint="eastAsia" w:ascii="Times New Roman" w:hAnsi="Times New Roman" w:cs="Times New Roman" w:eastAsiaTheme="minorEastAsia"/>
                      <w:color w:val="auto"/>
                      <w:sz w:val="21"/>
                      <w:szCs w:val="21"/>
                    </w:rPr>
                    <w:t>侧，占地面积约</w:t>
                  </w:r>
                  <w:r>
                    <w:rPr>
                      <w:rFonts w:hint="eastAsia" w:ascii="Times New Roman" w:hAnsi="Times New Roman" w:cs="Times New Roman" w:eastAsiaTheme="minorEastAsia"/>
                      <w:color w:val="auto"/>
                      <w:sz w:val="21"/>
                      <w:szCs w:val="21"/>
                      <w:lang w:val="en-US" w:eastAsia="zh-CN"/>
                    </w:rPr>
                    <w:t>20</w:t>
                  </w:r>
                  <w:r>
                    <w:rPr>
                      <w:rFonts w:hint="eastAsia" w:ascii="Times New Roman" w:hAnsi="Times New Roman" w:cs="Times New Roman" w:eastAsiaTheme="minorEastAsia"/>
                      <w:color w:val="auto"/>
                      <w:sz w:val="21"/>
                      <w:szCs w:val="21"/>
                    </w:rPr>
                    <w:t>m</w:t>
                  </w:r>
                  <w:r>
                    <w:rPr>
                      <w:rFonts w:hint="eastAsia" w:ascii="Times New Roman" w:hAnsi="Times New Roman" w:cs="Times New Roman" w:eastAsiaTheme="minorEastAsia"/>
                      <w:color w:val="auto"/>
                      <w:sz w:val="21"/>
                      <w:szCs w:val="21"/>
                      <w:vertAlign w:val="superscript"/>
                    </w:rPr>
                    <w:t>2</w:t>
                  </w:r>
                </w:p>
              </w:tc>
              <w:tc>
                <w:tcPr>
                  <w:tcW w:w="1098" w:type="pct"/>
                  <w:vAlign w:val="center"/>
                </w:tcPr>
                <w:p w14:paraId="2C989CBC">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妥善处置</w:t>
                  </w:r>
                </w:p>
              </w:tc>
              <w:tc>
                <w:tcPr>
                  <w:tcW w:w="473" w:type="pct"/>
                  <w:vAlign w:val="center"/>
                </w:tcPr>
                <w:p w14:paraId="14F976FC">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lang w:eastAsia="zh-CN"/>
                    </w:rPr>
                  </w:pPr>
                  <w:r>
                    <w:rPr>
                      <w:rFonts w:hint="eastAsia" w:cs="Times New Roman" w:eastAsiaTheme="minorEastAsia"/>
                      <w:color w:val="auto"/>
                      <w:sz w:val="21"/>
                      <w:szCs w:val="21"/>
                      <w:lang w:val="en-US" w:eastAsia="zh-CN"/>
                    </w:rPr>
                    <w:t>2</w:t>
                  </w:r>
                </w:p>
              </w:tc>
            </w:tr>
            <w:tr w14:paraId="2A6EA1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26" w:type="pct"/>
                  <w:gridSpan w:val="6"/>
                  <w:vAlign w:val="center"/>
                </w:tcPr>
                <w:p w14:paraId="177CD453">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合计</w:t>
                  </w:r>
                </w:p>
              </w:tc>
              <w:tc>
                <w:tcPr>
                  <w:tcW w:w="473" w:type="pct"/>
                  <w:vAlign w:val="center"/>
                </w:tcPr>
                <w:p w14:paraId="4013E5BE">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eastAsiaTheme="minorEastAsia"/>
                      <w:color w:val="auto"/>
                      <w:sz w:val="21"/>
                      <w:szCs w:val="21"/>
                      <w:lang w:val="en-US" w:eastAsia="zh-CN"/>
                    </w:rPr>
                  </w:pPr>
                  <w:r>
                    <w:rPr>
                      <w:rFonts w:hint="eastAsia" w:cs="Times New Roman" w:eastAsiaTheme="minorEastAsia"/>
                      <w:color w:val="auto"/>
                      <w:sz w:val="21"/>
                      <w:szCs w:val="21"/>
                      <w:lang w:val="en-US" w:eastAsia="zh-CN"/>
                    </w:rPr>
                    <w:t>30</w:t>
                  </w:r>
                </w:p>
              </w:tc>
            </w:tr>
          </w:tbl>
          <w:p w14:paraId="4F471713">
            <w:pPr>
              <w:keepNext w:val="0"/>
              <w:keepLines w:val="0"/>
              <w:suppressLineNumbers w:val="0"/>
              <w:tabs>
                <w:tab w:val="left" w:pos="630"/>
              </w:tabs>
              <w:spacing w:before="0" w:beforeAutospacing="0" w:after="0" w:afterAutospacing="0" w:line="360" w:lineRule="auto"/>
              <w:ind w:left="0" w:leftChars="0" w:right="0" w:firstLine="0" w:firstLineChars="0"/>
              <w:jc w:val="center"/>
              <w:rPr>
                <w:rFonts w:hint="eastAsia" w:ascii="Times New Roman" w:hAnsi="Times New Roman" w:eastAsia="宋体" w:cs="Times New Roman"/>
                <w:b/>
                <w:bCs/>
                <w:sz w:val="24"/>
                <w:szCs w:val="24"/>
              </w:rPr>
            </w:pPr>
          </w:p>
          <w:p w14:paraId="39543AFA">
            <w:pPr>
              <w:keepNext w:val="0"/>
              <w:keepLines w:val="0"/>
              <w:suppressLineNumbers w:val="0"/>
              <w:tabs>
                <w:tab w:val="left" w:pos="630"/>
              </w:tabs>
              <w:spacing w:before="0" w:beforeAutospacing="0" w:after="0" w:afterAutospacing="0" w:line="360" w:lineRule="auto"/>
              <w:ind w:left="0" w:leftChars="0" w:right="0" w:firstLine="0" w:firstLineChars="0"/>
              <w:jc w:val="center"/>
              <w:rPr>
                <w:rFonts w:hint="eastAsia" w:ascii="Times New Roman" w:hAnsi="Times New Roman" w:eastAsia="宋体" w:cs="Times New Roman"/>
                <w:b/>
                <w:bCs/>
                <w:sz w:val="24"/>
                <w:szCs w:val="24"/>
              </w:rPr>
            </w:pPr>
          </w:p>
          <w:p w14:paraId="70B7C2DA">
            <w:pPr>
              <w:keepNext w:val="0"/>
              <w:keepLines w:val="0"/>
              <w:widowControl/>
              <w:suppressLineNumbers w:val="0"/>
              <w:adjustRightInd w:val="0"/>
              <w:snapToGrid w:val="0"/>
              <w:spacing w:before="0" w:beforeAutospacing="0" w:after="200" w:afterAutospacing="0" w:line="360" w:lineRule="exact"/>
              <w:ind w:left="0" w:right="0"/>
              <w:jc w:val="left"/>
              <w:rPr>
                <w:rFonts w:hint="default" w:ascii="Tahoma" w:hAnsi="Tahoma" w:eastAsia="仿宋_GB2312" w:cs="Times New Roman"/>
                <w:color w:val="000000"/>
                <w:kern w:val="0"/>
                <w:sz w:val="24"/>
                <w:szCs w:val="24"/>
              </w:rPr>
            </w:pPr>
          </w:p>
        </w:tc>
      </w:tr>
    </w:tbl>
    <w:p w14:paraId="0312FA6F">
      <w:pPr>
        <w:widowControl/>
        <w:adjustRightInd w:val="0"/>
        <w:snapToGrid w:val="0"/>
        <w:spacing w:after="200" w:line="360" w:lineRule="auto"/>
        <w:jc w:val="left"/>
        <w:rPr>
          <w:rFonts w:ascii="Tahoma" w:hAnsi="Tahoma" w:eastAsia="仿宋_GB2312" w:cs="Times New Roman"/>
          <w:color w:val="000000"/>
          <w:kern w:val="0"/>
          <w:sz w:val="24"/>
          <w:szCs w:val="24"/>
        </w:rPr>
      </w:pPr>
    </w:p>
    <w:p w14:paraId="24BE0D15">
      <w:pPr>
        <w:pStyle w:val="3"/>
        <w:bidi w:val="0"/>
      </w:pPr>
      <w:r>
        <w:t>表</w:t>
      </w:r>
      <w:r>
        <w:rPr>
          <w:rFonts w:hint="eastAsia"/>
        </w:rPr>
        <w:t>四</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8"/>
      </w:tblGrid>
      <w:tr w14:paraId="72AFD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3135" w:hRule="atLeast"/>
          <w:jc w:val="center"/>
        </w:trPr>
        <w:tc>
          <w:tcPr>
            <w:tcW w:w="8924" w:type="dxa"/>
          </w:tcPr>
          <w:p w14:paraId="78C8FBE2">
            <w:pPr>
              <w:keepNext w:val="0"/>
              <w:keepLines w:val="0"/>
              <w:widowControl/>
              <w:suppressLineNumbers w:val="0"/>
              <w:adjustRightInd w:val="0"/>
              <w:snapToGrid w:val="0"/>
              <w:spacing w:before="48" w:beforeLines="20" w:beforeAutospacing="0" w:after="200" w:afterAutospacing="0" w:line="360" w:lineRule="auto"/>
              <w:ind w:left="0" w:right="0"/>
              <w:jc w:val="left"/>
              <w:rPr>
                <w:rFonts w:hint="default" w:ascii="宋体" w:hAnsi="宋体" w:eastAsia="宋体" w:cs="Times New Roman"/>
                <w:color w:val="000000"/>
                <w:kern w:val="0"/>
                <w:sz w:val="24"/>
                <w:szCs w:val="24"/>
              </w:rPr>
            </w:pPr>
            <w:r>
              <w:rPr>
                <w:rFonts w:hint="eastAsia" w:ascii="宋体" w:hAnsi="宋体" w:eastAsia="宋体" w:cs="Times New Roman"/>
                <w:color w:val="000000"/>
                <w:kern w:val="0"/>
                <w:sz w:val="24"/>
                <w:szCs w:val="24"/>
              </w:rPr>
              <w:t>建设项目环境影响报告表主要结论及审批部门审批决定：</w:t>
            </w:r>
          </w:p>
          <w:p w14:paraId="3A6C187F">
            <w:pPr>
              <w:pStyle w:val="4"/>
              <w:suppressLineNumbers w:val="0"/>
              <w:bidi w:val="0"/>
              <w:spacing w:before="0" w:beforeAutospacing="0" w:after="0" w:afterAutospacing="0"/>
              <w:ind w:left="0" w:right="0"/>
              <w:rPr>
                <w:rFonts w:hint="default"/>
              </w:rPr>
            </w:pPr>
            <w:r>
              <w:rPr>
                <w:rFonts w:hint="eastAsia"/>
              </w:rPr>
              <w:t>4.1环境影响报告表主要结论</w:t>
            </w:r>
          </w:p>
          <w:p w14:paraId="798D1D12">
            <w:pPr>
              <w:keepNext w:val="0"/>
              <w:keepLines w:val="0"/>
              <w:widowControl/>
              <w:suppressLineNumbers w:val="0"/>
              <w:adjustRightInd w:val="0"/>
              <w:snapToGrid w:val="0"/>
              <w:spacing w:before="48" w:beforeLines="20" w:beforeAutospacing="0" w:after="0" w:afterAutospacing="0" w:line="360" w:lineRule="auto"/>
              <w:ind w:left="0" w:right="0"/>
              <w:jc w:val="center"/>
              <w:rPr>
                <w:rFonts w:hint="eastAsia" w:cs="Times New Roman" w:asciiTheme="minorEastAsia" w:hAnsiTheme="minorEastAsia"/>
                <w:b/>
                <w:color w:val="000000"/>
                <w:kern w:val="0"/>
                <w:sz w:val="24"/>
                <w:szCs w:val="24"/>
              </w:rPr>
            </w:pPr>
            <w:r>
              <w:rPr>
                <w:rFonts w:hint="eastAsia" w:cs="Times New Roman" w:asciiTheme="minorEastAsia" w:hAnsiTheme="minorEastAsia"/>
                <w:b/>
                <w:color w:val="000000"/>
                <w:kern w:val="0"/>
                <w:sz w:val="24"/>
                <w:szCs w:val="24"/>
              </w:rPr>
              <w:t>表4</w:t>
            </w:r>
            <w:r>
              <w:rPr>
                <w:rFonts w:hint="eastAsia" w:cs="Times New Roman" w:asciiTheme="minorEastAsia" w:hAnsiTheme="minorEastAsia"/>
                <w:b/>
                <w:color w:val="000000"/>
                <w:kern w:val="0"/>
                <w:sz w:val="24"/>
                <w:szCs w:val="24"/>
                <w:lang w:val="en-US" w:eastAsia="zh-CN"/>
              </w:rPr>
              <w:t>.1</w:t>
            </w:r>
            <w:r>
              <w:rPr>
                <w:rFonts w:hint="eastAsia" w:cs="Times New Roman" w:asciiTheme="minorEastAsia" w:hAnsiTheme="minorEastAsia"/>
                <w:b/>
                <w:color w:val="000000"/>
                <w:kern w:val="0"/>
                <w:sz w:val="24"/>
                <w:szCs w:val="24"/>
              </w:rPr>
              <w:t>-1 环境影响报告表落实情况一览表</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708"/>
              <w:gridCol w:w="3335"/>
              <w:gridCol w:w="1259"/>
            </w:tblGrid>
            <w:tr w14:paraId="1E0CB2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708" w:type="dxa"/>
                  <w:vAlign w:val="center"/>
                </w:tcPr>
                <w:p w14:paraId="3C3278E6">
                  <w:pPr>
                    <w:pStyle w:val="33"/>
                    <w:keepNext w:val="0"/>
                    <w:keepLines w:val="0"/>
                    <w:suppressLineNumbers w:val="0"/>
                    <w:bidi w:val="0"/>
                    <w:spacing w:before="0" w:beforeAutospacing="0" w:after="0" w:afterAutospacing="0"/>
                    <w:ind w:left="0" w:right="0"/>
                    <w:rPr>
                      <w:rFonts w:hint="eastAsia" w:ascii="Times New Roman" w:hAnsi="Times New Roman" w:eastAsia="宋体" w:cs="Times New Roman"/>
                      <w:b/>
                      <w:bCs/>
                      <w:lang w:val="en-US" w:eastAsia="zh-CN"/>
                    </w:rPr>
                  </w:pPr>
                  <w:r>
                    <w:rPr>
                      <w:rFonts w:hint="eastAsia" w:ascii="Times New Roman" w:hAnsi="Times New Roman" w:eastAsia="宋体" w:cs="Times New Roman"/>
                      <w:b/>
                      <w:bCs/>
                      <w:lang w:val="en-US" w:eastAsia="zh-CN"/>
                    </w:rPr>
                    <w:t>报告表主要结论</w:t>
                  </w:r>
                </w:p>
              </w:tc>
              <w:tc>
                <w:tcPr>
                  <w:tcW w:w="3335" w:type="dxa"/>
                  <w:vAlign w:val="center"/>
                </w:tcPr>
                <w:p w14:paraId="1B51F4EC">
                  <w:pPr>
                    <w:pStyle w:val="33"/>
                    <w:keepNext w:val="0"/>
                    <w:keepLines w:val="0"/>
                    <w:suppressLineNumbers w:val="0"/>
                    <w:bidi w:val="0"/>
                    <w:spacing w:before="0" w:beforeAutospacing="0" w:after="0" w:afterAutospacing="0"/>
                    <w:ind w:left="0" w:right="0"/>
                    <w:rPr>
                      <w:rFonts w:hint="eastAsia" w:ascii="Times New Roman" w:hAnsi="Times New Roman" w:eastAsia="宋体" w:cs="Times New Roman"/>
                      <w:b/>
                      <w:bCs/>
                      <w:lang w:val="en-US" w:eastAsia="zh-CN"/>
                    </w:rPr>
                  </w:pPr>
                  <w:r>
                    <w:rPr>
                      <w:rFonts w:hint="eastAsia" w:ascii="Times New Roman" w:hAnsi="Times New Roman" w:eastAsia="宋体" w:cs="Times New Roman"/>
                      <w:b/>
                      <w:bCs/>
                      <w:lang w:val="en-US" w:eastAsia="zh-CN"/>
                    </w:rPr>
                    <w:t>执行情况</w:t>
                  </w:r>
                </w:p>
              </w:tc>
              <w:tc>
                <w:tcPr>
                  <w:tcW w:w="1259" w:type="dxa"/>
                  <w:vAlign w:val="center"/>
                </w:tcPr>
                <w:p w14:paraId="187D16DF">
                  <w:pPr>
                    <w:pStyle w:val="33"/>
                    <w:keepNext w:val="0"/>
                    <w:keepLines w:val="0"/>
                    <w:suppressLineNumbers w:val="0"/>
                    <w:bidi w:val="0"/>
                    <w:spacing w:before="0" w:beforeAutospacing="0" w:after="0" w:afterAutospacing="0"/>
                    <w:ind w:left="0" w:right="0"/>
                    <w:rPr>
                      <w:rFonts w:hint="eastAsia" w:ascii="Times New Roman" w:hAnsi="Times New Roman" w:eastAsia="宋体" w:cs="Times New Roman"/>
                      <w:b/>
                      <w:bCs/>
                      <w:lang w:val="en-US" w:eastAsia="zh-CN"/>
                    </w:rPr>
                  </w:pPr>
                  <w:r>
                    <w:rPr>
                      <w:rFonts w:hint="eastAsia" w:ascii="Times New Roman" w:hAnsi="Times New Roman" w:eastAsia="宋体" w:cs="Times New Roman"/>
                      <w:b/>
                      <w:bCs/>
                      <w:lang w:val="en-US" w:eastAsia="zh-CN"/>
                    </w:rPr>
                    <w:t>是否满足要求或未采取措施的原因</w:t>
                  </w:r>
                </w:p>
              </w:tc>
            </w:tr>
            <w:tr w14:paraId="48D56E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4" w:hRule="atLeast"/>
                <w:jc w:val="center"/>
              </w:trPr>
              <w:tc>
                <w:tcPr>
                  <w:tcW w:w="3708" w:type="dxa"/>
                  <w:vAlign w:val="center"/>
                </w:tcPr>
                <w:p w14:paraId="565428E0">
                  <w:pPr>
                    <w:pStyle w:val="33"/>
                    <w:keepNext w:val="0"/>
                    <w:keepLines w:val="0"/>
                    <w:suppressLineNumbers w:val="0"/>
                    <w:bidi w:val="0"/>
                    <w:spacing w:before="0" w:beforeAutospacing="0" w:after="0" w:afterAutospacing="0"/>
                    <w:ind w:left="0" w:right="0"/>
                    <w:rPr>
                      <w:rFonts w:hint="eastAsia" w:ascii="Times New Roman" w:hAnsi="Times New Roman" w:eastAsia="宋体" w:cs="Times New Roman"/>
                      <w:lang w:val="en-US" w:eastAsia="zh-CN"/>
                    </w:rPr>
                  </w:pPr>
                  <w:r>
                    <w:rPr>
                      <w:rFonts w:hint="eastAsia" w:ascii="Times New Roman" w:hAnsi="Times New Roman" w:eastAsia="宋体" w:cs="Times New Roman"/>
                      <w:lang w:val="en-US" w:eastAsia="en-US"/>
                    </w:rPr>
                    <w:t>项目实施后，全厂无</w:t>
                  </w:r>
                  <w:r>
                    <w:rPr>
                      <w:rFonts w:hint="eastAsia" w:ascii="Times New Roman" w:hAnsi="Times New Roman" w:eastAsia="宋体" w:cs="Times New Roman"/>
                      <w:lang w:val="en-US" w:eastAsia="zh-CN"/>
                    </w:rPr>
                    <w:t>有组织</w:t>
                  </w:r>
                  <w:r>
                    <w:rPr>
                      <w:rFonts w:hint="eastAsia" w:ascii="Times New Roman" w:hAnsi="Times New Roman" w:eastAsia="宋体" w:cs="Times New Roman"/>
                      <w:lang w:val="en-US" w:eastAsia="en-US"/>
                    </w:rPr>
                    <w:t>生产废气排放。厂界恶臭</w:t>
                  </w:r>
                  <w:r>
                    <w:rPr>
                      <w:rFonts w:hint="eastAsia" w:ascii="Times New Roman" w:hAnsi="Times New Roman" w:eastAsia="宋体" w:cs="Times New Roman"/>
                      <w:lang w:val="en-US" w:eastAsia="zh-CN"/>
                    </w:rPr>
                    <w:t>满足</w:t>
                  </w:r>
                  <w:r>
                    <w:rPr>
                      <w:rFonts w:hint="eastAsia" w:ascii="Times New Roman" w:hAnsi="Times New Roman" w:eastAsia="宋体" w:cs="Times New Roman"/>
                      <w:lang w:val="en-US" w:eastAsia="en-US"/>
                    </w:rPr>
                    <w:t>《恶臭污染物排放标准》（GB14554-93）表1二级标准要求。厂界非甲烷总烃无组织排放</w:t>
                  </w:r>
                  <w:r>
                    <w:rPr>
                      <w:rFonts w:hint="eastAsia" w:ascii="Times New Roman" w:hAnsi="Times New Roman" w:eastAsia="宋体" w:cs="Times New Roman"/>
                      <w:lang w:val="en-US" w:eastAsia="zh-CN"/>
                    </w:rPr>
                    <w:t>满足</w:t>
                  </w:r>
                  <w:r>
                    <w:rPr>
                      <w:rFonts w:hint="eastAsia" w:ascii="Times New Roman" w:hAnsi="Times New Roman" w:eastAsia="宋体" w:cs="Times New Roman"/>
                      <w:lang w:val="en-US" w:eastAsia="en-US"/>
                    </w:rPr>
                    <w:t>《大气污染物综合排放标准》（GB16297-1996）表2新污染源大气污染物排放限值要求；厂内VOCS无组织排放</w:t>
                  </w:r>
                  <w:r>
                    <w:rPr>
                      <w:rFonts w:hint="eastAsia" w:ascii="Times New Roman" w:hAnsi="Times New Roman" w:eastAsia="宋体" w:cs="Times New Roman"/>
                      <w:lang w:val="en-US" w:eastAsia="zh-CN"/>
                    </w:rPr>
                    <w:t>满足</w:t>
                  </w:r>
                  <w:r>
                    <w:rPr>
                      <w:rFonts w:hint="eastAsia" w:ascii="Times New Roman" w:hAnsi="Times New Roman" w:eastAsia="宋体" w:cs="Times New Roman"/>
                      <w:lang w:val="en-US" w:eastAsia="en-US"/>
                    </w:rPr>
                    <w:t>《挥发性有机物无组织排放控制标准》（GB37822-2019）附录A中标准。</w:t>
                  </w:r>
                </w:p>
              </w:tc>
              <w:tc>
                <w:tcPr>
                  <w:tcW w:w="3335" w:type="dxa"/>
                  <w:vAlign w:val="center"/>
                </w:tcPr>
                <w:p w14:paraId="0F07FB2D">
                  <w:pPr>
                    <w:pStyle w:val="33"/>
                    <w:keepNext w:val="0"/>
                    <w:keepLines w:val="0"/>
                    <w:suppressLineNumbers w:val="0"/>
                    <w:bidi w:val="0"/>
                    <w:spacing w:before="0" w:beforeAutospacing="0" w:after="0" w:afterAutospacing="0"/>
                    <w:ind w:left="0" w:right="0"/>
                    <w:rPr>
                      <w:rFonts w:hint="eastAsia" w:ascii="Times New Roman" w:hAnsi="Times New Roman" w:eastAsia="宋体" w:cs="Times New Roman"/>
                      <w:lang w:val="en-US" w:eastAsia="zh-CN"/>
                    </w:rPr>
                  </w:pPr>
                  <w:r>
                    <w:rPr>
                      <w:rFonts w:hint="eastAsia" w:ascii="Times New Roman" w:hAnsi="Times New Roman" w:eastAsia="宋体" w:cs="Times New Roman"/>
                      <w:lang w:val="en-US" w:eastAsia="en-US"/>
                    </w:rPr>
                    <w:t>项目实施后，全厂无</w:t>
                  </w:r>
                  <w:r>
                    <w:rPr>
                      <w:rFonts w:hint="eastAsia" w:ascii="Times New Roman" w:hAnsi="Times New Roman" w:eastAsia="宋体" w:cs="Times New Roman"/>
                      <w:lang w:val="en-US" w:eastAsia="zh-CN"/>
                    </w:rPr>
                    <w:t>有组织</w:t>
                  </w:r>
                  <w:r>
                    <w:rPr>
                      <w:rFonts w:hint="eastAsia" w:ascii="Times New Roman" w:hAnsi="Times New Roman" w:eastAsia="宋体" w:cs="Times New Roman"/>
                      <w:lang w:val="en-US" w:eastAsia="en-US"/>
                    </w:rPr>
                    <w:t>生产废气排放</w:t>
                  </w:r>
                  <w:r>
                    <w:rPr>
                      <w:rFonts w:hint="eastAsia" w:ascii="Times New Roman" w:hAnsi="Times New Roman" w:eastAsia="宋体" w:cs="Times New Roman"/>
                      <w:lang w:val="en-US" w:eastAsia="zh-CN"/>
                    </w:rPr>
                    <w:t>。根据验收期间监测数据可知</w:t>
                  </w:r>
                  <w:r>
                    <w:rPr>
                      <w:rFonts w:hint="eastAsia" w:ascii="Times New Roman" w:hAnsi="Times New Roman" w:eastAsia="宋体" w:cs="Times New Roman"/>
                      <w:lang w:val="en-US" w:eastAsia="en-US"/>
                    </w:rPr>
                    <w:t>厂界恶臭</w:t>
                  </w:r>
                  <w:r>
                    <w:rPr>
                      <w:rFonts w:hint="eastAsia" w:ascii="Times New Roman" w:hAnsi="Times New Roman" w:eastAsia="宋体" w:cs="Times New Roman"/>
                      <w:lang w:val="en-US" w:eastAsia="zh-CN"/>
                    </w:rPr>
                    <w:t>满足</w:t>
                  </w:r>
                  <w:r>
                    <w:rPr>
                      <w:rFonts w:hint="eastAsia" w:ascii="Times New Roman" w:hAnsi="Times New Roman" w:eastAsia="宋体" w:cs="Times New Roman"/>
                      <w:lang w:val="en-US" w:eastAsia="en-US"/>
                    </w:rPr>
                    <w:t>《恶臭污染物排放标准》（GB14554-93）表1二级标准要求。厂界非甲烷总烃无组织排放</w:t>
                  </w:r>
                  <w:r>
                    <w:rPr>
                      <w:rFonts w:hint="eastAsia" w:ascii="Times New Roman" w:hAnsi="Times New Roman" w:eastAsia="宋体" w:cs="Times New Roman"/>
                      <w:lang w:val="en-US" w:eastAsia="zh-CN"/>
                    </w:rPr>
                    <w:t>满足</w:t>
                  </w:r>
                  <w:r>
                    <w:rPr>
                      <w:rFonts w:hint="eastAsia" w:ascii="Times New Roman" w:hAnsi="Times New Roman" w:eastAsia="宋体" w:cs="Times New Roman"/>
                      <w:lang w:val="en-US" w:eastAsia="en-US"/>
                    </w:rPr>
                    <w:t>《大气污染物综合排放标准》（GB16297-1996）表2新污染源大气污染物排放限值要求；厂内VOCS无组织排放</w:t>
                  </w:r>
                  <w:r>
                    <w:rPr>
                      <w:rFonts w:hint="eastAsia" w:ascii="Times New Roman" w:hAnsi="Times New Roman" w:eastAsia="宋体" w:cs="Times New Roman"/>
                      <w:lang w:val="en-US" w:eastAsia="zh-CN"/>
                    </w:rPr>
                    <w:t>满足</w:t>
                  </w:r>
                  <w:r>
                    <w:rPr>
                      <w:rFonts w:hint="eastAsia" w:ascii="Times New Roman" w:hAnsi="Times New Roman" w:eastAsia="宋体" w:cs="Times New Roman"/>
                      <w:lang w:val="en-US" w:eastAsia="en-US"/>
                    </w:rPr>
                    <w:t>《挥发性有机物无组织排放控制标准》（GB37822-2019）附录A中标准。</w:t>
                  </w:r>
                </w:p>
              </w:tc>
              <w:tc>
                <w:tcPr>
                  <w:tcW w:w="1259" w:type="dxa"/>
                  <w:vAlign w:val="center"/>
                </w:tcPr>
                <w:p w14:paraId="6BBA7427">
                  <w:pPr>
                    <w:pStyle w:val="33"/>
                    <w:keepNext w:val="0"/>
                    <w:keepLines w:val="0"/>
                    <w:suppressLineNumbers w:val="0"/>
                    <w:bidi w:val="0"/>
                    <w:spacing w:before="0" w:beforeAutospacing="0" w:after="0" w:afterAutospacing="0"/>
                    <w:ind w:left="0" w:right="0"/>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满足</w:t>
                  </w:r>
                </w:p>
              </w:tc>
            </w:tr>
            <w:tr w14:paraId="7F828D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80" w:hRule="atLeast"/>
                <w:jc w:val="center"/>
              </w:trPr>
              <w:tc>
                <w:tcPr>
                  <w:tcW w:w="3708" w:type="dxa"/>
                  <w:vAlign w:val="center"/>
                </w:tcPr>
                <w:p w14:paraId="7477C822">
                  <w:pPr>
                    <w:pStyle w:val="33"/>
                    <w:keepNext w:val="0"/>
                    <w:keepLines w:val="0"/>
                    <w:suppressLineNumbers w:val="0"/>
                    <w:bidi w:val="0"/>
                    <w:spacing w:before="0" w:beforeAutospacing="0" w:after="0" w:afterAutospacing="0"/>
                    <w:ind w:left="0" w:right="0"/>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本项目运行期间废水主要是生活污水、保洁废水、冷却水定排水、洗袋废水。</w:t>
                  </w:r>
                </w:p>
                <w:p w14:paraId="6A286A0C">
                  <w:pPr>
                    <w:pStyle w:val="33"/>
                    <w:keepNext w:val="0"/>
                    <w:keepLines w:val="0"/>
                    <w:suppressLineNumbers w:val="0"/>
                    <w:bidi w:val="0"/>
                    <w:spacing w:before="0" w:beforeAutospacing="0" w:after="0" w:afterAutospacing="0"/>
                    <w:ind w:left="0" w:right="0"/>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全厂废水进入厂内新建污水站（</w:t>
                  </w:r>
                  <w:r>
                    <w:rPr>
                      <w:rFonts w:hint="eastAsia" w:ascii="Times New Roman" w:hAnsi="Times New Roman" w:eastAsia="宋体" w:cs="Times New Roman"/>
                      <w:color w:val="auto"/>
                      <w:lang w:val="en-US" w:eastAsia="zh-CN"/>
                    </w:rPr>
                    <w:t>格栅+调节池+气浮+水解酸化+A²/O</w:t>
                  </w:r>
                  <w:r>
                    <w:rPr>
                      <w:rFonts w:hint="eastAsia" w:ascii="Times New Roman" w:hAnsi="Times New Roman" w:cs="Times New Roman" w:eastAsiaTheme="minorEastAsia"/>
                      <w:color w:val="auto"/>
                      <w:sz w:val="21"/>
                      <w:szCs w:val="21"/>
                    </w:rPr>
                    <w:t>，处理能力</w:t>
                  </w:r>
                  <w:r>
                    <w:rPr>
                      <w:rFonts w:hint="eastAsia" w:cs="Times New Roman" w:eastAsiaTheme="minorEastAsia"/>
                      <w:color w:val="auto"/>
                      <w:sz w:val="21"/>
                      <w:szCs w:val="21"/>
                      <w:lang w:val="en-US" w:eastAsia="zh-CN"/>
                    </w:rPr>
                    <w:t>20</w:t>
                  </w:r>
                  <w:r>
                    <w:rPr>
                      <w:rFonts w:hint="eastAsia" w:ascii="Times New Roman" w:hAnsi="Times New Roman" w:cs="Times New Roman" w:eastAsiaTheme="minorEastAsia"/>
                      <w:color w:val="auto"/>
                      <w:sz w:val="21"/>
                      <w:szCs w:val="21"/>
                    </w:rPr>
                    <w:t>t/d</w:t>
                  </w:r>
                  <w:r>
                    <w:rPr>
                      <w:rFonts w:hint="eastAsia" w:ascii="Times New Roman" w:hAnsi="Times New Roman" w:eastAsia="宋体" w:cs="Times New Roman"/>
                      <w:lang w:val="en-US" w:eastAsia="zh-CN"/>
                    </w:rPr>
                    <w:t>）处理达到</w:t>
                  </w:r>
                  <w:r>
                    <w:rPr>
                      <w:rFonts w:hint="eastAsia" w:cs="Times New Roman"/>
                      <w:lang w:val="en-US" w:eastAsia="zh-CN"/>
                    </w:rPr>
                    <w:t>潜山市</w:t>
                  </w:r>
                  <w:r>
                    <w:rPr>
                      <w:rFonts w:hint="eastAsia" w:ascii="Times New Roman" w:hAnsi="Times New Roman" w:eastAsia="宋体" w:cs="Times New Roman"/>
                      <w:lang w:val="en-US" w:eastAsia="zh-CN"/>
                    </w:rPr>
                    <w:t>污水厂接管标准后进入</w:t>
                  </w:r>
                  <w:r>
                    <w:rPr>
                      <w:rFonts w:hint="eastAsia" w:cs="Times New Roman"/>
                      <w:lang w:val="en-US" w:eastAsia="zh-CN"/>
                    </w:rPr>
                    <w:t>潜山市</w:t>
                  </w:r>
                  <w:r>
                    <w:rPr>
                      <w:rFonts w:hint="eastAsia" w:ascii="Times New Roman" w:hAnsi="Times New Roman" w:eastAsia="宋体" w:cs="Times New Roman"/>
                      <w:lang w:val="en-US" w:eastAsia="zh-CN"/>
                    </w:rPr>
                    <w:t>污水处理厂深度处理达到《城镇污水处理厂污染物排放标准》（GB18918-2002）一级A标准后排入</w:t>
                  </w:r>
                  <w:r>
                    <w:rPr>
                      <w:rFonts w:hint="eastAsia" w:cs="Times New Roman"/>
                      <w:lang w:val="en-US" w:eastAsia="zh-CN"/>
                    </w:rPr>
                    <w:t>皖水</w:t>
                  </w:r>
                  <w:r>
                    <w:rPr>
                      <w:rFonts w:hint="eastAsia" w:ascii="Times New Roman" w:hAnsi="Times New Roman" w:eastAsia="宋体" w:cs="Times New Roman"/>
                      <w:lang w:val="en-US" w:eastAsia="zh-CN"/>
                    </w:rPr>
                    <w:t>。</w:t>
                  </w:r>
                </w:p>
              </w:tc>
              <w:tc>
                <w:tcPr>
                  <w:tcW w:w="3335" w:type="dxa"/>
                  <w:vAlign w:val="center"/>
                </w:tcPr>
                <w:p w14:paraId="3BE2F74A">
                  <w:pPr>
                    <w:pStyle w:val="33"/>
                    <w:keepNext w:val="0"/>
                    <w:keepLines w:val="0"/>
                    <w:suppressLineNumbers w:val="0"/>
                    <w:bidi w:val="0"/>
                    <w:spacing w:before="0" w:beforeAutospacing="0" w:after="0" w:afterAutospacing="0"/>
                    <w:ind w:left="0" w:right="0"/>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全厂废水主要是生活污水、保洁废水、冷却水定排水、洗袋废水。</w:t>
                  </w:r>
                </w:p>
                <w:p w14:paraId="6A2674D1">
                  <w:pPr>
                    <w:pStyle w:val="33"/>
                    <w:keepNext w:val="0"/>
                    <w:keepLines w:val="0"/>
                    <w:suppressLineNumbers w:val="0"/>
                    <w:bidi w:val="0"/>
                    <w:spacing w:before="0" w:beforeAutospacing="0" w:after="0" w:afterAutospacing="0"/>
                    <w:ind w:left="0" w:right="0"/>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全厂废水进入厂内新建污水站（</w:t>
                  </w:r>
                  <w:r>
                    <w:rPr>
                      <w:rFonts w:hint="eastAsia" w:ascii="Times New Roman" w:hAnsi="Times New Roman" w:eastAsia="宋体" w:cs="Times New Roman"/>
                      <w:color w:val="auto"/>
                      <w:lang w:val="en-US" w:eastAsia="zh-CN"/>
                    </w:rPr>
                    <w:t>格栅+调节池+气浮+水解酸化+A²/O</w:t>
                  </w:r>
                  <w:r>
                    <w:rPr>
                      <w:rFonts w:hint="eastAsia" w:ascii="Times New Roman" w:hAnsi="Times New Roman" w:cs="Times New Roman" w:eastAsiaTheme="minorEastAsia"/>
                      <w:color w:val="auto"/>
                      <w:sz w:val="21"/>
                      <w:szCs w:val="21"/>
                    </w:rPr>
                    <w:t>，处理能力</w:t>
                  </w:r>
                  <w:r>
                    <w:rPr>
                      <w:rFonts w:hint="eastAsia" w:cs="Times New Roman" w:eastAsiaTheme="minorEastAsia"/>
                      <w:color w:val="auto"/>
                      <w:sz w:val="21"/>
                      <w:szCs w:val="21"/>
                      <w:lang w:val="en-US" w:eastAsia="zh-CN"/>
                    </w:rPr>
                    <w:t>20</w:t>
                  </w:r>
                  <w:r>
                    <w:rPr>
                      <w:rFonts w:hint="eastAsia" w:ascii="Times New Roman" w:hAnsi="Times New Roman" w:cs="Times New Roman" w:eastAsiaTheme="minorEastAsia"/>
                      <w:color w:val="auto"/>
                      <w:sz w:val="21"/>
                      <w:szCs w:val="21"/>
                    </w:rPr>
                    <w:t>t/d</w:t>
                  </w:r>
                  <w:r>
                    <w:rPr>
                      <w:rFonts w:hint="eastAsia" w:ascii="Times New Roman" w:hAnsi="Times New Roman" w:eastAsia="宋体" w:cs="Times New Roman"/>
                      <w:lang w:val="en-US" w:eastAsia="zh-CN"/>
                    </w:rPr>
                    <w:t>）处理达到</w:t>
                  </w:r>
                  <w:r>
                    <w:rPr>
                      <w:rFonts w:hint="eastAsia" w:cs="Times New Roman"/>
                      <w:lang w:val="en-US" w:eastAsia="zh-CN"/>
                    </w:rPr>
                    <w:t>潜山市</w:t>
                  </w:r>
                  <w:r>
                    <w:rPr>
                      <w:rFonts w:hint="eastAsia" w:ascii="Times New Roman" w:hAnsi="Times New Roman" w:eastAsia="宋体" w:cs="Times New Roman"/>
                      <w:lang w:val="en-US" w:eastAsia="zh-CN"/>
                    </w:rPr>
                    <w:t>污水厂接管标准后进入</w:t>
                  </w:r>
                  <w:r>
                    <w:rPr>
                      <w:rFonts w:hint="eastAsia" w:cs="Times New Roman"/>
                      <w:lang w:val="en-US" w:eastAsia="zh-CN"/>
                    </w:rPr>
                    <w:t>潜山市</w:t>
                  </w:r>
                  <w:r>
                    <w:rPr>
                      <w:rFonts w:hint="eastAsia" w:ascii="Times New Roman" w:hAnsi="Times New Roman" w:eastAsia="宋体" w:cs="Times New Roman"/>
                      <w:lang w:val="en-US" w:eastAsia="zh-CN"/>
                    </w:rPr>
                    <w:t>污水处理厂深度处理达到《城镇污水处理厂污染物排放标准》（GB18918-2002）一级A标准后排入</w:t>
                  </w:r>
                  <w:r>
                    <w:rPr>
                      <w:rFonts w:hint="eastAsia" w:cs="Times New Roman"/>
                      <w:lang w:val="en-US" w:eastAsia="zh-CN"/>
                    </w:rPr>
                    <w:t>皖水</w:t>
                  </w:r>
                  <w:r>
                    <w:rPr>
                      <w:rFonts w:hint="eastAsia" w:ascii="Times New Roman" w:hAnsi="Times New Roman" w:eastAsia="宋体" w:cs="Times New Roman"/>
                      <w:lang w:val="en-US" w:eastAsia="zh-CN"/>
                    </w:rPr>
                    <w:t>。根据验收期间废水监测结果，厂区污水总排口废水中</w:t>
                  </w:r>
                  <w:r>
                    <w:rPr>
                      <w:rFonts w:hint="eastAsia"/>
                      <w:lang w:val="en-US" w:eastAsia="zh-CN"/>
                    </w:rPr>
                    <w:t>pH、氨氮、BOD</w:t>
                  </w:r>
                  <w:r>
                    <w:rPr>
                      <w:rFonts w:hint="eastAsia"/>
                      <w:vertAlign w:val="subscript"/>
                      <w:lang w:val="en-US" w:eastAsia="zh-CN"/>
                    </w:rPr>
                    <w:t>5</w:t>
                  </w:r>
                  <w:r>
                    <w:rPr>
                      <w:rFonts w:hint="eastAsia"/>
                      <w:lang w:val="en-US" w:eastAsia="zh-CN"/>
                    </w:rPr>
                    <w:t>、COD、TP、TN、悬浮物、动植物油</w:t>
                  </w:r>
                  <w:r>
                    <w:rPr>
                      <w:rFonts w:hint="eastAsia" w:ascii="Times New Roman" w:hAnsi="Times New Roman" w:eastAsia="宋体" w:cs="Times New Roman"/>
                      <w:lang w:val="en-US" w:eastAsia="zh-CN"/>
                    </w:rPr>
                    <w:t>排放浓度均满足</w:t>
                  </w:r>
                  <w:r>
                    <w:rPr>
                      <w:rFonts w:hint="eastAsia" w:cs="Times New Roman"/>
                      <w:lang w:val="en-US" w:eastAsia="zh-CN"/>
                    </w:rPr>
                    <w:t>潜山市</w:t>
                  </w:r>
                  <w:r>
                    <w:rPr>
                      <w:rFonts w:hint="eastAsia" w:ascii="Times New Roman" w:hAnsi="Times New Roman" w:eastAsia="宋体" w:cs="Times New Roman"/>
                      <w:lang w:val="en-US" w:eastAsia="zh-CN"/>
                    </w:rPr>
                    <w:t>污水处理厂接管标准。</w:t>
                  </w:r>
                </w:p>
              </w:tc>
              <w:tc>
                <w:tcPr>
                  <w:tcW w:w="1259" w:type="dxa"/>
                  <w:vAlign w:val="center"/>
                </w:tcPr>
                <w:p w14:paraId="463A26D8">
                  <w:pPr>
                    <w:pStyle w:val="33"/>
                    <w:keepNext w:val="0"/>
                    <w:keepLines w:val="0"/>
                    <w:suppressLineNumbers w:val="0"/>
                    <w:bidi w:val="0"/>
                    <w:spacing w:before="0" w:beforeAutospacing="0" w:after="0" w:afterAutospacing="0"/>
                    <w:ind w:left="0" w:right="0"/>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满足</w:t>
                  </w:r>
                </w:p>
              </w:tc>
            </w:tr>
            <w:tr w14:paraId="23B8C1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2" w:hRule="atLeast"/>
                <w:jc w:val="center"/>
              </w:trPr>
              <w:tc>
                <w:tcPr>
                  <w:tcW w:w="3708" w:type="dxa"/>
                  <w:vAlign w:val="center"/>
                </w:tcPr>
                <w:p w14:paraId="557FBA2B">
                  <w:pPr>
                    <w:pStyle w:val="33"/>
                    <w:keepNext w:val="0"/>
                    <w:keepLines w:val="0"/>
                    <w:suppressLineNumbers w:val="0"/>
                    <w:bidi w:val="0"/>
                    <w:spacing w:before="0" w:beforeAutospacing="0" w:after="0" w:afterAutospacing="0"/>
                    <w:ind w:left="0" w:right="0"/>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项目噪声主要噪声来源于机械加工设备等，其噪声源强在75~80dB之间。经过选用低噪声设备；将噪声大的设备设置在车间中央、高噪声设备安装时采用减振垫，生产时不开门窗；加强生产设备的维护保养等措施后，运营期厂界噪声满足《工业企业厂界环境噪声排放标准》（GB12348-2008）中的3类标准，敏感点声环境质量满足《声环境质量标准》（GB3096-2008）中2类标准，对周围环境影响较小。</w:t>
                  </w:r>
                </w:p>
              </w:tc>
              <w:tc>
                <w:tcPr>
                  <w:tcW w:w="3335" w:type="dxa"/>
                  <w:vAlign w:val="center"/>
                </w:tcPr>
                <w:p w14:paraId="783502EC">
                  <w:pPr>
                    <w:pStyle w:val="33"/>
                    <w:keepNext w:val="0"/>
                    <w:keepLines w:val="0"/>
                    <w:suppressLineNumbers w:val="0"/>
                    <w:bidi w:val="0"/>
                    <w:spacing w:before="0" w:beforeAutospacing="0" w:after="0" w:afterAutospacing="0"/>
                    <w:ind w:left="0" w:right="0"/>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根据验收监测期间监测结果，厂界噪声满足《工业企业厂界环境噪声排放标准》（GB12348-2008）中的3类标准，敏感点声环境质量满足《声环境质量标准》（GB3096-2008）中2类标准。</w:t>
                  </w:r>
                </w:p>
              </w:tc>
              <w:tc>
                <w:tcPr>
                  <w:tcW w:w="1259" w:type="dxa"/>
                  <w:vAlign w:val="center"/>
                </w:tcPr>
                <w:p w14:paraId="7FA4A891">
                  <w:pPr>
                    <w:pStyle w:val="33"/>
                    <w:keepNext w:val="0"/>
                    <w:keepLines w:val="0"/>
                    <w:suppressLineNumbers w:val="0"/>
                    <w:bidi w:val="0"/>
                    <w:spacing w:before="0" w:beforeAutospacing="0" w:after="0" w:afterAutospacing="0"/>
                    <w:ind w:left="0" w:right="0"/>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满足</w:t>
                  </w:r>
                </w:p>
              </w:tc>
            </w:tr>
            <w:tr w14:paraId="4018B8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08" w:type="dxa"/>
                  <w:vAlign w:val="center"/>
                </w:tcPr>
                <w:p w14:paraId="1A7F0676">
                  <w:pPr>
                    <w:pStyle w:val="33"/>
                    <w:keepNext w:val="0"/>
                    <w:keepLines w:val="0"/>
                    <w:suppressLineNumbers w:val="0"/>
                    <w:bidi w:val="0"/>
                    <w:spacing w:before="0" w:beforeAutospacing="0" w:after="0" w:afterAutospacing="0"/>
                    <w:ind w:left="0" w:right="0"/>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本次项目一般固废包括废滤袋、废包装袋、污水处理站污泥、生活垃圾。企业设备多为储罐，不需维护，油泵均为小功率干式泵，不需添加润滑油。厂内配置一台叉车，添加柴油及设备维护均至厂外，不在厂内存储润滑油。不会产生废油及废油桶及其他危险废物。</w:t>
                  </w:r>
                </w:p>
                <w:p w14:paraId="1E4E154D">
                  <w:pPr>
                    <w:pStyle w:val="33"/>
                    <w:keepNext w:val="0"/>
                    <w:keepLines w:val="0"/>
                    <w:suppressLineNumbers w:val="0"/>
                    <w:bidi w:val="0"/>
                    <w:spacing w:before="0" w:beforeAutospacing="0" w:after="0" w:afterAutospacing="0"/>
                    <w:ind w:left="0" w:right="0"/>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①生活垃圾集中收集交由环卫部门处理；②废滤袋、废滤芯、废包装袋、污泥等均为一般固废，分别外售综合利用。</w:t>
                  </w:r>
                </w:p>
              </w:tc>
              <w:tc>
                <w:tcPr>
                  <w:tcW w:w="3335" w:type="dxa"/>
                  <w:vAlign w:val="center"/>
                </w:tcPr>
                <w:p w14:paraId="508ED66D">
                  <w:pPr>
                    <w:pStyle w:val="33"/>
                    <w:keepNext w:val="0"/>
                    <w:keepLines w:val="0"/>
                    <w:suppressLineNumbers w:val="0"/>
                    <w:bidi w:val="0"/>
                    <w:spacing w:before="0" w:beforeAutospacing="0" w:after="0" w:afterAutospacing="0"/>
                    <w:ind w:left="0" w:right="0"/>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①生活垃圾集中收集交由环卫部门处理；②废滤袋、废滤芯、废包装袋、污泥等均为一般固废，分别外售综合利用。</w:t>
                  </w:r>
                </w:p>
              </w:tc>
              <w:tc>
                <w:tcPr>
                  <w:tcW w:w="1259" w:type="dxa"/>
                  <w:vAlign w:val="center"/>
                </w:tcPr>
                <w:p w14:paraId="78D37D78">
                  <w:pPr>
                    <w:pStyle w:val="33"/>
                    <w:keepNext w:val="0"/>
                    <w:keepLines w:val="0"/>
                    <w:suppressLineNumbers w:val="0"/>
                    <w:bidi w:val="0"/>
                    <w:spacing w:before="0" w:beforeAutospacing="0" w:after="0" w:afterAutospacing="0"/>
                    <w:ind w:left="0" w:right="0"/>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满足</w:t>
                  </w:r>
                </w:p>
              </w:tc>
            </w:tr>
            <w:tr w14:paraId="689F6F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08" w:type="dxa"/>
                  <w:vAlign w:val="center"/>
                </w:tcPr>
                <w:p w14:paraId="1E511E52">
                  <w:pPr>
                    <w:pStyle w:val="33"/>
                    <w:keepNext w:val="0"/>
                    <w:keepLines w:val="0"/>
                    <w:suppressLineNumbers w:val="0"/>
                    <w:bidi w:val="0"/>
                    <w:spacing w:before="0" w:beforeAutospacing="0" w:after="0" w:afterAutospacing="0"/>
                    <w:ind w:left="0" w:right="0"/>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完成环境应急预案的编制、评估和备案等工作，并定期演练。并设置初期雨水池暂存初期雨水，设置事故池在事故情况下对事故废水或泄漏物质进行暂存。并对所有储罐区设置围堰。</w:t>
                  </w:r>
                </w:p>
                <w:p w14:paraId="31AC5FF4">
                  <w:pPr>
                    <w:pStyle w:val="33"/>
                    <w:keepNext w:val="0"/>
                    <w:keepLines w:val="0"/>
                    <w:suppressLineNumbers w:val="0"/>
                    <w:bidi w:val="0"/>
                    <w:spacing w:before="0" w:beforeAutospacing="0" w:after="0" w:afterAutospacing="0"/>
                    <w:ind w:left="0" w:right="0"/>
                    <w:rPr>
                      <w:rFonts w:hint="eastAsia" w:ascii="Times New Roman" w:hAnsi="Times New Roman" w:eastAsia="宋体" w:cs="Times New Roman"/>
                      <w:lang w:val="en-US" w:eastAsia="zh-CN"/>
                    </w:rPr>
                  </w:pPr>
                </w:p>
              </w:tc>
              <w:tc>
                <w:tcPr>
                  <w:tcW w:w="3335" w:type="dxa"/>
                  <w:vAlign w:val="center"/>
                </w:tcPr>
                <w:p w14:paraId="42427FBC">
                  <w:pPr>
                    <w:pStyle w:val="33"/>
                    <w:keepNext w:val="0"/>
                    <w:keepLines w:val="0"/>
                    <w:suppressLineNumbers w:val="0"/>
                    <w:bidi w:val="0"/>
                    <w:spacing w:before="0" w:beforeAutospacing="0" w:after="0" w:afterAutospacing="0"/>
                    <w:ind w:left="0" w:right="0"/>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企业已完成环境应急预案的编制、评估和备案等工作，并将进行定期演练。已设置初期雨水池暂存初期雨水，事故池暂存事故情况下的事故废水或泄漏物质进行。已对所有储罐区设置围堰。</w:t>
                  </w:r>
                </w:p>
                <w:p w14:paraId="77DE445C">
                  <w:pPr>
                    <w:pStyle w:val="33"/>
                    <w:keepNext w:val="0"/>
                    <w:keepLines w:val="0"/>
                    <w:suppressLineNumbers w:val="0"/>
                    <w:bidi w:val="0"/>
                    <w:spacing w:before="0" w:beforeAutospacing="0" w:after="0" w:afterAutospacing="0"/>
                    <w:ind w:left="0" w:right="0"/>
                    <w:rPr>
                      <w:rFonts w:hint="default" w:ascii="Times New Roman" w:hAnsi="Times New Roman" w:eastAsia="宋体" w:cs="Times New Roman"/>
                      <w:lang w:val="en-US" w:eastAsia="zh-CN"/>
                    </w:rPr>
                  </w:pPr>
                </w:p>
              </w:tc>
              <w:tc>
                <w:tcPr>
                  <w:tcW w:w="1259" w:type="dxa"/>
                  <w:vAlign w:val="center"/>
                </w:tcPr>
                <w:p w14:paraId="55798E3E">
                  <w:pPr>
                    <w:pStyle w:val="33"/>
                    <w:keepNext w:val="0"/>
                    <w:keepLines w:val="0"/>
                    <w:suppressLineNumbers w:val="0"/>
                    <w:bidi w:val="0"/>
                    <w:spacing w:before="0" w:beforeAutospacing="0" w:after="0" w:afterAutospacing="0"/>
                    <w:ind w:left="0" w:right="0"/>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满足</w:t>
                  </w:r>
                </w:p>
              </w:tc>
            </w:tr>
          </w:tbl>
          <w:p w14:paraId="4C426D6E">
            <w:pPr>
              <w:pStyle w:val="4"/>
              <w:suppressLineNumbers w:val="0"/>
              <w:bidi w:val="0"/>
              <w:spacing w:before="0" w:beforeAutospacing="0" w:after="0" w:afterAutospacing="0"/>
              <w:ind w:left="0" w:right="0"/>
              <w:rPr>
                <w:rFonts w:hint="default"/>
              </w:rPr>
            </w:pPr>
            <w:r>
              <w:rPr>
                <w:rFonts w:hint="eastAsia"/>
              </w:rPr>
              <w:t>4.2环境保护行政主管部门的批复意见</w:t>
            </w:r>
          </w:p>
          <w:p w14:paraId="2F354AF0">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一、原则同意《报告表》所述内容和评价结论。</w:t>
            </w:r>
            <w:r>
              <w:rPr>
                <w:rFonts w:hint="eastAsia" w:cs="Times New Roman"/>
                <w:color w:val="000000"/>
                <w:kern w:val="0"/>
                <w:sz w:val="24"/>
                <w:szCs w:val="24"/>
                <w:lang w:val="en-US" w:eastAsia="zh-CN"/>
              </w:rPr>
              <w:t>该项目位于</w:t>
            </w:r>
            <w:r>
              <w:rPr>
                <w:rFonts w:hint="default" w:ascii="Times New Roman" w:hAnsi="Times New Roman" w:cs="Times New Roman"/>
                <w:color w:val="000000"/>
                <w:kern w:val="0"/>
                <w:sz w:val="24"/>
                <w:szCs w:val="24"/>
                <w:lang w:val="en-US" w:eastAsia="zh-CN"/>
              </w:rPr>
              <w:t>安徽省安庆市潜山市梅城镇潘铺生态工业园区，项目租赁潜山市梅城镇潘铺工业园区内标准化厂房2000余平方米，购置BF50G冷冻机组、T90压榨机、离心机等主要设备10台(套)，建设脂肪酸项目加工生产线2条，形成年加工生产5000吨植物油脂肪酸生产能力。本项目用植物油脂肪酸为原料，通过冷冻压榨工艺，利用植物油酸和软脂酸冷却凝固点不同，通过物理压榨，分离出植物油酸和软脂酸两种产品，生产过程无化学反应。项目总投资10000万元，其中环保投资30万元。该项目符合《产业结构调整指导目录(2024年本)》要求，符合《潜山县潘铺集镇总体规划(2012-2030)》及规划环评相关要求，符合“三线一单”要求，在落实《报告表》提出的环境保护措施后，当地环境承载力可以满足项目要求，同意建设。</w:t>
            </w:r>
          </w:p>
          <w:p w14:paraId="2FFEB823">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二、项目建设要重点做好以下各项工作</w:t>
            </w:r>
            <w:r>
              <w:rPr>
                <w:rFonts w:hint="eastAsia" w:ascii="Times New Roman" w:hAnsi="Times New Roman" w:cs="Times New Roman"/>
                <w:color w:val="000000"/>
                <w:kern w:val="0"/>
                <w:sz w:val="24"/>
                <w:szCs w:val="24"/>
                <w:lang w:val="en-US" w:eastAsia="zh-CN"/>
              </w:rPr>
              <w:t>：</w:t>
            </w:r>
          </w:p>
          <w:p w14:paraId="472DA638">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(一)水污染防治措施</w:t>
            </w:r>
          </w:p>
          <w:p w14:paraId="78D41680">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落实《报告表》中提出的污水处理措施。雨污分流，规范设置排放口，生活污水与生产废水一起进入厂内新建污水站(处理工艺:格栅+调节池+气浮+水解酸化+A2/0，处理能力20t/d)处理后通过市政污水管网汇入潜山市污水处理厂进行深度处理，执行潜山市污水厂接管标准和《污水综合排放标准》(GB8978-1996)表4中的三级标准。</w:t>
            </w:r>
          </w:p>
          <w:p w14:paraId="3E2807DF">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落实《报告表》提出的地下水污染防治措施，完善管理机制，建立严格的管理制度，遵守操作规程，根据《环境影响技术评价导则地下水环境》(HJ610-2016)、《危险废物贮存污染控制标准》(GB18597-2023)等相关标准或规范中防渗技术要求，采取分区防渗，加强维护和厂区环境管理，最大程度的减少项目污染物的排放对土壤和地下水的影响。</w:t>
            </w:r>
          </w:p>
          <w:p w14:paraId="76F49500">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(二)大气污染物防治措施</w:t>
            </w:r>
          </w:p>
          <w:p w14:paraId="76034572">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落实《报告表》提出的各类废气治理措施，项目加强车间通风、设备密闭，车间油脂挥发废气通过车间密闭，加强管理等措施，以无组织形式排放;污水站废气通过加盖板密闭，加强污水处理站环境管理，定期喷洒除臭剂等措施无组织排放。项目厂界氨、硫化氢、臭气浓度执行《恶臭污染物排放标准》(GB14554-93)表1二级标准要求。厂界非甲烷总烃无组织排放限值执行《大气污染物综合排放标准》(GB16297-1996)表2新污染源大气污染物排放限值要求;厂内VOCs无组织排放执行《挥发性有机物无组织排放控制标准》(GB37822-2019)附录A中标准。</w:t>
            </w:r>
          </w:p>
          <w:p w14:paraId="0AFA87B9">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(三)噪声污染防治措施</w:t>
            </w:r>
          </w:p>
          <w:p w14:paraId="7E923EF0">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落实《报告表》提出的噪声处理措施，合理布置高噪声设备通过选用低噪声设备、定期维护、厂房隔声、距离衰减等措施，项目厂界噪声排放执行《工业企业厂界环境噪声排放标准》(GB12348-2008)3类标准限值要求，东北侧和西南侧居民点执行《声环境质量标准》(GB3096-2008)中2类标准要求。</w:t>
            </w:r>
          </w:p>
          <w:p w14:paraId="16AFD608">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(四)固体废物防治措施</w:t>
            </w:r>
          </w:p>
          <w:p w14:paraId="72A439DA">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落实《报告表》提出的固体废弃物处置措施，按照《一般工业固体废物贮存和填埋污染控制标准》(GB18599-2020)等相关要求设置一般固废库，废包装袋、污泥、废滤袋收集后外售综合处理;生活垃圾集中收集后交由环卫部门统一清运处理。</w:t>
            </w:r>
          </w:p>
          <w:p w14:paraId="7D642ED2">
            <w:pPr>
              <w:keepNext w:val="0"/>
              <w:keepLines w:val="0"/>
              <w:suppressLineNumbers w:val="0"/>
              <w:bidi w:val="0"/>
              <w:spacing w:before="0" w:beforeAutospacing="0" w:after="0" w:afterAutospacing="0"/>
              <w:ind w:left="0" w:right="0"/>
              <w:rPr>
                <w:rFonts w:hint="default"/>
                <w:lang w:val="en-US" w:eastAsia="zh-CN"/>
              </w:rPr>
            </w:pPr>
            <w:r>
              <w:rPr>
                <w:rFonts w:hint="default" w:ascii="Times New Roman" w:hAnsi="Times New Roman" w:cs="Times New Roman"/>
                <w:color w:val="000000"/>
                <w:kern w:val="0"/>
                <w:sz w:val="24"/>
                <w:szCs w:val="24"/>
                <w:lang w:val="en-US" w:eastAsia="zh-CN"/>
              </w:rPr>
              <w:t>(五)</w:t>
            </w:r>
            <w:r>
              <w:rPr>
                <w:rFonts w:hint="default"/>
                <w:lang w:val="en-US" w:eastAsia="zh-CN"/>
              </w:rPr>
              <w:t>环境风险应急及防范措施</w:t>
            </w:r>
          </w:p>
          <w:p w14:paraId="0C0DDB98">
            <w:pPr>
              <w:keepNext w:val="0"/>
              <w:keepLines w:val="0"/>
              <w:suppressLineNumbers w:val="0"/>
              <w:bidi w:val="0"/>
              <w:spacing w:before="0" w:beforeAutospacing="0" w:after="0" w:afterAutospacing="0"/>
              <w:ind w:left="0" w:right="0"/>
              <w:rPr>
                <w:rFonts w:hint="default"/>
                <w:lang w:val="en-US" w:eastAsia="zh-CN"/>
              </w:rPr>
            </w:pPr>
            <w:r>
              <w:rPr>
                <w:rFonts w:hint="default"/>
                <w:lang w:val="en-US" w:eastAsia="zh-CN"/>
              </w:rPr>
              <w:t>落实《报告表》提出的环境风险防范措施，建立健全环境管理和环境风险防范制度，制定公司的各项安全生产管理制度，严格执行生产操作规程和安全管理规范，做好原辅料、成品的储存、采用安全防范措施，运输安全防范措施，安全消防防范措施，非正常排放应急措施，火灾事故应急措施，固废事故风险防范措施:应急防控措施，油罐泄漏阻拦措施等，依据《企业事业单位突发环境事件应急预案备案管理办法(试行)》(环发(2015)4号)的规定和要求，制定编制环境应急预案，定期组织开展突发环境事件应急演练，最大程度防止环境风险事故。</w:t>
            </w:r>
          </w:p>
          <w:p w14:paraId="777923D9">
            <w:pPr>
              <w:keepNext w:val="0"/>
              <w:keepLines w:val="0"/>
              <w:suppressLineNumbers w:val="0"/>
              <w:spacing w:before="0" w:beforeAutospacing="0" w:after="0" w:afterAutospacing="0"/>
              <w:ind w:left="0" w:right="0"/>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(六)强化信息公开及事中事后监管工作</w:t>
            </w:r>
          </w:p>
          <w:p w14:paraId="2A03A933">
            <w:pPr>
              <w:keepNext w:val="0"/>
              <w:keepLines w:val="0"/>
              <w:suppressLineNumbers w:val="0"/>
              <w:spacing w:before="0" w:beforeAutospacing="0" w:after="0" w:afterAutospacing="0"/>
              <w:ind w:left="0" w:right="0"/>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在项目实施和运营过程中，建设单位应按照《建设项目环境影响评价信息公开机制方案》和《建设项目环境保护事中事后监督管理办法》落实相关要求，建立畅通的公众参与平台，及时发布相关环境信息，保障公众对建设项目环境影响的知情权、参与权和监督权，切实维护人民群众合法环境权益</w:t>
            </w:r>
            <w:r>
              <w:rPr>
                <w:rFonts w:hint="eastAsia" w:cs="Times New Roman"/>
                <w:color w:val="000000"/>
                <w:kern w:val="0"/>
                <w:sz w:val="24"/>
                <w:szCs w:val="24"/>
                <w:lang w:val="en-US" w:eastAsia="zh-CN"/>
              </w:rPr>
              <w:t>。</w:t>
            </w:r>
          </w:p>
          <w:p w14:paraId="5D940A5A">
            <w:pPr>
              <w:keepNext w:val="0"/>
              <w:keepLines w:val="0"/>
              <w:suppressLineNumbers w:val="0"/>
              <w:bidi w:val="0"/>
              <w:spacing w:before="0" w:beforeAutospacing="0" w:after="0" w:afterAutospacing="0"/>
              <w:ind w:left="0" w:right="0"/>
              <w:rPr>
                <w:rFonts w:hint="default"/>
                <w:lang w:val="en-US" w:eastAsia="zh-CN"/>
              </w:rPr>
            </w:pPr>
            <w:r>
              <w:rPr>
                <w:rFonts w:hint="default"/>
                <w:lang w:val="en-US" w:eastAsia="zh-CN"/>
              </w:rPr>
              <w:t>(七)落实自行监测工作和排污许可制度</w:t>
            </w:r>
          </w:p>
          <w:p w14:paraId="3D337FE1">
            <w:pPr>
              <w:keepNext w:val="0"/>
              <w:keepLines w:val="0"/>
              <w:suppressLineNumbers w:val="0"/>
              <w:bidi w:val="0"/>
              <w:spacing w:before="0" w:beforeAutospacing="0" w:after="0" w:afterAutospacing="0"/>
              <w:ind w:left="0" w:right="0"/>
              <w:rPr>
                <w:rFonts w:hint="default"/>
                <w:lang w:val="en-US" w:eastAsia="zh-CN"/>
              </w:rPr>
            </w:pPr>
            <w:r>
              <w:rPr>
                <w:rFonts w:hint="default"/>
                <w:lang w:val="en-US" w:eastAsia="zh-CN"/>
              </w:rPr>
              <w:t>根据《排污单位自行监测技术指南 总则》(HJ819-2017)《排污单位自行监测技术指南 农副食品加工业》(HJ986-2018)等文件要求，严格落实自行监测工作，保证监测质量，做好监测数据记录与保存工作。按照《排污许可管理条例》、《固定污染源排污许可分类管理名录(2019版)》、《排污许可证申请与核发技术规范农副食品加工工业一饲料加工、植物油加工工业》(HJ1110-2020)等文件要求，在发生实际排污行为之前，排污单位应当按照国家环境保护相关法律法规要求申请排污许可证，不得无证排污或不按证排污</w:t>
            </w:r>
            <w:r>
              <w:rPr>
                <w:rFonts w:hint="eastAsia"/>
                <w:lang w:val="en-US" w:eastAsia="zh-CN"/>
              </w:rPr>
              <w:t>。</w:t>
            </w:r>
          </w:p>
          <w:p w14:paraId="0B4B4012">
            <w:pPr>
              <w:keepNext w:val="0"/>
              <w:keepLines w:val="0"/>
              <w:suppressLineNumbers w:val="0"/>
              <w:bidi w:val="0"/>
              <w:spacing w:before="0" w:beforeAutospacing="0" w:after="0" w:afterAutospacing="0"/>
              <w:ind w:left="0" w:right="0"/>
              <w:rPr>
                <w:rFonts w:hint="default"/>
                <w:lang w:val="en-US" w:eastAsia="zh-CN"/>
              </w:rPr>
            </w:pPr>
            <w:r>
              <w:rPr>
                <w:rFonts w:hint="default"/>
                <w:lang w:val="en-US" w:eastAsia="zh-CN"/>
              </w:rPr>
              <w:t>(八)项目重大变动须重新报批</w:t>
            </w:r>
          </w:p>
          <w:p w14:paraId="6BB98E06">
            <w:pPr>
              <w:keepNext w:val="0"/>
              <w:keepLines w:val="0"/>
              <w:suppressLineNumbers w:val="0"/>
              <w:bidi w:val="0"/>
              <w:spacing w:before="0" w:beforeAutospacing="0" w:after="0" w:afterAutospacing="0"/>
              <w:ind w:left="0" w:right="0"/>
              <w:rPr>
                <w:rFonts w:hint="default"/>
                <w:lang w:val="en-US" w:eastAsia="zh-CN"/>
              </w:rPr>
            </w:pPr>
            <w:r>
              <w:rPr>
                <w:rFonts w:hint="default"/>
                <w:lang w:val="en-US" w:eastAsia="zh-CN"/>
              </w:rPr>
              <w:t>工程的性质、规模、地点或者防治污染的措施发生重大变动的，你公司应严格遵照国家相关法律法规的规定及时向我局报告，待正式批准后方可开工建设和生产。</w:t>
            </w:r>
          </w:p>
          <w:p w14:paraId="0A3C8A70">
            <w:pPr>
              <w:keepNext w:val="0"/>
              <w:keepLines w:val="0"/>
              <w:suppressLineNumbers w:val="0"/>
              <w:bidi w:val="0"/>
              <w:spacing w:before="0" w:beforeAutospacing="0" w:after="0" w:afterAutospacing="0"/>
              <w:ind w:left="0" w:right="0"/>
              <w:rPr>
                <w:rFonts w:hint="default"/>
                <w:lang w:val="en-US" w:eastAsia="zh-CN"/>
              </w:rPr>
            </w:pPr>
            <w:r>
              <w:rPr>
                <w:rFonts w:hint="default"/>
                <w:lang w:val="en-US" w:eastAsia="zh-CN"/>
              </w:rPr>
              <w:t>（九）强化信息公开及事中事后监管工作</w:t>
            </w:r>
          </w:p>
          <w:p w14:paraId="13AE6B2A">
            <w:pPr>
              <w:keepNext w:val="0"/>
              <w:keepLines w:val="0"/>
              <w:suppressLineNumbers w:val="0"/>
              <w:bidi w:val="0"/>
              <w:spacing w:before="0" w:beforeAutospacing="0" w:after="0" w:afterAutospacing="0"/>
              <w:ind w:left="0" w:right="0"/>
              <w:rPr>
                <w:rFonts w:hint="default"/>
                <w:lang w:val="en-US" w:eastAsia="zh-CN"/>
              </w:rPr>
            </w:pPr>
            <w:r>
              <w:rPr>
                <w:rFonts w:hint="default"/>
                <w:lang w:val="en-US" w:eastAsia="zh-CN"/>
              </w:rPr>
              <w:t>在项目运营过程中，建设单位应按《建设项目环境影响评价信息公开机制方案》和《建设项目环境保护事中事后监督管理办法》落实相关管理要求，建立畅通的公众参与平台，及时公布相关环境信息，保障公众对建设项目环境影响的知情权、参与权和监督权，切实维护人民群众合法环境权益</w:t>
            </w:r>
            <w:r>
              <w:rPr>
                <w:rFonts w:hint="eastAsia"/>
                <w:lang w:val="en-US" w:eastAsia="zh-CN"/>
              </w:rPr>
              <w:t>。</w:t>
            </w:r>
          </w:p>
          <w:p w14:paraId="2D063E5B">
            <w:pPr>
              <w:keepNext w:val="0"/>
              <w:keepLines w:val="0"/>
              <w:numPr>
                <w:ilvl w:val="0"/>
                <w:numId w:val="3"/>
              </w:numPr>
              <w:suppressLineNumbers w:val="0"/>
              <w:bidi w:val="0"/>
              <w:spacing w:before="0" w:beforeAutospacing="0" w:after="0" w:afterAutospacing="0"/>
              <w:ind w:left="0" w:right="0"/>
              <w:rPr>
                <w:rFonts w:hint="default"/>
                <w:lang w:val="en-US" w:eastAsia="zh-CN"/>
              </w:rPr>
            </w:pPr>
            <w:r>
              <w:rPr>
                <w:rFonts w:hint="default"/>
                <w:lang w:val="en-US" w:eastAsia="zh-CN"/>
              </w:rPr>
              <w:t>总量控制要求</w:t>
            </w:r>
          </w:p>
          <w:p w14:paraId="08F15B1B">
            <w:pPr>
              <w:keepNext w:val="0"/>
              <w:keepLines w:val="0"/>
              <w:suppressLineNumbers w:val="0"/>
              <w:bidi w:val="0"/>
              <w:spacing w:before="0" w:beforeAutospacing="0" w:after="0" w:afterAutospacing="0"/>
              <w:ind w:left="0" w:right="0"/>
              <w:rPr>
                <w:rFonts w:hint="default" w:ascii="Times New Roman" w:hAnsi="Times New Roman" w:eastAsia="宋体"/>
                <w:lang w:val="en-US" w:eastAsia="zh-CN"/>
              </w:rPr>
            </w:pPr>
            <w:r>
              <w:rPr>
                <w:rFonts w:hint="default" w:ascii="Times New Roman" w:hAnsi="Times New Roman" w:eastAsia="宋体"/>
                <w:lang w:val="en-US" w:eastAsia="zh-CN"/>
              </w:rPr>
              <w:t>加强环境管理，严格按照总量控制指标执行，项目建成后，新增水污染物总量控制指标为COD:0.034t/a;NH-N:0.0034t/a。你公司应严格落实各项污染治理措施，加强管理，确保污染物排放总量在控制指标内。</w:t>
            </w:r>
          </w:p>
          <w:p w14:paraId="743D1B9D">
            <w:pPr>
              <w:keepNext w:val="0"/>
              <w:keepLines w:val="0"/>
              <w:numPr>
                <w:ilvl w:val="0"/>
                <w:numId w:val="3"/>
              </w:numPr>
              <w:suppressLineNumbers w:val="0"/>
              <w:bidi w:val="0"/>
              <w:spacing w:before="0" w:beforeAutospacing="0" w:after="0" w:afterAutospacing="0"/>
              <w:ind w:left="0" w:right="0"/>
              <w:rPr>
                <w:rFonts w:hint="default"/>
                <w:lang w:val="en-US" w:eastAsia="zh-CN"/>
              </w:rPr>
            </w:pPr>
            <w:r>
              <w:rPr>
                <w:rFonts w:hint="default"/>
                <w:lang w:val="en-US" w:eastAsia="zh-CN"/>
              </w:rPr>
              <w:t>以上意见，请予以落实。</w:t>
            </w:r>
          </w:p>
          <w:p w14:paraId="553FF6B3">
            <w:pPr>
              <w:keepNext w:val="0"/>
              <w:keepLines w:val="0"/>
              <w:suppressLineNumbers w:val="0"/>
              <w:bidi w:val="0"/>
              <w:spacing w:before="0" w:beforeAutospacing="0" w:after="0" w:afterAutospacing="0"/>
              <w:ind w:left="0" w:right="0"/>
              <w:rPr>
                <w:rFonts w:hint="default" w:ascii="Times New Roman" w:hAnsi="Times New Roman" w:eastAsia="宋体"/>
                <w:lang w:val="en-US" w:eastAsia="zh-CN"/>
              </w:rPr>
            </w:pPr>
            <w:r>
              <w:rPr>
                <w:rFonts w:hint="default" w:ascii="Times New Roman" w:hAnsi="Times New Roman" w:eastAsia="宋体"/>
                <w:lang w:val="en-US" w:eastAsia="zh-CN"/>
              </w:rPr>
              <w:t>你公司在施工期和营运期各阶段应根据项目特点积极采取有效措施，强化污染防治和风险防范措施，确保各类污染防治措施稳定运行，确保各类污染物稳定达标排放。项目建设应严格执行配套建设的环境保护设施与主体工程同时设计、同时施工、同时投产使用的环境保护“三同时”制度。项目符合环保竣工条件后:你公司应按规定自行开展竣工环境保护验收工作，并及时向我局报备，项目所需其余手续应按规定办理齐全后方可投入运营。</w:t>
            </w:r>
          </w:p>
          <w:p w14:paraId="5493C492">
            <w:pPr>
              <w:pStyle w:val="64"/>
              <w:keepNext w:val="0"/>
              <w:keepLines w:val="0"/>
              <w:suppressLineNumbers w:val="0"/>
              <w:bidi w:val="0"/>
              <w:spacing w:before="0" w:beforeAutospacing="0" w:after="0" w:afterAutospacing="0"/>
              <w:ind w:left="0" w:right="0"/>
              <w:rPr>
                <w:rFonts w:hint="default"/>
                <w:highlight w:val="none"/>
                <w:lang w:val="en-US" w:eastAsia="zh-CN"/>
              </w:rPr>
            </w:pPr>
            <w:r>
              <w:rPr>
                <w:rFonts w:hint="eastAsia"/>
                <w:highlight w:val="none"/>
                <w:lang w:eastAsia="zh-CN"/>
              </w:rPr>
              <w:t>表</w:t>
            </w:r>
            <w:r>
              <w:rPr>
                <w:rFonts w:hint="eastAsia"/>
                <w:highlight w:val="none"/>
                <w:lang w:val="en-US" w:eastAsia="zh-CN"/>
              </w:rPr>
              <w:t>4.2-1 环评批复与实际建设情况对照一览表</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3"/>
              <w:gridCol w:w="551"/>
              <w:gridCol w:w="3683"/>
              <w:gridCol w:w="3485"/>
            </w:tblGrid>
            <w:tr w14:paraId="3FC453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7" w:hRule="atLeast"/>
              </w:trPr>
              <w:tc>
                <w:tcPr>
                  <w:tcW w:w="512" w:type="dxa"/>
                  <w:noWrap w:val="0"/>
                  <w:vAlign w:val="center"/>
                </w:tcPr>
                <w:p w14:paraId="1A287BC7">
                  <w:pPr>
                    <w:keepNext w:val="0"/>
                    <w:keepLines w:val="0"/>
                    <w:widowControl w:val="0"/>
                    <w:suppressLineNumbers w:val="0"/>
                    <w:spacing w:before="0" w:beforeAutospacing="0" w:after="0" w:afterAutospacing="0" w:line="240" w:lineRule="auto"/>
                    <w:ind w:left="0" w:right="0" w:firstLine="0" w:firstLineChars="0"/>
                    <w:jc w:val="center"/>
                    <w:rPr>
                      <w:rFonts w:hint="eastAsia"/>
                      <w:sz w:val="21"/>
                      <w:szCs w:val="21"/>
                    </w:rPr>
                  </w:pPr>
                  <w:r>
                    <w:rPr>
                      <w:rFonts w:hint="eastAsia"/>
                      <w:sz w:val="21"/>
                      <w:szCs w:val="21"/>
                    </w:rPr>
                    <w:t>序号</w:t>
                  </w:r>
                </w:p>
              </w:tc>
              <w:tc>
                <w:tcPr>
                  <w:tcW w:w="483" w:type="dxa"/>
                  <w:noWrap w:val="0"/>
                  <w:vAlign w:val="center"/>
                </w:tcPr>
                <w:p w14:paraId="67AF8C9E">
                  <w:pPr>
                    <w:keepNext w:val="0"/>
                    <w:keepLines w:val="0"/>
                    <w:widowControl w:val="0"/>
                    <w:suppressLineNumbers w:val="0"/>
                    <w:spacing w:before="0" w:beforeAutospacing="0" w:after="0" w:afterAutospacing="0" w:line="240" w:lineRule="auto"/>
                    <w:ind w:left="0" w:right="0" w:firstLine="0" w:firstLineChars="0"/>
                    <w:jc w:val="center"/>
                    <w:rPr>
                      <w:rFonts w:hint="eastAsia"/>
                      <w:sz w:val="21"/>
                      <w:szCs w:val="21"/>
                    </w:rPr>
                  </w:pPr>
                  <w:r>
                    <w:rPr>
                      <w:rFonts w:hint="eastAsia"/>
                      <w:sz w:val="21"/>
                      <w:szCs w:val="21"/>
                    </w:rPr>
                    <w:t>项目</w:t>
                  </w:r>
                </w:p>
              </w:tc>
              <w:tc>
                <w:tcPr>
                  <w:tcW w:w="3231" w:type="dxa"/>
                  <w:noWrap w:val="0"/>
                  <w:vAlign w:val="center"/>
                </w:tcPr>
                <w:p w14:paraId="4514C017">
                  <w:pPr>
                    <w:keepNext w:val="0"/>
                    <w:keepLines w:val="0"/>
                    <w:widowControl w:val="0"/>
                    <w:suppressLineNumbers w:val="0"/>
                    <w:spacing w:before="0" w:beforeAutospacing="0" w:after="0" w:afterAutospacing="0" w:line="240" w:lineRule="auto"/>
                    <w:ind w:left="0" w:right="0" w:firstLine="0" w:firstLineChars="0"/>
                    <w:jc w:val="center"/>
                    <w:rPr>
                      <w:rFonts w:hint="eastAsia"/>
                      <w:sz w:val="21"/>
                      <w:szCs w:val="21"/>
                    </w:rPr>
                  </w:pPr>
                  <w:r>
                    <w:rPr>
                      <w:rFonts w:hint="eastAsia"/>
                      <w:sz w:val="21"/>
                      <w:szCs w:val="21"/>
                    </w:rPr>
                    <w:t>环评批复及要求</w:t>
                  </w:r>
                </w:p>
              </w:tc>
              <w:tc>
                <w:tcPr>
                  <w:tcW w:w="3058" w:type="dxa"/>
                  <w:noWrap w:val="0"/>
                  <w:vAlign w:val="center"/>
                </w:tcPr>
                <w:p w14:paraId="4E4D86AD">
                  <w:pPr>
                    <w:keepNext w:val="0"/>
                    <w:keepLines w:val="0"/>
                    <w:widowControl w:val="0"/>
                    <w:suppressLineNumbers w:val="0"/>
                    <w:spacing w:before="0" w:beforeAutospacing="0" w:after="0" w:afterAutospacing="0" w:line="240" w:lineRule="auto"/>
                    <w:ind w:left="0" w:right="0" w:firstLine="0" w:firstLineChars="0"/>
                    <w:jc w:val="center"/>
                    <w:rPr>
                      <w:rFonts w:hint="eastAsia"/>
                      <w:sz w:val="21"/>
                      <w:szCs w:val="21"/>
                    </w:rPr>
                  </w:pPr>
                  <w:r>
                    <w:rPr>
                      <w:rFonts w:hint="eastAsia"/>
                      <w:sz w:val="21"/>
                      <w:szCs w:val="21"/>
                    </w:rPr>
                    <w:t>实际建设情况</w:t>
                  </w:r>
                </w:p>
              </w:tc>
            </w:tr>
            <w:tr w14:paraId="0D6A74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84" w:hRule="atLeast"/>
              </w:trPr>
              <w:tc>
                <w:tcPr>
                  <w:tcW w:w="512" w:type="dxa"/>
                  <w:noWrap w:val="0"/>
                  <w:vAlign w:val="center"/>
                </w:tcPr>
                <w:p w14:paraId="765F1622">
                  <w:pPr>
                    <w:keepNext w:val="0"/>
                    <w:keepLines w:val="0"/>
                    <w:widowControl w:val="0"/>
                    <w:suppressLineNumbers w:val="0"/>
                    <w:spacing w:before="0" w:beforeAutospacing="0" w:after="0" w:afterAutospacing="0" w:line="240" w:lineRule="auto"/>
                    <w:ind w:left="0" w:right="0" w:firstLine="0" w:firstLineChars="0"/>
                    <w:jc w:val="center"/>
                    <w:rPr>
                      <w:rFonts w:hint="eastAsia"/>
                      <w:sz w:val="21"/>
                      <w:szCs w:val="21"/>
                    </w:rPr>
                  </w:pPr>
                  <w:r>
                    <w:rPr>
                      <w:rFonts w:hint="eastAsia"/>
                      <w:sz w:val="21"/>
                      <w:szCs w:val="21"/>
                    </w:rPr>
                    <w:t>1</w:t>
                  </w:r>
                </w:p>
              </w:tc>
              <w:tc>
                <w:tcPr>
                  <w:tcW w:w="483" w:type="dxa"/>
                  <w:noWrap w:val="0"/>
                  <w:vAlign w:val="center"/>
                </w:tcPr>
                <w:p w14:paraId="7B28FAB3">
                  <w:pPr>
                    <w:keepNext w:val="0"/>
                    <w:keepLines w:val="0"/>
                    <w:widowControl w:val="0"/>
                    <w:suppressLineNumbers w:val="0"/>
                    <w:spacing w:before="0" w:beforeAutospacing="0" w:after="0" w:afterAutospacing="0" w:line="240" w:lineRule="auto"/>
                    <w:ind w:left="0" w:right="0" w:firstLine="0" w:firstLineChars="0"/>
                    <w:jc w:val="center"/>
                    <w:rPr>
                      <w:rFonts w:hint="eastAsia" w:eastAsia="宋体"/>
                      <w:sz w:val="21"/>
                      <w:szCs w:val="21"/>
                      <w:lang w:eastAsia="zh-CN"/>
                    </w:rPr>
                  </w:pPr>
                  <w:r>
                    <w:rPr>
                      <w:rFonts w:hint="eastAsia"/>
                      <w:sz w:val="21"/>
                      <w:szCs w:val="21"/>
                    </w:rPr>
                    <w:t>废</w:t>
                  </w:r>
                  <w:r>
                    <w:rPr>
                      <w:rFonts w:hint="eastAsia"/>
                      <w:sz w:val="21"/>
                      <w:szCs w:val="21"/>
                      <w:lang w:eastAsia="zh-CN"/>
                    </w:rPr>
                    <w:t>水</w:t>
                  </w:r>
                </w:p>
              </w:tc>
              <w:tc>
                <w:tcPr>
                  <w:tcW w:w="3231" w:type="dxa"/>
                  <w:noWrap w:val="0"/>
                  <w:vAlign w:val="center"/>
                </w:tcPr>
                <w:p w14:paraId="5B44C054">
                  <w:pPr>
                    <w:keepNext w:val="0"/>
                    <w:keepLines w:val="0"/>
                    <w:widowControl w:val="0"/>
                    <w:suppressLineNumbers w:val="0"/>
                    <w:spacing w:before="0" w:beforeAutospacing="0" w:after="0" w:afterAutospacing="0" w:line="240" w:lineRule="auto"/>
                    <w:ind w:left="0" w:right="0" w:firstLine="420"/>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落实《报告表》中提出的污水处理措施。雨污分流，规范设置排放口，生活污水与生产废水一起进入厂内新建污水站(处理工艺:格栅+调节池+气浮+水解酸化+A2/0，处理能力20t/d)处理后通过市政污水管网汇入潜山市污水处理厂进行深度处理，执行潜山市污水厂接管标准和《污水综合排放标准》(GB8978-1996)表4中的三级标准。</w:t>
                  </w:r>
                </w:p>
                <w:p w14:paraId="0C55CC67">
                  <w:pPr>
                    <w:keepNext w:val="0"/>
                    <w:keepLines w:val="0"/>
                    <w:widowControl w:val="0"/>
                    <w:suppressLineNumbers w:val="0"/>
                    <w:spacing w:before="0" w:beforeAutospacing="0" w:after="0" w:afterAutospacing="0" w:line="240" w:lineRule="auto"/>
                    <w:ind w:left="0" w:right="0" w:firstLine="420"/>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落实《报告表》提出的地下水污染防治措施，完善管理机制，建立严格的管理制度，遵守操作规程，根据《环境影响技术评价导则地下水环境》(HJ610-2016)、《危险废物贮存污染控制标准》(GB18597-2023)等相关标准或规范中防渗技术要求，采取分区防渗，加强维护和厂区环境管理，最大程度的减少项目污染物的排放对土壤和地下水的影响。</w:t>
                  </w:r>
                </w:p>
              </w:tc>
              <w:tc>
                <w:tcPr>
                  <w:tcW w:w="3058" w:type="dxa"/>
                  <w:noWrap w:val="0"/>
                  <w:vAlign w:val="center"/>
                </w:tcPr>
                <w:p w14:paraId="5BDCD0E0">
                  <w:pPr>
                    <w:keepNext w:val="0"/>
                    <w:keepLines w:val="0"/>
                    <w:widowControl w:val="0"/>
                    <w:suppressLineNumbers w:val="0"/>
                    <w:spacing w:before="0" w:beforeAutospacing="0" w:after="0" w:afterAutospacing="0" w:line="240" w:lineRule="auto"/>
                    <w:ind w:left="0" w:right="0" w:firstLine="420"/>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已</w:t>
                  </w:r>
                  <w:r>
                    <w:rPr>
                      <w:rFonts w:hint="default" w:ascii="Times New Roman" w:hAnsi="Times New Roman" w:eastAsia="宋体" w:cs="Times New Roman"/>
                      <w:color w:val="000000"/>
                      <w:kern w:val="0"/>
                      <w:sz w:val="21"/>
                      <w:szCs w:val="21"/>
                      <w:lang w:val="en-US" w:eastAsia="zh-CN"/>
                    </w:rPr>
                    <w:t>落实《报告表》中提出的污水处理措施。雨污分流，规范设置排放口，生活污水与生产废水一起进入厂内新建污水站(处理工艺:格栅+调节池+气浮+水解酸化+A2/0，处理能力20t/d)处理后通过市政污水管网汇入潜山市污水处理厂进行深度处理，执行潜山市污水厂接管标准和《污水综合排放标准》(GB8978-1996)表4中的三级标准。</w:t>
                  </w:r>
                </w:p>
                <w:p w14:paraId="4D37884C">
                  <w:pPr>
                    <w:keepNext w:val="0"/>
                    <w:keepLines w:val="0"/>
                    <w:widowControl w:val="0"/>
                    <w:suppressLineNumbers w:val="0"/>
                    <w:spacing w:before="0" w:beforeAutospacing="0" w:after="0" w:afterAutospacing="0" w:line="240" w:lineRule="auto"/>
                    <w:ind w:left="0" w:right="0" w:firstLine="420"/>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已</w:t>
                  </w:r>
                  <w:r>
                    <w:rPr>
                      <w:rFonts w:hint="default" w:ascii="Times New Roman" w:hAnsi="Times New Roman" w:eastAsia="宋体" w:cs="Times New Roman"/>
                      <w:color w:val="000000"/>
                      <w:kern w:val="0"/>
                      <w:sz w:val="21"/>
                      <w:szCs w:val="21"/>
                      <w:lang w:val="en-US" w:eastAsia="zh-CN"/>
                    </w:rPr>
                    <w:t>落实《报告表》提出的地下水污染防治措施，根据《环境影响技术评价导则地下水环境》(HJ610-2016)、《危险废物贮存污染控制标准》(GB18597-2023)等相关标准或规范中防渗技术要求，采取分区防渗。</w:t>
                  </w:r>
                </w:p>
              </w:tc>
            </w:tr>
            <w:tr w14:paraId="6F0987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trPr>
              <w:tc>
                <w:tcPr>
                  <w:tcW w:w="512" w:type="dxa"/>
                  <w:noWrap w:val="0"/>
                  <w:vAlign w:val="center"/>
                </w:tcPr>
                <w:p w14:paraId="55EB1A2F">
                  <w:pPr>
                    <w:keepNext w:val="0"/>
                    <w:keepLines w:val="0"/>
                    <w:widowControl w:val="0"/>
                    <w:suppressLineNumbers w:val="0"/>
                    <w:spacing w:before="0" w:beforeAutospacing="0" w:after="0" w:afterAutospacing="0" w:line="240" w:lineRule="auto"/>
                    <w:ind w:left="0" w:right="0" w:firstLine="0" w:firstLineChars="0"/>
                    <w:jc w:val="center"/>
                    <w:rPr>
                      <w:rFonts w:hint="eastAsia"/>
                      <w:sz w:val="21"/>
                      <w:szCs w:val="21"/>
                    </w:rPr>
                  </w:pPr>
                  <w:r>
                    <w:rPr>
                      <w:rFonts w:hint="eastAsia"/>
                      <w:sz w:val="21"/>
                      <w:szCs w:val="21"/>
                    </w:rPr>
                    <w:t>2</w:t>
                  </w:r>
                </w:p>
              </w:tc>
              <w:tc>
                <w:tcPr>
                  <w:tcW w:w="483" w:type="dxa"/>
                  <w:noWrap w:val="0"/>
                  <w:vAlign w:val="center"/>
                </w:tcPr>
                <w:p w14:paraId="2F65D28C">
                  <w:pPr>
                    <w:keepNext w:val="0"/>
                    <w:keepLines w:val="0"/>
                    <w:widowControl w:val="0"/>
                    <w:suppressLineNumbers w:val="0"/>
                    <w:spacing w:before="0" w:beforeAutospacing="0" w:after="0" w:afterAutospacing="0" w:line="240" w:lineRule="auto"/>
                    <w:ind w:left="0" w:right="0" w:firstLine="0" w:firstLineChars="0"/>
                    <w:jc w:val="center"/>
                    <w:rPr>
                      <w:rFonts w:hint="eastAsia" w:eastAsiaTheme="minorEastAsia"/>
                      <w:sz w:val="21"/>
                      <w:szCs w:val="21"/>
                      <w:lang w:eastAsia="zh-CN"/>
                    </w:rPr>
                  </w:pPr>
                  <w:r>
                    <w:rPr>
                      <w:rFonts w:hint="eastAsia"/>
                      <w:sz w:val="21"/>
                      <w:szCs w:val="21"/>
                    </w:rPr>
                    <w:t>废</w:t>
                  </w:r>
                  <w:r>
                    <w:rPr>
                      <w:rFonts w:hint="eastAsia"/>
                      <w:sz w:val="21"/>
                      <w:szCs w:val="21"/>
                      <w:lang w:val="en-US" w:eastAsia="zh-CN"/>
                    </w:rPr>
                    <w:t>气</w:t>
                  </w:r>
                </w:p>
              </w:tc>
              <w:tc>
                <w:tcPr>
                  <w:tcW w:w="3231" w:type="dxa"/>
                  <w:noWrap w:val="0"/>
                  <w:vAlign w:val="center"/>
                </w:tcPr>
                <w:p w14:paraId="64902687">
                  <w:pPr>
                    <w:keepNext w:val="0"/>
                    <w:keepLines w:val="0"/>
                    <w:widowControl w:val="0"/>
                    <w:suppressLineNumbers w:val="0"/>
                    <w:spacing w:before="0" w:beforeAutospacing="0" w:after="0" w:afterAutospacing="0" w:line="240" w:lineRule="auto"/>
                    <w:ind w:left="0" w:right="0" w:firstLine="420"/>
                    <w:rPr>
                      <w:rFonts w:hint="eastAsia" w:eastAsia="宋体"/>
                      <w:sz w:val="21"/>
                      <w:szCs w:val="21"/>
                      <w:lang w:eastAsia="zh-CN"/>
                    </w:rPr>
                  </w:pPr>
                  <w:r>
                    <w:rPr>
                      <w:rFonts w:hint="default" w:ascii="Times New Roman" w:hAnsi="Times New Roman" w:cs="Times New Roman"/>
                      <w:color w:val="000000"/>
                      <w:kern w:val="0"/>
                      <w:sz w:val="21"/>
                      <w:szCs w:val="21"/>
                      <w:lang w:val="en-US" w:eastAsia="zh-CN"/>
                    </w:rPr>
                    <w:t>落实《报告表》提出的各类废气治理措施，项目加强车间通风、设备密闭，车间油脂挥发废气通过车间密闭，加强管理等措施，以无组织形式排放;污水站废气通过加盖板密闭，加强污水处理站环境管理，定期喷洒除臭剂等措施无组织排放。项目厂界氨、硫化氢、臭气浓度执行《恶臭污染物排放标准》(GB14554-93)表1二级标准要求。厂界非甲烷总烃无组织排放限值执行《大气污染物综合排放标准》(GB16297-1996)表2新污染源大气污染物排放限值要求;厂内VOCs无组织排放执行《挥发性有机物无组织排放控制标准》(GB37822-2019)附录A中标准。</w:t>
                  </w:r>
                </w:p>
              </w:tc>
              <w:tc>
                <w:tcPr>
                  <w:tcW w:w="3058" w:type="dxa"/>
                  <w:noWrap w:val="0"/>
                  <w:vAlign w:val="center"/>
                </w:tcPr>
                <w:p w14:paraId="482E431F">
                  <w:pPr>
                    <w:keepNext w:val="0"/>
                    <w:keepLines w:val="0"/>
                    <w:widowControl w:val="0"/>
                    <w:suppressLineNumbers w:val="0"/>
                    <w:spacing w:before="0" w:beforeAutospacing="0" w:after="0" w:afterAutospacing="0" w:line="240" w:lineRule="auto"/>
                    <w:ind w:left="0" w:right="0" w:firstLine="420"/>
                    <w:rPr>
                      <w:rFonts w:hint="default" w:eastAsia="宋体"/>
                      <w:sz w:val="21"/>
                      <w:szCs w:val="21"/>
                      <w:lang w:val="en-US" w:eastAsia="zh-CN"/>
                    </w:rPr>
                  </w:pPr>
                  <w:r>
                    <w:rPr>
                      <w:rFonts w:hint="eastAsia"/>
                      <w:sz w:val="21"/>
                      <w:szCs w:val="21"/>
                      <w:lang w:val="en-US" w:eastAsia="zh-CN"/>
                    </w:rPr>
                    <w:t>已</w:t>
                  </w:r>
                  <w:r>
                    <w:rPr>
                      <w:rFonts w:hint="default" w:ascii="Times New Roman" w:hAnsi="Times New Roman" w:cs="Times New Roman"/>
                      <w:color w:val="000000"/>
                      <w:kern w:val="0"/>
                      <w:sz w:val="21"/>
                      <w:szCs w:val="21"/>
                      <w:lang w:val="en-US" w:eastAsia="zh-CN"/>
                    </w:rPr>
                    <w:t>落实《报告表》提出的各类废气治理措施，项目加强车间通风、设备密闭，车间油脂挥发废气通过车间密闭，加强管理等措施，以无组织形式排放;污水站废气通过加盖板密闭，加强污水处理站环境管理，定期喷洒除臭剂等措施无组织排放。</w:t>
                  </w:r>
                  <w:r>
                    <w:rPr>
                      <w:rFonts w:hint="eastAsia" w:cs="Times New Roman"/>
                      <w:color w:val="000000"/>
                      <w:kern w:val="0"/>
                      <w:sz w:val="21"/>
                      <w:szCs w:val="21"/>
                      <w:lang w:val="en-US" w:eastAsia="zh-CN"/>
                    </w:rPr>
                    <w:t>根据验收检测数据，</w:t>
                  </w:r>
                  <w:r>
                    <w:rPr>
                      <w:rFonts w:hint="default" w:ascii="Times New Roman" w:hAnsi="Times New Roman" w:cs="Times New Roman"/>
                      <w:color w:val="000000"/>
                      <w:kern w:val="0"/>
                      <w:sz w:val="21"/>
                      <w:szCs w:val="21"/>
                      <w:lang w:val="en-US" w:eastAsia="zh-CN"/>
                    </w:rPr>
                    <w:t>厂界恶臭气体排放</w:t>
                  </w:r>
                  <w:r>
                    <w:rPr>
                      <w:rFonts w:hint="eastAsia" w:cs="Times New Roman"/>
                      <w:color w:val="000000"/>
                      <w:kern w:val="0"/>
                      <w:sz w:val="21"/>
                      <w:szCs w:val="21"/>
                      <w:lang w:val="en-US" w:eastAsia="zh-CN"/>
                    </w:rPr>
                    <w:t>满足</w:t>
                  </w:r>
                  <w:r>
                    <w:rPr>
                      <w:rFonts w:hint="default" w:ascii="Times New Roman" w:hAnsi="Times New Roman" w:cs="Times New Roman"/>
                      <w:color w:val="000000"/>
                      <w:kern w:val="0"/>
                      <w:sz w:val="21"/>
                      <w:szCs w:val="21"/>
                      <w:lang w:val="en-US" w:eastAsia="zh-CN"/>
                    </w:rPr>
                    <w:t>《恶臭污染物排放标准》（GB14554-93）表1二级标准限值，厂界非甲烷总烃无组织排放</w:t>
                  </w:r>
                  <w:r>
                    <w:rPr>
                      <w:rFonts w:hint="eastAsia" w:cs="Times New Roman"/>
                      <w:color w:val="000000"/>
                      <w:kern w:val="0"/>
                      <w:sz w:val="21"/>
                      <w:szCs w:val="21"/>
                      <w:lang w:val="en-US" w:eastAsia="zh-CN"/>
                    </w:rPr>
                    <w:t>满足</w:t>
                  </w:r>
                  <w:r>
                    <w:rPr>
                      <w:rFonts w:hint="default" w:ascii="Times New Roman" w:hAnsi="Times New Roman" w:cs="Times New Roman"/>
                      <w:color w:val="000000"/>
                      <w:kern w:val="0"/>
                      <w:sz w:val="21"/>
                      <w:szCs w:val="21"/>
                      <w:lang w:val="en-US" w:eastAsia="zh-CN"/>
                    </w:rPr>
                    <w:t>《大气污染物综合排放标准》（GB16297-1996）表2新污染源大气污染物排放限值，厂区内VOCS无组织排放</w:t>
                  </w:r>
                  <w:r>
                    <w:rPr>
                      <w:rFonts w:hint="eastAsia" w:cs="Times New Roman"/>
                      <w:color w:val="000000"/>
                      <w:kern w:val="0"/>
                      <w:sz w:val="21"/>
                      <w:szCs w:val="21"/>
                      <w:lang w:val="en-US" w:eastAsia="zh-CN"/>
                    </w:rPr>
                    <w:t>满足</w:t>
                  </w:r>
                  <w:r>
                    <w:rPr>
                      <w:rFonts w:hint="default" w:ascii="Times New Roman" w:hAnsi="Times New Roman" w:cs="Times New Roman"/>
                      <w:color w:val="000000"/>
                      <w:kern w:val="0"/>
                      <w:sz w:val="21"/>
                      <w:szCs w:val="21"/>
                      <w:lang w:val="en-US" w:eastAsia="zh-CN"/>
                    </w:rPr>
                    <w:t>《挥发性有机物无组织排放控制标准》（GB37822-2019）附录A中标准限值。</w:t>
                  </w:r>
                </w:p>
              </w:tc>
            </w:tr>
            <w:tr w14:paraId="4F09D3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1" w:hRule="atLeast"/>
              </w:trPr>
              <w:tc>
                <w:tcPr>
                  <w:tcW w:w="512" w:type="dxa"/>
                  <w:noWrap w:val="0"/>
                  <w:vAlign w:val="center"/>
                </w:tcPr>
                <w:p w14:paraId="7BD3B4E3">
                  <w:pPr>
                    <w:keepNext w:val="0"/>
                    <w:keepLines w:val="0"/>
                    <w:widowControl w:val="0"/>
                    <w:suppressLineNumbers w:val="0"/>
                    <w:spacing w:before="0" w:beforeAutospacing="0" w:after="0" w:afterAutospacing="0" w:line="240" w:lineRule="auto"/>
                    <w:ind w:left="0" w:right="0" w:firstLine="0" w:firstLineChars="0"/>
                    <w:jc w:val="center"/>
                    <w:rPr>
                      <w:rFonts w:hint="eastAsia"/>
                      <w:sz w:val="21"/>
                      <w:szCs w:val="21"/>
                    </w:rPr>
                  </w:pPr>
                  <w:r>
                    <w:rPr>
                      <w:rFonts w:hint="eastAsia"/>
                      <w:sz w:val="21"/>
                      <w:szCs w:val="21"/>
                    </w:rPr>
                    <w:t>3</w:t>
                  </w:r>
                </w:p>
              </w:tc>
              <w:tc>
                <w:tcPr>
                  <w:tcW w:w="483" w:type="dxa"/>
                  <w:noWrap w:val="0"/>
                  <w:vAlign w:val="center"/>
                </w:tcPr>
                <w:p w14:paraId="6F575885">
                  <w:pPr>
                    <w:keepNext w:val="0"/>
                    <w:keepLines w:val="0"/>
                    <w:widowControl w:val="0"/>
                    <w:suppressLineNumbers w:val="0"/>
                    <w:spacing w:before="0" w:beforeAutospacing="0" w:after="0" w:afterAutospacing="0" w:line="240" w:lineRule="auto"/>
                    <w:ind w:left="0" w:right="0" w:firstLine="0" w:firstLineChars="0"/>
                    <w:jc w:val="center"/>
                    <w:rPr>
                      <w:rFonts w:hint="eastAsia"/>
                      <w:sz w:val="21"/>
                      <w:szCs w:val="21"/>
                    </w:rPr>
                  </w:pPr>
                  <w:r>
                    <w:rPr>
                      <w:rFonts w:hint="eastAsia"/>
                      <w:sz w:val="21"/>
                      <w:szCs w:val="21"/>
                    </w:rPr>
                    <w:t>噪声</w:t>
                  </w:r>
                </w:p>
              </w:tc>
              <w:tc>
                <w:tcPr>
                  <w:tcW w:w="3231" w:type="dxa"/>
                  <w:noWrap w:val="0"/>
                  <w:vAlign w:val="center"/>
                </w:tcPr>
                <w:p w14:paraId="245A73EA">
                  <w:pPr>
                    <w:keepNext w:val="0"/>
                    <w:keepLines w:val="0"/>
                    <w:widowControl w:val="0"/>
                    <w:suppressLineNumbers w:val="0"/>
                    <w:spacing w:before="0" w:beforeAutospacing="0" w:after="0" w:afterAutospacing="0" w:line="240" w:lineRule="auto"/>
                    <w:ind w:left="0" w:right="0" w:firstLine="420"/>
                    <w:rPr>
                      <w:rFonts w:hint="eastAsia"/>
                      <w:sz w:val="21"/>
                      <w:szCs w:val="21"/>
                    </w:rPr>
                  </w:pPr>
                  <w:r>
                    <w:rPr>
                      <w:rFonts w:hint="default" w:ascii="Times New Roman" w:hAnsi="Times New Roman" w:cs="Times New Roman"/>
                      <w:color w:val="000000"/>
                      <w:kern w:val="0"/>
                      <w:sz w:val="21"/>
                      <w:szCs w:val="21"/>
                      <w:lang w:val="en-US" w:eastAsia="zh-CN"/>
                    </w:rPr>
                    <w:t>落实《报告表》提出的噪声处理措施，合理布置高噪声设备通过选用低噪声设备、定期维护、厂房隔声、距离衰减等措施，项目厂界噪声排放执行《工业企业厂界环境噪声排放标准》(GB12348-2008)3类标准限值要求，东北侧和西南侧居民点执行《声环境质量标准》(GB3096-2008)中2类标准要求。</w:t>
                  </w:r>
                </w:p>
              </w:tc>
              <w:tc>
                <w:tcPr>
                  <w:tcW w:w="3058" w:type="dxa"/>
                  <w:noWrap w:val="0"/>
                  <w:vAlign w:val="center"/>
                </w:tcPr>
                <w:p w14:paraId="6E44D89D">
                  <w:pPr>
                    <w:keepNext w:val="0"/>
                    <w:keepLines w:val="0"/>
                    <w:widowControl w:val="0"/>
                    <w:suppressLineNumbers w:val="0"/>
                    <w:spacing w:before="0" w:beforeAutospacing="0" w:after="0" w:afterAutospacing="0" w:line="240" w:lineRule="auto"/>
                    <w:ind w:left="0" w:right="0" w:firstLine="420"/>
                    <w:rPr>
                      <w:rFonts w:hint="eastAsia" w:eastAsia="宋体"/>
                      <w:sz w:val="21"/>
                      <w:szCs w:val="21"/>
                      <w:lang w:eastAsia="zh-CN"/>
                    </w:rPr>
                  </w:pPr>
                  <w:r>
                    <w:rPr>
                      <w:rFonts w:hint="eastAsia"/>
                      <w:sz w:val="21"/>
                      <w:szCs w:val="21"/>
                      <w:lang w:val="en-US" w:eastAsia="zh-CN"/>
                    </w:rPr>
                    <w:t>已</w:t>
                  </w:r>
                  <w:r>
                    <w:rPr>
                      <w:rFonts w:hint="default" w:ascii="Times New Roman" w:hAnsi="Times New Roman" w:cs="Times New Roman"/>
                      <w:color w:val="000000"/>
                      <w:kern w:val="0"/>
                      <w:sz w:val="21"/>
                      <w:szCs w:val="21"/>
                      <w:lang w:val="en-US" w:eastAsia="zh-CN"/>
                    </w:rPr>
                    <w:t>落实《报告表》提出的噪声处理措施，合理布置高噪声设备通过选用低噪声设备、定期维护、厂房隔声、距离衰减等措施，</w:t>
                  </w:r>
                  <w:r>
                    <w:rPr>
                      <w:rFonts w:hint="eastAsia" w:cs="Times New Roman"/>
                      <w:color w:val="000000"/>
                      <w:kern w:val="0"/>
                      <w:sz w:val="21"/>
                      <w:szCs w:val="21"/>
                      <w:lang w:val="en-US" w:eastAsia="zh-CN"/>
                    </w:rPr>
                    <w:t>根据验收检测数据，</w:t>
                  </w:r>
                  <w:r>
                    <w:rPr>
                      <w:rFonts w:hint="default" w:ascii="Times New Roman" w:hAnsi="Times New Roman" w:cs="Times New Roman"/>
                      <w:color w:val="000000"/>
                      <w:kern w:val="0"/>
                      <w:sz w:val="21"/>
                      <w:szCs w:val="21"/>
                      <w:lang w:val="en-US" w:eastAsia="zh-CN"/>
                    </w:rPr>
                    <w:t>项目厂界噪声排放</w:t>
                  </w:r>
                  <w:r>
                    <w:rPr>
                      <w:rFonts w:hint="eastAsia" w:ascii="Times New Roman" w:hAnsi="Times New Roman" w:cs="Times New Roman"/>
                      <w:color w:val="000000"/>
                      <w:kern w:val="0"/>
                      <w:sz w:val="21"/>
                      <w:szCs w:val="21"/>
                      <w:lang w:val="en-US" w:eastAsia="zh-CN"/>
                    </w:rPr>
                    <w:t>满足</w:t>
                  </w:r>
                  <w:r>
                    <w:rPr>
                      <w:rFonts w:hint="default" w:ascii="Times New Roman" w:hAnsi="Times New Roman" w:cs="Times New Roman"/>
                      <w:color w:val="000000"/>
                      <w:kern w:val="0"/>
                      <w:sz w:val="21"/>
                      <w:szCs w:val="21"/>
                      <w:lang w:val="en-US" w:eastAsia="zh-CN"/>
                    </w:rPr>
                    <w:t>《工业企业厂界环境噪声排放标准》(GB12348-2008)3类标准限值要求，东北侧和西南侧居民点</w:t>
                  </w:r>
                  <w:r>
                    <w:rPr>
                      <w:rFonts w:hint="eastAsia" w:ascii="Times New Roman" w:hAnsi="Times New Roman" w:cs="Times New Roman"/>
                      <w:color w:val="000000"/>
                      <w:kern w:val="0"/>
                      <w:sz w:val="21"/>
                      <w:szCs w:val="21"/>
                      <w:lang w:val="en-US" w:eastAsia="zh-CN"/>
                    </w:rPr>
                    <w:t>满足</w:t>
                  </w:r>
                  <w:r>
                    <w:rPr>
                      <w:rFonts w:hint="default" w:ascii="Times New Roman" w:hAnsi="Times New Roman" w:cs="Times New Roman"/>
                      <w:color w:val="000000"/>
                      <w:kern w:val="0"/>
                      <w:sz w:val="21"/>
                      <w:szCs w:val="21"/>
                      <w:lang w:val="en-US" w:eastAsia="zh-CN"/>
                    </w:rPr>
                    <w:t>《声环境质量标准》(GB3096-2008)中2类标准要求。</w:t>
                  </w:r>
                </w:p>
              </w:tc>
            </w:tr>
            <w:tr w14:paraId="2EC596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 w:hRule="atLeast"/>
              </w:trPr>
              <w:tc>
                <w:tcPr>
                  <w:tcW w:w="512" w:type="dxa"/>
                  <w:noWrap w:val="0"/>
                  <w:vAlign w:val="center"/>
                </w:tcPr>
                <w:p w14:paraId="73699CAF">
                  <w:pPr>
                    <w:keepNext w:val="0"/>
                    <w:keepLines w:val="0"/>
                    <w:widowControl w:val="0"/>
                    <w:suppressLineNumbers w:val="0"/>
                    <w:spacing w:before="0" w:beforeAutospacing="0" w:after="0" w:afterAutospacing="0" w:line="240" w:lineRule="auto"/>
                    <w:ind w:left="0" w:right="0" w:firstLine="0" w:firstLineChars="0"/>
                    <w:jc w:val="center"/>
                    <w:rPr>
                      <w:rFonts w:hint="eastAsia"/>
                      <w:sz w:val="21"/>
                      <w:szCs w:val="21"/>
                    </w:rPr>
                  </w:pPr>
                  <w:r>
                    <w:rPr>
                      <w:rFonts w:hint="eastAsia"/>
                      <w:sz w:val="21"/>
                      <w:szCs w:val="21"/>
                    </w:rPr>
                    <w:t>4</w:t>
                  </w:r>
                </w:p>
              </w:tc>
              <w:tc>
                <w:tcPr>
                  <w:tcW w:w="483" w:type="dxa"/>
                  <w:noWrap w:val="0"/>
                  <w:vAlign w:val="center"/>
                </w:tcPr>
                <w:p w14:paraId="65D0F76E">
                  <w:pPr>
                    <w:keepNext w:val="0"/>
                    <w:keepLines w:val="0"/>
                    <w:widowControl w:val="0"/>
                    <w:suppressLineNumbers w:val="0"/>
                    <w:spacing w:before="0" w:beforeAutospacing="0" w:after="0" w:afterAutospacing="0" w:line="240" w:lineRule="auto"/>
                    <w:ind w:left="0" w:right="0" w:firstLine="0" w:firstLineChars="0"/>
                    <w:jc w:val="center"/>
                    <w:rPr>
                      <w:rFonts w:hint="eastAsia"/>
                      <w:sz w:val="21"/>
                      <w:szCs w:val="21"/>
                    </w:rPr>
                  </w:pPr>
                  <w:r>
                    <w:rPr>
                      <w:rFonts w:hint="eastAsia"/>
                      <w:sz w:val="21"/>
                      <w:szCs w:val="21"/>
                    </w:rPr>
                    <w:t>固废</w:t>
                  </w:r>
                </w:p>
              </w:tc>
              <w:tc>
                <w:tcPr>
                  <w:tcW w:w="3231" w:type="dxa"/>
                  <w:noWrap w:val="0"/>
                  <w:vAlign w:val="center"/>
                </w:tcPr>
                <w:p w14:paraId="60CA4766">
                  <w:pPr>
                    <w:keepNext w:val="0"/>
                    <w:keepLines w:val="0"/>
                    <w:widowControl w:val="0"/>
                    <w:suppressLineNumbers w:val="0"/>
                    <w:spacing w:before="0" w:beforeAutospacing="0" w:after="0" w:afterAutospacing="0" w:line="240" w:lineRule="auto"/>
                    <w:ind w:left="0" w:right="0" w:firstLine="420"/>
                    <w:rPr>
                      <w:rFonts w:hint="eastAsia"/>
                      <w:sz w:val="21"/>
                      <w:szCs w:val="21"/>
                    </w:rPr>
                  </w:pPr>
                  <w:r>
                    <w:rPr>
                      <w:rFonts w:hint="default" w:ascii="Times New Roman" w:hAnsi="Times New Roman" w:cs="Times New Roman"/>
                      <w:color w:val="000000"/>
                      <w:kern w:val="0"/>
                      <w:sz w:val="21"/>
                      <w:szCs w:val="21"/>
                      <w:lang w:val="en-US" w:eastAsia="zh-CN"/>
                    </w:rPr>
                    <w:t>落实《报告表》提出的固体废弃物处置措施，按照《一般工业固体废物贮存和填埋污染控制标准》(GB18599-2020)等相关要求设置一般固废库，废包装袋、污泥、废滤袋收集后外售综合处理;生活垃圾集中收集后交由环卫部门统一清运处理。</w:t>
                  </w:r>
                </w:p>
              </w:tc>
              <w:tc>
                <w:tcPr>
                  <w:tcW w:w="3058" w:type="dxa"/>
                  <w:noWrap w:val="0"/>
                  <w:vAlign w:val="center"/>
                </w:tcPr>
                <w:p w14:paraId="23E4D24C">
                  <w:pPr>
                    <w:pStyle w:val="15"/>
                    <w:spacing w:line="240" w:lineRule="auto"/>
                    <w:ind w:firstLine="420"/>
                    <w:rPr>
                      <w:rFonts w:hint="eastAsia" w:ascii="Times New Roman" w:hAnsi="Times New Roman" w:eastAsia="宋体"/>
                      <w:sz w:val="21"/>
                      <w:szCs w:val="21"/>
                      <w:lang w:eastAsia="zh-CN"/>
                    </w:rPr>
                  </w:pPr>
                  <w:r>
                    <w:rPr>
                      <w:rFonts w:hint="eastAsia"/>
                      <w:sz w:val="21"/>
                      <w:szCs w:val="21"/>
                      <w:lang w:val="en-US" w:eastAsia="zh-CN"/>
                    </w:rPr>
                    <w:t>已</w:t>
                  </w:r>
                  <w:r>
                    <w:rPr>
                      <w:rFonts w:hint="default" w:ascii="Times New Roman" w:hAnsi="Times New Roman" w:cs="Times New Roman"/>
                      <w:color w:val="000000"/>
                      <w:kern w:val="0"/>
                      <w:sz w:val="21"/>
                      <w:szCs w:val="21"/>
                      <w:lang w:val="en-US" w:eastAsia="zh-CN"/>
                    </w:rPr>
                    <w:t>落实《报告表》提出的固体废弃物处置措施，按照《一般工业固体废物贮存和填埋污染控制标准》(GB18599-2020)等相关要求设置一般固废库，废包装袋、污泥、废滤袋收集后外售综合处理;生活垃圾集中收集后交由环卫部门统一清运处理。</w:t>
                  </w:r>
                </w:p>
              </w:tc>
            </w:tr>
            <w:tr w14:paraId="62656F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 w:hRule="atLeast"/>
              </w:trPr>
              <w:tc>
                <w:tcPr>
                  <w:tcW w:w="512" w:type="dxa"/>
                  <w:noWrap w:val="0"/>
                  <w:vAlign w:val="center"/>
                </w:tcPr>
                <w:p w14:paraId="3C754730">
                  <w:pPr>
                    <w:keepNext w:val="0"/>
                    <w:keepLines w:val="0"/>
                    <w:widowControl w:val="0"/>
                    <w:suppressLineNumbers w:val="0"/>
                    <w:spacing w:before="0" w:beforeAutospacing="0" w:after="0" w:afterAutospacing="0" w:line="240" w:lineRule="auto"/>
                    <w:ind w:left="0" w:right="0" w:firstLine="0" w:firstLineChars="0"/>
                    <w:jc w:val="center"/>
                    <w:rPr>
                      <w:rFonts w:hint="eastAsia" w:eastAsia="宋体"/>
                      <w:sz w:val="21"/>
                      <w:szCs w:val="21"/>
                      <w:lang w:val="en-US" w:eastAsia="zh-CN"/>
                    </w:rPr>
                  </w:pPr>
                  <w:r>
                    <w:rPr>
                      <w:rFonts w:hint="eastAsia"/>
                      <w:sz w:val="21"/>
                      <w:szCs w:val="21"/>
                      <w:lang w:val="en-US" w:eastAsia="zh-CN"/>
                    </w:rPr>
                    <w:t>5</w:t>
                  </w:r>
                </w:p>
              </w:tc>
              <w:tc>
                <w:tcPr>
                  <w:tcW w:w="483" w:type="dxa"/>
                  <w:noWrap w:val="0"/>
                  <w:vAlign w:val="center"/>
                </w:tcPr>
                <w:p w14:paraId="35813D5E">
                  <w:pPr>
                    <w:keepNext w:val="0"/>
                    <w:keepLines w:val="0"/>
                    <w:widowControl w:val="0"/>
                    <w:suppressLineNumbers w:val="0"/>
                    <w:spacing w:before="0" w:beforeAutospacing="0" w:after="0" w:afterAutospacing="0" w:line="240" w:lineRule="auto"/>
                    <w:ind w:left="0" w:right="0" w:firstLine="0" w:firstLineChars="0"/>
                    <w:jc w:val="center"/>
                    <w:rPr>
                      <w:rFonts w:hint="eastAsia" w:eastAsia="宋体"/>
                      <w:sz w:val="21"/>
                      <w:szCs w:val="21"/>
                      <w:lang w:eastAsia="zh-CN"/>
                    </w:rPr>
                  </w:pPr>
                  <w:r>
                    <w:rPr>
                      <w:rFonts w:hint="eastAsia"/>
                      <w:sz w:val="21"/>
                      <w:szCs w:val="21"/>
                      <w:lang w:val="en-US" w:eastAsia="zh-CN"/>
                    </w:rPr>
                    <w:t>环境风险</w:t>
                  </w:r>
                </w:p>
              </w:tc>
              <w:tc>
                <w:tcPr>
                  <w:tcW w:w="3231" w:type="dxa"/>
                  <w:noWrap w:val="0"/>
                  <w:vAlign w:val="center"/>
                </w:tcPr>
                <w:p w14:paraId="766D1C91">
                  <w:pPr>
                    <w:keepNext w:val="0"/>
                    <w:keepLines w:val="0"/>
                    <w:widowControl w:val="0"/>
                    <w:suppressLineNumbers w:val="0"/>
                    <w:spacing w:before="0" w:beforeAutospacing="0" w:after="0" w:afterAutospacing="0" w:line="240" w:lineRule="auto"/>
                    <w:ind w:left="0" w:leftChars="0" w:right="0" w:firstLine="0" w:firstLineChars="0"/>
                    <w:rPr>
                      <w:rFonts w:hint="default" w:ascii="Times New Roman" w:hAnsi="Times New Roman" w:cs="Times New Roman"/>
                      <w:color w:val="000000"/>
                      <w:kern w:val="0"/>
                      <w:sz w:val="21"/>
                      <w:szCs w:val="21"/>
                      <w:lang w:val="en-US" w:eastAsia="zh-CN"/>
                    </w:rPr>
                  </w:pPr>
                  <w:r>
                    <w:rPr>
                      <w:rFonts w:hint="default" w:ascii="Times New Roman" w:hAnsi="Times New Roman" w:cs="Times New Roman"/>
                      <w:color w:val="000000"/>
                      <w:kern w:val="0"/>
                      <w:sz w:val="21"/>
                      <w:szCs w:val="21"/>
                      <w:lang w:val="en-US" w:eastAsia="zh-CN"/>
                    </w:rPr>
                    <w:t>落实《报告表》提出的环境风险防范措施，建立健全环境管理和环境风险防范制度，制定公司的各项安全生产管理制度，严格执行生产操作规程和安全管理规范，做好原辅料、成品的储存、采用安全防范措施，运输安全防范措施，安全消防防范措施，非正常排放应急措施，火灾事故应急措施，固废事故风险防范措施:应急防控措施，油罐泄漏阻拦措施等，依据《企业事业单位突发环境事件应急预案备案管理办法(试行)》(环发(2015)4号)的规定和要求，制定编制环境应急预案，定期组织开展突发环境事件应急演练，最大程度防止环境风险事故。</w:t>
                  </w:r>
                </w:p>
              </w:tc>
              <w:tc>
                <w:tcPr>
                  <w:tcW w:w="3058" w:type="dxa"/>
                  <w:noWrap w:val="0"/>
                  <w:vAlign w:val="center"/>
                </w:tcPr>
                <w:p w14:paraId="21C1E588">
                  <w:pPr>
                    <w:pStyle w:val="15"/>
                    <w:spacing w:line="240" w:lineRule="auto"/>
                    <w:rPr>
                      <w:rFonts w:hint="default"/>
                      <w:sz w:val="21"/>
                      <w:szCs w:val="21"/>
                      <w:lang w:val="en-US" w:eastAsia="zh-CN"/>
                    </w:rPr>
                  </w:pPr>
                  <w:r>
                    <w:rPr>
                      <w:rFonts w:hint="eastAsia"/>
                      <w:sz w:val="21"/>
                      <w:szCs w:val="21"/>
                      <w:lang w:val="en-US" w:eastAsia="zh-CN"/>
                    </w:rPr>
                    <w:t>已落实《报告表》提出的环境风险防范措施，建立健全环境管理和环境风险防范制度，制定公司的各项安全生产管理制度，严格执行生产操作规程和安全管理规范，做好原辅料、成品的储存、采用安全防范措施，运输安全防范措施，安全消防防范措施，非正常排放应急措施，火灾事故应急措施，固废事故风险防范措施:应急防控措施，油罐泄漏阻拦措施等，依据《企业事业单位突发环境事件应急预案备案管理办法(试行)》(环发(2015)4号)的规定和要求，已制定编制环境应急预案，计划定期组织开展突发环境事件应急演练，最大程度防止环境风险事故。</w:t>
                  </w:r>
                </w:p>
              </w:tc>
            </w:tr>
            <w:tr w14:paraId="0D273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 w:hRule="atLeast"/>
              </w:trPr>
              <w:tc>
                <w:tcPr>
                  <w:tcW w:w="512" w:type="dxa"/>
                  <w:noWrap w:val="0"/>
                  <w:vAlign w:val="center"/>
                </w:tcPr>
                <w:p w14:paraId="4BCBD946">
                  <w:pPr>
                    <w:keepNext w:val="0"/>
                    <w:keepLines w:val="0"/>
                    <w:widowControl w:val="0"/>
                    <w:suppressLineNumbers w:val="0"/>
                    <w:spacing w:before="0" w:beforeAutospacing="0" w:after="0" w:afterAutospacing="0" w:line="240" w:lineRule="auto"/>
                    <w:ind w:left="0" w:right="0" w:firstLine="0" w:firstLineChars="0"/>
                    <w:jc w:val="center"/>
                    <w:rPr>
                      <w:rFonts w:hint="default"/>
                      <w:sz w:val="21"/>
                      <w:szCs w:val="21"/>
                      <w:lang w:val="en-US" w:eastAsia="zh-CN"/>
                    </w:rPr>
                  </w:pPr>
                  <w:r>
                    <w:rPr>
                      <w:rFonts w:hint="eastAsia"/>
                      <w:sz w:val="21"/>
                      <w:szCs w:val="21"/>
                      <w:lang w:val="en-US" w:eastAsia="zh-CN"/>
                    </w:rPr>
                    <w:t>6</w:t>
                  </w:r>
                </w:p>
              </w:tc>
              <w:tc>
                <w:tcPr>
                  <w:tcW w:w="483" w:type="dxa"/>
                  <w:noWrap w:val="0"/>
                  <w:vAlign w:val="center"/>
                </w:tcPr>
                <w:p w14:paraId="1E6C6F53">
                  <w:pPr>
                    <w:keepNext w:val="0"/>
                    <w:keepLines w:val="0"/>
                    <w:widowControl w:val="0"/>
                    <w:suppressLineNumbers w:val="0"/>
                    <w:spacing w:before="0" w:beforeAutospacing="0" w:after="0" w:afterAutospacing="0" w:line="240" w:lineRule="auto"/>
                    <w:ind w:left="0" w:right="0" w:firstLine="0" w:firstLineChars="0"/>
                    <w:jc w:val="center"/>
                    <w:rPr>
                      <w:rFonts w:hint="eastAsia"/>
                      <w:sz w:val="21"/>
                      <w:szCs w:val="21"/>
                    </w:rPr>
                  </w:pPr>
                  <w:r>
                    <w:rPr>
                      <w:rFonts w:hint="default" w:ascii="Times New Roman" w:hAnsi="Times New Roman" w:cs="Times New Roman"/>
                      <w:color w:val="000000"/>
                      <w:kern w:val="0"/>
                      <w:sz w:val="21"/>
                      <w:szCs w:val="21"/>
                      <w:lang w:val="en-US" w:eastAsia="zh-CN"/>
                    </w:rPr>
                    <w:t>自行监测工作和排污许可制度</w:t>
                  </w:r>
                </w:p>
              </w:tc>
              <w:tc>
                <w:tcPr>
                  <w:tcW w:w="3231" w:type="dxa"/>
                  <w:noWrap w:val="0"/>
                  <w:vAlign w:val="center"/>
                </w:tcPr>
                <w:p w14:paraId="168B2E47">
                  <w:pPr>
                    <w:keepNext w:val="0"/>
                    <w:keepLines w:val="0"/>
                    <w:widowControl w:val="0"/>
                    <w:suppressLineNumbers w:val="0"/>
                    <w:spacing w:before="0" w:beforeAutospacing="0" w:after="0" w:afterAutospacing="0" w:line="240" w:lineRule="auto"/>
                    <w:ind w:left="0" w:leftChars="0" w:right="0" w:firstLine="0" w:firstLineChars="0"/>
                    <w:rPr>
                      <w:rFonts w:hint="default" w:ascii="Times New Roman" w:hAnsi="Times New Roman" w:cs="Times New Roman"/>
                      <w:color w:val="000000"/>
                      <w:kern w:val="0"/>
                      <w:sz w:val="21"/>
                      <w:szCs w:val="21"/>
                      <w:lang w:val="en-US" w:eastAsia="zh-CN"/>
                    </w:rPr>
                  </w:pPr>
                  <w:r>
                    <w:rPr>
                      <w:rFonts w:hint="default" w:ascii="Times New Roman" w:hAnsi="Times New Roman" w:cs="Times New Roman"/>
                      <w:color w:val="000000"/>
                      <w:kern w:val="0"/>
                      <w:sz w:val="21"/>
                      <w:szCs w:val="21"/>
                      <w:lang w:val="en-US" w:eastAsia="zh-CN"/>
                    </w:rPr>
                    <w:t>根据《排污单位自行监测技术指南 总则》(HJ819-2017)《排污单位自行监测技术指南 农副食品加工业》(HJ986-2018)等文件要求，严格落实自行监测工作，保证监测质量，做好监测数据记录与保存工作。按照《排污许可管理条例》、《固定污染源排污许可分类管理名录(2019版)》、《排污许可证申请与核发技术规范农副食品加工工业一饲料加工、植物油加工工业》(HJ1110-2020)等文件要求，在发生实际排污行为之前，排污单位应当按照国家环境保护相关法律法规要求申请排污许可证，不得无证排污或不按证排污。</w:t>
                  </w:r>
                </w:p>
              </w:tc>
              <w:tc>
                <w:tcPr>
                  <w:tcW w:w="3058" w:type="dxa"/>
                  <w:noWrap w:val="0"/>
                  <w:vAlign w:val="center"/>
                </w:tcPr>
                <w:p w14:paraId="20B9E296">
                  <w:pPr>
                    <w:pStyle w:val="15"/>
                    <w:spacing w:line="240" w:lineRule="auto"/>
                    <w:ind w:left="0" w:leftChars="0" w:firstLine="0" w:firstLineChars="0"/>
                    <w:rPr>
                      <w:rFonts w:hint="default"/>
                      <w:sz w:val="21"/>
                      <w:szCs w:val="21"/>
                      <w:lang w:val="en-US" w:eastAsia="zh-CN"/>
                    </w:rPr>
                  </w:pPr>
                  <w:r>
                    <w:rPr>
                      <w:rFonts w:hint="eastAsia"/>
                      <w:sz w:val="21"/>
                      <w:szCs w:val="21"/>
                      <w:lang w:val="en-US" w:eastAsia="zh-CN"/>
                    </w:rPr>
                    <w:t>已取得排污许可证，计划定期</w:t>
                  </w:r>
                  <w:r>
                    <w:rPr>
                      <w:rFonts w:hint="default" w:ascii="Times New Roman" w:hAnsi="Times New Roman" w:cs="Times New Roman"/>
                      <w:color w:val="000000"/>
                      <w:kern w:val="0"/>
                      <w:sz w:val="21"/>
                      <w:szCs w:val="21"/>
                      <w:lang w:val="en-US" w:eastAsia="zh-CN"/>
                    </w:rPr>
                    <w:t>根据《排污单位自行监测技术指南 总则》(HJ819-2017)《排污单位自行监测技术指南 农副食品加工业》(HJ986-2018)等文件要求，严格落实自行监测工作</w:t>
                  </w:r>
                  <w:r>
                    <w:rPr>
                      <w:rFonts w:hint="eastAsia"/>
                      <w:sz w:val="21"/>
                      <w:szCs w:val="21"/>
                      <w:lang w:val="en-US" w:eastAsia="zh-CN"/>
                    </w:rPr>
                    <w:t>。</w:t>
                  </w:r>
                </w:p>
              </w:tc>
            </w:tr>
          </w:tbl>
          <w:p w14:paraId="554298DD">
            <w:pPr>
              <w:keepNext w:val="0"/>
              <w:keepLines w:val="0"/>
              <w:suppressLineNumbers w:val="0"/>
              <w:adjustRightInd w:val="0"/>
              <w:snapToGrid w:val="0"/>
              <w:spacing w:before="48" w:beforeLines="20" w:beforeAutospacing="0" w:after="0" w:afterAutospacing="0" w:line="360" w:lineRule="auto"/>
              <w:ind w:left="0" w:leftChars="0" w:right="0" w:firstLine="0" w:firstLineChars="0"/>
              <w:rPr>
                <w:rFonts w:hint="default" w:ascii="Tahoma" w:hAnsi="Tahoma" w:eastAsia="仿宋_GB2312" w:cs="Times New Roman"/>
                <w:color w:val="000000"/>
                <w:kern w:val="0"/>
                <w:sz w:val="24"/>
                <w:szCs w:val="24"/>
              </w:rPr>
            </w:pPr>
          </w:p>
        </w:tc>
      </w:tr>
    </w:tbl>
    <w:p w14:paraId="1E7A45D9">
      <w:pPr>
        <w:widowControl/>
        <w:adjustRightInd w:val="0"/>
        <w:snapToGrid w:val="0"/>
        <w:spacing w:after="200" w:line="360" w:lineRule="auto"/>
        <w:jc w:val="left"/>
        <w:rPr>
          <w:rFonts w:ascii="Tahoma" w:hAnsi="Tahoma" w:eastAsia="仿宋_GB2312" w:cs="Times New Roman"/>
          <w:color w:val="000000"/>
          <w:kern w:val="0"/>
          <w:sz w:val="24"/>
          <w:szCs w:val="24"/>
        </w:rPr>
        <w:sectPr>
          <w:pgSz w:w="11906" w:h="16838"/>
          <w:pgMar w:top="1247" w:right="1797" w:bottom="1247" w:left="1797" w:header="708" w:footer="708" w:gutter="0"/>
          <w:pgBorders>
            <w:top w:val="none" w:sz="0" w:space="0"/>
            <w:left w:val="none" w:sz="0" w:space="0"/>
            <w:bottom w:val="none" w:sz="0" w:space="0"/>
            <w:right w:val="none" w:sz="0" w:space="0"/>
          </w:pgBorders>
          <w:pgNumType w:fmt="decimal"/>
          <w:cols w:space="720" w:num="1"/>
          <w:docGrid w:linePitch="360" w:charSpace="0"/>
        </w:sectPr>
      </w:pPr>
    </w:p>
    <w:p w14:paraId="2AD7B51E">
      <w:pPr>
        <w:pStyle w:val="3"/>
        <w:bidi w:val="0"/>
      </w:pPr>
      <w:r>
        <w:t>表</w:t>
      </w:r>
      <w:r>
        <w:rPr>
          <w:rFonts w:hint="eastAsia"/>
        </w:rPr>
        <w:t>五</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8"/>
      </w:tblGrid>
      <w:tr w14:paraId="03F90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88" w:hRule="atLeast"/>
          <w:jc w:val="center"/>
        </w:trPr>
        <w:tc>
          <w:tcPr>
            <w:tcW w:w="8924" w:type="dxa"/>
            <w:vAlign w:val="top"/>
          </w:tcPr>
          <w:p w14:paraId="620B942E">
            <w:pPr>
              <w:keepNext w:val="0"/>
              <w:keepLines w:val="0"/>
              <w:widowControl/>
              <w:suppressLineNumbers w:val="0"/>
              <w:spacing w:before="0" w:beforeAutospacing="0" w:after="0" w:afterAutospacing="0" w:line="360" w:lineRule="auto"/>
              <w:ind w:left="0" w:right="0"/>
              <w:jc w:val="left"/>
              <w:rPr>
                <w:rFonts w:hint="default" w:ascii="宋体" w:hAnsi="宋体" w:eastAsia="宋体" w:cs="Times New Roman"/>
                <w:b/>
                <w:color w:val="000000"/>
                <w:kern w:val="0"/>
                <w:sz w:val="24"/>
                <w:szCs w:val="24"/>
              </w:rPr>
            </w:pPr>
            <w:r>
              <w:rPr>
                <w:rFonts w:hint="eastAsia" w:ascii="宋体" w:hAnsi="宋体" w:eastAsia="宋体" w:cs="Times New Roman"/>
                <w:b/>
                <w:color w:val="000000"/>
                <w:kern w:val="0"/>
                <w:sz w:val="24"/>
                <w:szCs w:val="24"/>
              </w:rPr>
              <w:t>验收监测质量保证及质量控制：</w:t>
            </w:r>
          </w:p>
          <w:p w14:paraId="0C8D5AA1">
            <w:pPr>
              <w:keepNext w:val="0"/>
              <w:keepLines w:val="0"/>
              <w:suppressLineNumbers w:val="0"/>
              <w:spacing w:before="0" w:beforeAutospacing="0" w:after="0" w:afterAutospacing="0" w:line="360" w:lineRule="auto"/>
              <w:ind w:left="0" w:right="0" w:firstLine="480" w:firstLineChars="200"/>
              <w:jc w:val="left"/>
              <w:rPr>
                <w:rFonts w:hint="default" w:ascii="Times New Roman" w:hAnsi="Times New Roman" w:eastAsia="仿宋_GB2312" w:cs="Times New Roman"/>
                <w:color w:val="000000"/>
                <w:sz w:val="24"/>
                <w:szCs w:val="24"/>
              </w:rPr>
            </w:pPr>
            <w:r>
              <w:rPr>
                <w:rFonts w:hint="eastAsia" w:asciiTheme="minorEastAsia" w:hAnsiTheme="minorEastAsia"/>
                <w:color w:val="000000" w:themeColor="text1"/>
                <w:sz w:val="24"/>
                <w:szCs w:val="32"/>
                <w14:textFill>
                  <w14:solidFill>
                    <w14:schemeClr w14:val="tx1"/>
                  </w14:solidFill>
                </w14:textFill>
              </w:rPr>
              <w:t>本次验收委托了</w:t>
            </w:r>
            <w:r>
              <w:rPr>
                <w:rFonts w:hint="eastAsia"/>
                <w:color w:val="000000" w:themeColor="text1"/>
                <w:sz w:val="24"/>
                <w:szCs w:val="32"/>
                <w:lang w:val="en-US" w:eastAsia="zh-CN"/>
                <w14:textFill>
                  <w14:solidFill>
                    <w14:schemeClr w14:val="tx1"/>
                  </w14:solidFill>
                </w14:textFill>
              </w:rPr>
              <w:t>安徽诚诺检测科技有限公</w:t>
            </w:r>
            <w:r>
              <w:rPr>
                <w:rFonts w:hint="eastAsia"/>
                <w:color w:val="auto"/>
                <w:sz w:val="24"/>
                <w:szCs w:val="32"/>
                <w:lang w:val="en-US" w:eastAsia="zh-CN"/>
              </w:rPr>
              <w:t>司</w:t>
            </w:r>
            <w:r>
              <w:rPr>
                <w:rFonts w:hint="eastAsia" w:asciiTheme="minorEastAsia" w:hAnsiTheme="minorEastAsia"/>
                <w:color w:val="auto"/>
                <w:sz w:val="24"/>
                <w:szCs w:val="32"/>
              </w:rPr>
              <w:t>（</w:t>
            </w:r>
            <w:r>
              <w:rPr>
                <w:rFonts w:hint="default" w:ascii="Times New Roman" w:hAnsi="Times New Roman" w:cs="Times New Roman"/>
                <w:color w:val="auto"/>
                <w:sz w:val="24"/>
                <w:szCs w:val="32"/>
              </w:rPr>
              <w:t>CMA:</w:t>
            </w:r>
            <w:r>
              <w:rPr>
                <w:rFonts w:hint="eastAsia" w:ascii="Times New Roman" w:hAnsi="Times New Roman" w:cs="Times New Roman"/>
                <w:color w:val="auto"/>
                <w:sz w:val="24"/>
                <w:szCs w:val="32"/>
                <w:lang w:val="en-US" w:eastAsia="zh-CN"/>
              </w:rPr>
              <w:t>221212052044</w:t>
            </w:r>
            <w:r>
              <w:rPr>
                <w:rFonts w:hint="eastAsia" w:asciiTheme="minorEastAsia" w:hAnsiTheme="minorEastAsia"/>
                <w:color w:val="auto"/>
                <w:sz w:val="24"/>
                <w:szCs w:val="32"/>
              </w:rPr>
              <w:t>）</w:t>
            </w:r>
            <w:r>
              <w:rPr>
                <w:rFonts w:hint="eastAsia" w:ascii="Times New Roman" w:hAnsi="Times New Roman" w:eastAsia="宋体"/>
                <w:color w:val="000000" w:themeColor="text1"/>
                <w:sz w:val="24"/>
                <w:szCs w:val="32"/>
                <w14:textFill>
                  <w14:solidFill>
                    <w14:schemeClr w14:val="tx1"/>
                  </w14:solidFill>
                </w14:textFill>
              </w:rPr>
              <w:t>进行监测，</w:t>
            </w:r>
            <w:r>
              <w:rPr>
                <w:rFonts w:hint="eastAsia" w:asciiTheme="minorEastAsia" w:hAnsiTheme="minorEastAsia"/>
                <w:color w:val="000000" w:themeColor="text1"/>
                <w:sz w:val="24"/>
                <w:szCs w:val="32"/>
                <w14:textFill>
                  <w14:solidFill>
                    <w14:schemeClr w14:val="tx1"/>
                  </w14:solidFill>
                </w14:textFill>
              </w:rPr>
              <w:t>验收监测期间，企业正常生产，污染治理设施运转正常，符合验收监测条件；监测点位布设合理，保证各监测点位布设的科学性和可比性；监测数据严格执行三级审核制度，经过校对、质量负责人校核，最后由技术负责人审定。</w:t>
            </w:r>
          </w:p>
          <w:p w14:paraId="50D9D763">
            <w:pPr>
              <w:keepNext w:val="0"/>
              <w:keepLines w:val="0"/>
              <w:suppressLineNumbers w:val="0"/>
              <w:spacing w:before="0" w:beforeAutospacing="0" w:after="0" w:afterAutospacing="0" w:line="360" w:lineRule="auto"/>
              <w:ind w:left="0" w:right="0"/>
              <w:rPr>
                <w:rFonts w:hint="default" w:cs="Times New Roman" w:asciiTheme="minorEastAsia" w:hAnsiTheme="minorEastAsia"/>
                <w:b/>
                <w:color w:val="000000" w:themeColor="text1"/>
                <w:sz w:val="24"/>
                <w:szCs w:val="32"/>
                <w14:textFill>
                  <w14:solidFill>
                    <w14:schemeClr w14:val="tx1"/>
                  </w14:solidFill>
                </w14:textFill>
              </w:rPr>
            </w:pPr>
            <w:r>
              <w:rPr>
                <w:rFonts w:hint="eastAsia" w:cs="Times New Roman" w:asciiTheme="minorEastAsia" w:hAnsiTheme="minorEastAsia"/>
                <w:b/>
                <w:color w:val="000000" w:themeColor="text1"/>
                <w:sz w:val="24"/>
                <w:szCs w:val="32"/>
                <w14:textFill>
                  <w14:solidFill>
                    <w14:schemeClr w14:val="tx1"/>
                  </w14:solidFill>
                </w14:textFill>
              </w:rPr>
              <w:t>5.1监测分析方法</w:t>
            </w:r>
          </w:p>
          <w:p w14:paraId="511A0256">
            <w:pPr>
              <w:keepNext w:val="0"/>
              <w:keepLines w:val="0"/>
              <w:suppressLineNumbers w:val="0"/>
              <w:spacing w:before="0" w:beforeAutospacing="0" w:after="0" w:afterAutospacing="0" w:line="360" w:lineRule="auto"/>
              <w:ind w:left="0" w:right="0" w:firstLine="480" w:firstLineChars="200"/>
              <w:rPr>
                <w:rFonts w:hint="eastAsia" w:cs="Times New Roman" w:asciiTheme="minorEastAsia" w:hAnsiTheme="minorEastAsia" w:eastAsiaTheme="minorEastAsia"/>
                <w:color w:val="000000" w:themeColor="text1"/>
                <w:sz w:val="24"/>
                <w:szCs w:val="32"/>
                <w:lang w:eastAsia="zh-CN"/>
                <w14:textFill>
                  <w14:solidFill>
                    <w14:schemeClr w14:val="tx1"/>
                  </w14:solidFill>
                </w14:textFill>
              </w:rPr>
            </w:pPr>
            <w:r>
              <w:rPr>
                <w:rFonts w:hint="eastAsia" w:cs="Times New Roman" w:asciiTheme="minorEastAsia" w:hAnsiTheme="minorEastAsia"/>
                <w:color w:val="000000" w:themeColor="text1"/>
                <w:sz w:val="24"/>
                <w:szCs w:val="32"/>
                <w14:textFill>
                  <w14:solidFill>
                    <w14:schemeClr w14:val="tx1"/>
                  </w14:solidFill>
                </w14:textFill>
              </w:rPr>
              <w:t>本次验收使用的监测分析方法</w:t>
            </w:r>
            <w:r>
              <w:rPr>
                <w:rFonts w:hint="eastAsia" w:cs="Times New Roman" w:asciiTheme="minorEastAsia" w:hAnsiTheme="minorEastAsia"/>
                <w:color w:val="000000" w:themeColor="text1"/>
                <w:sz w:val="24"/>
                <w:szCs w:val="32"/>
                <w:lang w:eastAsia="zh-CN"/>
                <w14:textFill>
                  <w14:solidFill>
                    <w14:schemeClr w14:val="tx1"/>
                  </w14:solidFill>
                </w14:textFill>
              </w:rPr>
              <w:t>如下：</w:t>
            </w:r>
          </w:p>
          <w:p w14:paraId="270DFB8B">
            <w:pPr>
              <w:keepNext w:val="0"/>
              <w:keepLines w:val="0"/>
              <w:suppressLineNumbers w:val="0"/>
              <w:spacing w:before="0" w:beforeAutospacing="0" w:after="0" w:afterAutospacing="0" w:line="360" w:lineRule="auto"/>
              <w:ind w:left="0" w:right="0"/>
              <w:jc w:val="center"/>
              <w:rPr>
                <w:rFonts w:hint="eastAsia" w:cs="Times New Roman" w:asciiTheme="minorEastAsia" w:hAnsiTheme="minorEastAsia"/>
                <w:b/>
                <w:color w:val="000000" w:themeColor="text1"/>
                <w:sz w:val="24"/>
                <w:szCs w:val="32"/>
                <w:lang w:eastAsia="zh-CN"/>
                <w14:textFill>
                  <w14:solidFill>
                    <w14:schemeClr w14:val="tx1"/>
                  </w14:solidFill>
                </w14:textFill>
              </w:rPr>
            </w:pPr>
            <w:r>
              <w:rPr>
                <w:rFonts w:hint="eastAsia" w:cs="Times New Roman" w:asciiTheme="minorEastAsia" w:hAnsiTheme="minorEastAsia"/>
                <w:b/>
                <w:color w:val="000000" w:themeColor="text1"/>
                <w:sz w:val="24"/>
                <w:szCs w:val="32"/>
                <w:lang w:eastAsia="zh-CN"/>
                <w14:textFill>
                  <w14:solidFill>
                    <w14:schemeClr w14:val="tx1"/>
                  </w14:solidFill>
                </w14:textFill>
              </w:rPr>
              <w:t>表</w:t>
            </w:r>
            <w:r>
              <w:rPr>
                <w:rFonts w:hint="eastAsia" w:cs="Times New Roman" w:asciiTheme="minorEastAsia" w:hAnsiTheme="minorEastAsia"/>
                <w:b/>
                <w:color w:val="000000" w:themeColor="text1"/>
                <w:sz w:val="24"/>
                <w:szCs w:val="32"/>
                <w:lang w:val="en-US" w:eastAsia="zh-CN"/>
                <w14:textFill>
                  <w14:solidFill>
                    <w14:schemeClr w14:val="tx1"/>
                  </w14:solidFill>
                </w14:textFill>
              </w:rPr>
              <w:t>5.1-1 本项目验收</w:t>
            </w:r>
            <w:r>
              <w:rPr>
                <w:rFonts w:hint="eastAsia" w:cs="Times New Roman" w:asciiTheme="minorEastAsia" w:hAnsiTheme="minorEastAsia"/>
                <w:b/>
                <w:color w:val="000000" w:themeColor="text1"/>
                <w:sz w:val="24"/>
                <w:szCs w:val="32"/>
                <w:lang w:eastAsia="zh-CN"/>
                <w14:textFill>
                  <w14:solidFill>
                    <w14:schemeClr w14:val="tx1"/>
                  </w14:solidFill>
                </w14:textFill>
              </w:rPr>
              <w:t>监测分析方法一览表</w:t>
            </w:r>
          </w:p>
          <w:tbl>
            <w:tblPr>
              <w:tblStyle w:val="26"/>
              <w:tblW w:w="4998" w:type="pct"/>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autofit"/>
              <w:tblCellMar>
                <w:top w:w="0" w:type="dxa"/>
                <w:left w:w="108" w:type="dxa"/>
                <w:bottom w:w="0" w:type="dxa"/>
                <w:right w:w="108" w:type="dxa"/>
              </w:tblCellMar>
            </w:tblPr>
            <w:tblGrid>
              <w:gridCol w:w="1181"/>
              <w:gridCol w:w="1415"/>
              <w:gridCol w:w="4423"/>
              <w:gridCol w:w="1285"/>
            </w:tblGrid>
            <w:tr w14:paraId="0768C28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454" w:hRule="atLeast"/>
                <w:jc w:val="center"/>
              </w:trPr>
              <w:tc>
                <w:tcPr>
                  <w:tcW w:w="725" w:type="pct"/>
                  <w:noWrap w:val="0"/>
                  <w:vAlign w:val="center"/>
                </w:tcPr>
                <w:p w14:paraId="3CF51233">
                  <w:pPr>
                    <w:pStyle w:val="33"/>
                    <w:autoSpaceDE w:val="0"/>
                    <w:autoSpaceDN w:val="0"/>
                    <w:bidi w:val="0"/>
                    <w:spacing w:line="240" w:lineRule="auto"/>
                    <w:jc w:val="center"/>
                    <w:rPr>
                      <w:rFonts w:ascii="Times New Roman" w:hAnsi="Times New Roman" w:cs="Times New Roman"/>
                    </w:rPr>
                  </w:pPr>
                  <w:r>
                    <w:rPr>
                      <w:rFonts w:hint="eastAsia" w:ascii="Times New Roman" w:hAnsi="Times New Roman" w:cs="Times New Roman"/>
                      <w:lang w:eastAsia="zh-CN"/>
                    </w:rPr>
                    <w:t>项目</w:t>
                  </w:r>
                  <w:r>
                    <w:rPr>
                      <w:rFonts w:ascii="Times New Roman" w:hAnsi="Times New Roman" w:cs="Times New Roman"/>
                    </w:rPr>
                    <w:t>类别</w:t>
                  </w:r>
                </w:p>
              </w:tc>
              <w:tc>
                <w:tcPr>
                  <w:tcW w:w="866" w:type="pct"/>
                  <w:noWrap w:val="0"/>
                  <w:vAlign w:val="center"/>
                </w:tcPr>
                <w:p w14:paraId="4F055CB3">
                  <w:pPr>
                    <w:pStyle w:val="33"/>
                    <w:autoSpaceDE w:val="0"/>
                    <w:autoSpaceDN w:val="0"/>
                    <w:bidi w:val="0"/>
                    <w:spacing w:line="240" w:lineRule="auto"/>
                    <w:jc w:val="center"/>
                    <w:rPr>
                      <w:rFonts w:ascii="Times New Roman" w:hAnsi="Times New Roman" w:cs="Times New Roman"/>
                    </w:rPr>
                  </w:pPr>
                  <w:r>
                    <w:rPr>
                      <w:rFonts w:ascii="Times New Roman" w:hAnsi="Times New Roman" w:cs="Times New Roman"/>
                    </w:rPr>
                    <w:t>检测项目</w:t>
                  </w:r>
                </w:p>
              </w:tc>
              <w:tc>
                <w:tcPr>
                  <w:tcW w:w="2676" w:type="pct"/>
                  <w:tcBorders>
                    <w:right w:val="single" w:color="auto" w:sz="4" w:space="0"/>
                  </w:tcBorders>
                  <w:noWrap w:val="0"/>
                  <w:vAlign w:val="center"/>
                </w:tcPr>
                <w:p w14:paraId="78D8CD34">
                  <w:pPr>
                    <w:pStyle w:val="33"/>
                    <w:autoSpaceDE w:val="0"/>
                    <w:autoSpaceDN w:val="0"/>
                    <w:bidi w:val="0"/>
                    <w:spacing w:line="240" w:lineRule="auto"/>
                    <w:jc w:val="center"/>
                    <w:rPr>
                      <w:rFonts w:hint="eastAsia" w:ascii="Times New Roman" w:hAnsi="Times New Roman" w:cs="Times New Roman"/>
                      <w:lang w:val="en-US" w:eastAsia="zh-CN"/>
                    </w:rPr>
                  </w:pPr>
                  <w:r>
                    <w:rPr>
                      <w:rFonts w:hint="eastAsia" w:ascii="Times New Roman" w:hAnsi="Times New Roman" w:cs="Times New Roman"/>
                      <w:lang w:val="en-US" w:eastAsia="zh-CN"/>
                    </w:rPr>
                    <w:t>检测依据</w:t>
                  </w:r>
                </w:p>
              </w:tc>
              <w:tc>
                <w:tcPr>
                  <w:tcW w:w="730" w:type="pct"/>
                  <w:noWrap w:val="0"/>
                  <w:vAlign w:val="center"/>
                </w:tcPr>
                <w:p w14:paraId="3D6249D3">
                  <w:pPr>
                    <w:pStyle w:val="33"/>
                    <w:autoSpaceDE w:val="0"/>
                    <w:autoSpaceDN w:val="0"/>
                    <w:bidi w:val="0"/>
                    <w:spacing w:line="240" w:lineRule="auto"/>
                    <w:jc w:val="center"/>
                    <w:rPr>
                      <w:rFonts w:ascii="Times New Roman" w:hAnsi="Times New Roman" w:cs="Times New Roman"/>
                    </w:rPr>
                  </w:pPr>
                  <w:r>
                    <w:rPr>
                      <w:rFonts w:ascii="Times New Roman" w:hAnsi="Times New Roman" w:cs="Times New Roman"/>
                    </w:rPr>
                    <w:t>检出限</w:t>
                  </w:r>
                </w:p>
              </w:tc>
            </w:tr>
            <w:tr w14:paraId="6951136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454" w:hRule="atLeast"/>
                <w:jc w:val="center"/>
              </w:trPr>
              <w:tc>
                <w:tcPr>
                  <w:tcW w:w="725" w:type="pct"/>
                  <w:vMerge w:val="restart"/>
                  <w:noWrap w:val="0"/>
                  <w:vAlign w:val="center"/>
                </w:tcPr>
                <w:p w14:paraId="6ECA766C">
                  <w:pPr>
                    <w:pStyle w:val="33"/>
                    <w:autoSpaceDE w:val="0"/>
                    <w:autoSpaceDN w:val="0"/>
                    <w:bidi w:val="0"/>
                    <w:spacing w:line="240" w:lineRule="auto"/>
                    <w:jc w:val="center"/>
                    <w:rPr>
                      <w:rFonts w:hint="default" w:ascii="Times New Roman" w:hAnsi="Times New Roman" w:cs="Times New Roman"/>
                      <w:lang w:val="en-US" w:eastAsia="zh-CN"/>
                    </w:rPr>
                  </w:pPr>
                  <w:r>
                    <w:rPr>
                      <w:rFonts w:hint="eastAsia" w:ascii="Times New Roman" w:hAnsi="Times New Roman" w:cs="Times New Roman"/>
                      <w:lang w:val="en-US" w:eastAsia="zh-CN"/>
                    </w:rPr>
                    <w:t>废水</w:t>
                  </w:r>
                </w:p>
              </w:tc>
              <w:tc>
                <w:tcPr>
                  <w:tcW w:w="866" w:type="pct"/>
                  <w:noWrap w:val="0"/>
                  <w:vAlign w:val="center"/>
                </w:tcPr>
                <w:p w14:paraId="41B2D0ED">
                  <w:pPr>
                    <w:pStyle w:val="33"/>
                    <w:autoSpaceDE w:val="0"/>
                    <w:autoSpaceDN w:val="0"/>
                    <w:bidi w:val="0"/>
                    <w:spacing w:line="240" w:lineRule="auto"/>
                    <w:jc w:val="center"/>
                    <w:rPr>
                      <w:rFonts w:hint="eastAsia" w:ascii="Times New Roman" w:hAnsi="Times New Roman" w:cs="Times New Roman"/>
                      <w:lang w:val="en-US" w:eastAsia="zh-CN"/>
                    </w:rPr>
                  </w:pPr>
                  <w:r>
                    <w:rPr>
                      <w:rFonts w:hint="eastAsia" w:ascii="Times New Roman" w:hAnsi="Times New Roman" w:cs="Times New Roman"/>
                      <w:lang w:val="en-US" w:eastAsia="zh-CN"/>
                    </w:rPr>
                    <w:t>pH</w:t>
                  </w:r>
                </w:p>
              </w:tc>
              <w:tc>
                <w:tcPr>
                  <w:tcW w:w="2676" w:type="pct"/>
                  <w:tcBorders>
                    <w:right w:val="single" w:color="auto" w:sz="4" w:space="0"/>
                  </w:tcBorders>
                  <w:noWrap w:val="0"/>
                  <w:vAlign w:val="center"/>
                </w:tcPr>
                <w:p w14:paraId="41E0F187">
                  <w:pPr>
                    <w:pStyle w:val="33"/>
                    <w:autoSpaceDE w:val="0"/>
                    <w:autoSpaceDN w:val="0"/>
                    <w:bidi w:val="0"/>
                    <w:spacing w:line="240" w:lineRule="auto"/>
                    <w:jc w:val="center"/>
                    <w:rPr>
                      <w:rFonts w:hint="eastAsia" w:ascii="Times New Roman" w:hAnsi="Times New Roman" w:cs="Times New Roman"/>
                      <w:lang w:val="en-US" w:eastAsia="zh-CN"/>
                    </w:rPr>
                  </w:pPr>
                  <w:r>
                    <w:rPr>
                      <w:rFonts w:hint="eastAsia" w:ascii="Times New Roman" w:hAnsi="Times New Roman" w:cs="Times New Roman"/>
                      <w:lang w:val="en-US" w:eastAsia="zh-CN"/>
                    </w:rPr>
                    <w:t>水质 pH 值的测定 电极法  HJ 1147-2020</w:t>
                  </w:r>
                </w:p>
              </w:tc>
              <w:tc>
                <w:tcPr>
                  <w:tcW w:w="730" w:type="pct"/>
                  <w:noWrap w:val="0"/>
                  <w:vAlign w:val="center"/>
                </w:tcPr>
                <w:p w14:paraId="558702FD">
                  <w:pPr>
                    <w:pStyle w:val="33"/>
                    <w:autoSpaceDE w:val="0"/>
                    <w:autoSpaceDN w:val="0"/>
                    <w:bidi w:val="0"/>
                    <w:spacing w:line="240" w:lineRule="auto"/>
                    <w:jc w:val="center"/>
                    <w:rPr>
                      <w:rFonts w:hint="default" w:ascii="Times New Roman" w:hAnsi="Times New Roman" w:cs="Times New Roman"/>
                      <w:lang w:val="en-US" w:eastAsia="zh-CN"/>
                    </w:rPr>
                  </w:pPr>
                  <w:r>
                    <w:rPr>
                      <w:rFonts w:hint="eastAsia" w:ascii="Times New Roman" w:hAnsi="Times New Roman" w:cs="Times New Roman"/>
                      <w:lang w:val="en-US" w:eastAsia="zh-CN"/>
                    </w:rPr>
                    <w:t>/</w:t>
                  </w:r>
                </w:p>
              </w:tc>
            </w:tr>
            <w:tr w14:paraId="7F4D85E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454" w:hRule="atLeast"/>
                <w:jc w:val="center"/>
              </w:trPr>
              <w:tc>
                <w:tcPr>
                  <w:tcW w:w="725" w:type="pct"/>
                  <w:vMerge w:val="continue"/>
                  <w:noWrap w:val="0"/>
                  <w:vAlign w:val="center"/>
                </w:tcPr>
                <w:p w14:paraId="1144D03A">
                  <w:pPr>
                    <w:pStyle w:val="33"/>
                    <w:autoSpaceDE w:val="0"/>
                    <w:autoSpaceDN w:val="0"/>
                    <w:bidi w:val="0"/>
                    <w:spacing w:line="240" w:lineRule="auto"/>
                    <w:jc w:val="center"/>
                    <w:rPr>
                      <w:rFonts w:hint="eastAsia" w:ascii="Times New Roman" w:hAnsi="Times New Roman" w:cs="Times New Roman"/>
                      <w:lang w:val="en-US" w:eastAsia="zh-CN"/>
                    </w:rPr>
                  </w:pPr>
                </w:p>
              </w:tc>
              <w:tc>
                <w:tcPr>
                  <w:tcW w:w="866" w:type="pct"/>
                  <w:shd w:val="clear" w:color="auto" w:fill="auto"/>
                  <w:noWrap w:val="0"/>
                  <w:vAlign w:val="center"/>
                </w:tcPr>
                <w:p w14:paraId="6E059CB4">
                  <w:pPr>
                    <w:pStyle w:val="33"/>
                    <w:autoSpaceDE w:val="0"/>
                    <w:autoSpaceDN w:val="0"/>
                    <w:bidi w:val="0"/>
                    <w:spacing w:line="240" w:lineRule="auto"/>
                    <w:jc w:val="center"/>
                    <w:rPr>
                      <w:rFonts w:hint="eastAsia" w:ascii="Times New Roman" w:hAnsi="Times New Roman" w:cs="Times New Roman"/>
                      <w:lang w:val="en-US" w:eastAsia="zh-CN"/>
                    </w:rPr>
                  </w:pPr>
                  <w:r>
                    <w:rPr>
                      <w:rFonts w:hint="eastAsia" w:ascii="Times New Roman" w:hAnsi="Times New Roman" w:cs="Times New Roman"/>
                      <w:lang w:val="en-US" w:eastAsia="zh-CN"/>
                    </w:rPr>
                    <w:t>化学需氧量</w:t>
                  </w:r>
                </w:p>
              </w:tc>
              <w:tc>
                <w:tcPr>
                  <w:tcW w:w="2676" w:type="pct"/>
                  <w:tcBorders>
                    <w:right w:val="single" w:color="auto" w:sz="4" w:space="0"/>
                  </w:tcBorders>
                  <w:shd w:val="clear" w:color="auto" w:fill="auto"/>
                  <w:noWrap w:val="0"/>
                  <w:vAlign w:val="center"/>
                </w:tcPr>
                <w:p w14:paraId="14645F59">
                  <w:pPr>
                    <w:pStyle w:val="33"/>
                    <w:autoSpaceDE w:val="0"/>
                    <w:autoSpaceDN w:val="0"/>
                    <w:bidi w:val="0"/>
                    <w:spacing w:line="240" w:lineRule="auto"/>
                    <w:jc w:val="center"/>
                    <w:rPr>
                      <w:rFonts w:hint="eastAsia" w:ascii="Times New Roman" w:hAnsi="Times New Roman" w:cs="Times New Roman"/>
                      <w:lang w:val="en-US" w:eastAsia="zh-CN"/>
                    </w:rPr>
                  </w:pPr>
                  <w:r>
                    <w:rPr>
                      <w:rFonts w:hint="eastAsia" w:ascii="Times New Roman" w:hAnsi="Times New Roman" w:cs="Times New Roman"/>
                      <w:lang w:val="en-US" w:eastAsia="zh-CN"/>
                    </w:rPr>
                    <w:t>水质 化学需氧量的测定 重铬酸盐法 HJ 828-2017</w:t>
                  </w:r>
                </w:p>
              </w:tc>
              <w:tc>
                <w:tcPr>
                  <w:tcW w:w="730" w:type="pct"/>
                  <w:shd w:val="clear" w:color="auto" w:fill="auto"/>
                  <w:noWrap w:val="0"/>
                  <w:vAlign w:val="center"/>
                </w:tcPr>
                <w:p w14:paraId="2CFA01B1">
                  <w:pPr>
                    <w:pStyle w:val="33"/>
                    <w:autoSpaceDE w:val="0"/>
                    <w:autoSpaceDN w:val="0"/>
                    <w:bidi w:val="0"/>
                    <w:spacing w:line="240" w:lineRule="auto"/>
                    <w:jc w:val="center"/>
                    <w:rPr>
                      <w:rFonts w:hint="eastAsia" w:ascii="Times New Roman" w:hAnsi="Times New Roman" w:cs="Times New Roman"/>
                      <w:lang w:val="en-US" w:eastAsia="zh-CN"/>
                    </w:rPr>
                  </w:pPr>
                  <w:r>
                    <w:rPr>
                      <w:rFonts w:hint="eastAsia" w:ascii="Times New Roman" w:hAnsi="Times New Roman" w:cs="Times New Roman"/>
                      <w:lang w:val="en-US" w:eastAsia="zh-CN"/>
                    </w:rPr>
                    <w:t>4mg/L</w:t>
                  </w:r>
                </w:p>
              </w:tc>
            </w:tr>
            <w:tr w14:paraId="2EE4534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454" w:hRule="atLeast"/>
                <w:jc w:val="center"/>
              </w:trPr>
              <w:tc>
                <w:tcPr>
                  <w:tcW w:w="725" w:type="pct"/>
                  <w:vMerge w:val="continue"/>
                  <w:noWrap w:val="0"/>
                  <w:vAlign w:val="center"/>
                </w:tcPr>
                <w:p w14:paraId="691F5ECA">
                  <w:pPr>
                    <w:pStyle w:val="33"/>
                    <w:autoSpaceDE w:val="0"/>
                    <w:autoSpaceDN w:val="0"/>
                    <w:bidi w:val="0"/>
                    <w:spacing w:line="240" w:lineRule="auto"/>
                    <w:jc w:val="center"/>
                    <w:rPr>
                      <w:rFonts w:hint="eastAsia" w:ascii="Times New Roman" w:hAnsi="Times New Roman" w:cs="Times New Roman"/>
                      <w:lang w:val="en-US" w:eastAsia="zh-CN"/>
                    </w:rPr>
                  </w:pPr>
                </w:p>
              </w:tc>
              <w:tc>
                <w:tcPr>
                  <w:tcW w:w="866" w:type="pct"/>
                  <w:shd w:val="clear" w:color="auto" w:fill="auto"/>
                  <w:noWrap w:val="0"/>
                  <w:vAlign w:val="center"/>
                </w:tcPr>
                <w:p w14:paraId="41193397">
                  <w:pPr>
                    <w:pStyle w:val="33"/>
                    <w:autoSpaceDE w:val="0"/>
                    <w:autoSpaceDN w:val="0"/>
                    <w:bidi w:val="0"/>
                    <w:spacing w:line="240" w:lineRule="auto"/>
                    <w:jc w:val="center"/>
                    <w:rPr>
                      <w:rFonts w:hint="eastAsia" w:ascii="Times New Roman" w:hAnsi="Times New Roman" w:cs="Times New Roman"/>
                      <w:lang w:val="en-US" w:eastAsia="zh-CN"/>
                    </w:rPr>
                  </w:pPr>
                  <w:r>
                    <w:rPr>
                      <w:rFonts w:hint="eastAsia" w:ascii="Times New Roman" w:hAnsi="Times New Roman" w:cs="Times New Roman"/>
                      <w:lang w:val="en-US" w:eastAsia="zh-CN"/>
                    </w:rPr>
                    <w:t>氨氮</w:t>
                  </w:r>
                </w:p>
              </w:tc>
              <w:tc>
                <w:tcPr>
                  <w:tcW w:w="2676" w:type="pct"/>
                  <w:tcBorders>
                    <w:right w:val="single" w:color="auto" w:sz="4" w:space="0"/>
                  </w:tcBorders>
                  <w:shd w:val="clear" w:color="auto" w:fill="auto"/>
                  <w:noWrap w:val="0"/>
                  <w:vAlign w:val="center"/>
                </w:tcPr>
                <w:p w14:paraId="037A5E58">
                  <w:pPr>
                    <w:pStyle w:val="33"/>
                    <w:autoSpaceDE w:val="0"/>
                    <w:autoSpaceDN w:val="0"/>
                    <w:bidi w:val="0"/>
                    <w:spacing w:line="240" w:lineRule="auto"/>
                    <w:jc w:val="center"/>
                    <w:rPr>
                      <w:rFonts w:hint="eastAsia" w:ascii="Times New Roman" w:hAnsi="Times New Roman" w:cs="Times New Roman"/>
                      <w:lang w:val="en-US" w:eastAsia="zh-CN"/>
                    </w:rPr>
                  </w:pPr>
                  <w:r>
                    <w:rPr>
                      <w:rFonts w:hint="eastAsia" w:ascii="Times New Roman" w:hAnsi="Times New Roman" w:cs="Times New Roman"/>
                      <w:lang w:val="en-US" w:eastAsia="zh-CN"/>
                    </w:rPr>
                    <w:t>水质 氨氮的测定 纳氏试剂分光光度法</w:t>
                  </w:r>
                </w:p>
                <w:p w14:paraId="676775AF">
                  <w:pPr>
                    <w:pStyle w:val="33"/>
                    <w:autoSpaceDE w:val="0"/>
                    <w:autoSpaceDN w:val="0"/>
                    <w:bidi w:val="0"/>
                    <w:spacing w:line="240" w:lineRule="auto"/>
                    <w:jc w:val="center"/>
                    <w:rPr>
                      <w:rFonts w:hint="eastAsia" w:ascii="Times New Roman" w:hAnsi="Times New Roman" w:cs="Times New Roman"/>
                      <w:lang w:val="en-US" w:eastAsia="zh-CN"/>
                    </w:rPr>
                  </w:pPr>
                  <w:r>
                    <w:rPr>
                      <w:rFonts w:hint="eastAsia" w:ascii="Times New Roman" w:hAnsi="Times New Roman" w:cs="Times New Roman"/>
                      <w:lang w:val="en-US" w:eastAsia="zh-CN"/>
                    </w:rPr>
                    <w:t>HJ 535-2009</w:t>
                  </w:r>
                </w:p>
              </w:tc>
              <w:tc>
                <w:tcPr>
                  <w:tcW w:w="730" w:type="pct"/>
                  <w:shd w:val="clear" w:color="auto" w:fill="auto"/>
                  <w:noWrap w:val="0"/>
                  <w:vAlign w:val="center"/>
                </w:tcPr>
                <w:p w14:paraId="1115DD7C">
                  <w:pPr>
                    <w:pStyle w:val="33"/>
                    <w:autoSpaceDE w:val="0"/>
                    <w:autoSpaceDN w:val="0"/>
                    <w:bidi w:val="0"/>
                    <w:spacing w:line="240" w:lineRule="auto"/>
                    <w:jc w:val="center"/>
                    <w:rPr>
                      <w:rFonts w:hint="eastAsia" w:ascii="Times New Roman" w:hAnsi="Times New Roman" w:cs="Times New Roman"/>
                      <w:lang w:val="en-US" w:eastAsia="zh-CN"/>
                    </w:rPr>
                  </w:pPr>
                  <w:r>
                    <w:rPr>
                      <w:rFonts w:hint="eastAsia" w:ascii="Times New Roman" w:hAnsi="Times New Roman" w:cs="Times New Roman"/>
                      <w:lang w:val="en-US" w:eastAsia="zh-CN"/>
                    </w:rPr>
                    <w:t>0.025mg/L</w:t>
                  </w:r>
                </w:p>
              </w:tc>
            </w:tr>
            <w:tr w14:paraId="21D2313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454" w:hRule="atLeast"/>
                <w:jc w:val="center"/>
              </w:trPr>
              <w:tc>
                <w:tcPr>
                  <w:tcW w:w="725" w:type="pct"/>
                  <w:vMerge w:val="continue"/>
                  <w:noWrap w:val="0"/>
                  <w:vAlign w:val="center"/>
                </w:tcPr>
                <w:p w14:paraId="2E7E4A83">
                  <w:pPr>
                    <w:pStyle w:val="33"/>
                    <w:autoSpaceDE w:val="0"/>
                    <w:autoSpaceDN w:val="0"/>
                    <w:bidi w:val="0"/>
                    <w:spacing w:line="240" w:lineRule="auto"/>
                    <w:jc w:val="center"/>
                    <w:rPr>
                      <w:rFonts w:hint="eastAsia" w:ascii="Times New Roman" w:hAnsi="Times New Roman" w:cs="Times New Roman"/>
                      <w:lang w:val="en-US" w:eastAsia="zh-CN"/>
                    </w:rPr>
                  </w:pPr>
                </w:p>
              </w:tc>
              <w:tc>
                <w:tcPr>
                  <w:tcW w:w="866" w:type="pct"/>
                  <w:shd w:val="clear" w:color="auto" w:fill="auto"/>
                  <w:noWrap w:val="0"/>
                  <w:vAlign w:val="center"/>
                </w:tcPr>
                <w:p w14:paraId="1F13B567">
                  <w:pPr>
                    <w:pStyle w:val="33"/>
                    <w:autoSpaceDE w:val="0"/>
                    <w:autoSpaceDN w:val="0"/>
                    <w:bidi w:val="0"/>
                    <w:spacing w:line="240" w:lineRule="auto"/>
                    <w:jc w:val="center"/>
                    <w:rPr>
                      <w:rFonts w:hint="eastAsia" w:ascii="Times New Roman" w:hAnsi="Times New Roman" w:cs="Times New Roman"/>
                      <w:lang w:val="en-US" w:eastAsia="zh-CN"/>
                    </w:rPr>
                  </w:pPr>
                  <w:r>
                    <w:rPr>
                      <w:rFonts w:hint="eastAsia" w:ascii="Times New Roman" w:hAnsi="Times New Roman" w:cs="Times New Roman"/>
                      <w:lang w:val="en-US" w:eastAsia="zh-CN"/>
                    </w:rPr>
                    <w:t>总氮</w:t>
                  </w:r>
                </w:p>
              </w:tc>
              <w:tc>
                <w:tcPr>
                  <w:tcW w:w="2676" w:type="pct"/>
                  <w:tcBorders>
                    <w:right w:val="single" w:color="auto" w:sz="4" w:space="0"/>
                  </w:tcBorders>
                  <w:shd w:val="clear" w:color="auto" w:fill="auto"/>
                  <w:noWrap w:val="0"/>
                  <w:vAlign w:val="center"/>
                </w:tcPr>
                <w:p w14:paraId="7315167B">
                  <w:pPr>
                    <w:pStyle w:val="33"/>
                    <w:autoSpaceDE w:val="0"/>
                    <w:autoSpaceDN w:val="0"/>
                    <w:bidi w:val="0"/>
                    <w:spacing w:line="240" w:lineRule="auto"/>
                    <w:jc w:val="center"/>
                    <w:rPr>
                      <w:rFonts w:hint="eastAsia" w:ascii="Times New Roman" w:hAnsi="Times New Roman" w:cs="Times New Roman"/>
                      <w:lang w:val="en-US" w:eastAsia="zh-CN"/>
                    </w:rPr>
                  </w:pPr>
                  <w:r>
                    <w:rPr>
                      <w:rFonts w:hint="eastAsia" w:ascii="Times New Roman" w:hAnsi="Times New Roman" w:cs="Times New Roman"/>
                      <w:lang w:val="en-US" w:eastAsia="zh-CN"/>
                    </w:rPr>
                    <w:t>水质 总氮的测定 碱性过硫酸钾消解紫外分光光度法HJ 636-2012</w:t>
                  </w:r>
                </w:p>
              </w:tc>
              <w:tc>
                <w:tcPr>
                  <w:tcW w:w="730" w:type="pct"/>
                  <w:shd w:val="clear" w:color="auto" w:fill="auto"/>
                  <w:noWrap w:val="0"/>
                  <w:vAlign w:val="center"/>
                </w:tcPr>
                <w:p w14:paraId="1BD322ED">
                  <w:pPr>
                    <w:pStyle w:val="33"/>
                    <w:autoSpaceDE w:val="0"/>
                    <w:autoSpaceDN w:val="0"/>
                    <w:bidi w:val="0"/>
                    <w:spacing w:line="240" w:lineRule="auto"/>
                    <w:jc w:val="center"/>
                    <w:rPr>
                      <w:rFonts w:hint="eastAsia" w:ascii="Times New Roman" w:hAnsi="Times New Roman" w:cs="Times New Roman"/>
                      <w:lang w:val="en-US" w:eastAsia="zh-CN"/>
                    </w:rPr>
                  </w:pPr>
                  <w:r>
                    <w:rPr>
                      <w:rFonts w:hint="eastAsia" w:ascii="Times New Roman" w:hAnsi="Times New Roman" w:cs="Times New Roman"/>
                      <w:lang w:val="en-US" w:eastAsia="zh-CN"/>
                    </w:rPr>
                    <w:t>0.05mg/L</w:t>
                  </w:r>
                </w:p>
              </w:tc>
            </w:tr>
            <w:tr w14:paraId="12E3363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454" w:hRule="atLeast"/>
                <w:jc w:val="center"/>
              </w:trPr>
              <w:tc>
                <w:tcPr>
                  <w:tcW w:w="725" w:type="pct"/>
                  <w:vMerge w:val="continue"/>
                  <w:vAlign w:val="center"/>
                </w:tcPr>
                <w:p w14:paraId="2B4D9455">
                  <w:pPr>
                    <w:pStyle w:val="33"/>
                    <w:autoSpaceDE w:val="0"/>
                    <w:autoSpaceDN w:val="0"/>
                    <w:bidi w:val="0"/>
                    <w:spacing w:line="240" w:lineRule="auto"/>
                    <w:jc w:val="center"/>
                    <w:rPr>
                      <w:rFonts w:hint="eastAsia" w:ascii="Times New Roman" w:hAnsi="Times New Roman" w:cs="Times New Roman"/>
                      <w:lang w:val="en-US" w:eastAsia="zh-CN"/>
                    </w:rPr>
                  </w:pPr>
                </w:p>
              </w:tc>
              <w:tc>
                <w:tcPr>
                  <w:tcW w:w="866" w:type="pct"/>
                  <w:shd w:val="clear" w:color="auto" w:fill="auto"/>
                  <w:vAlign w:val="center"/>
                </w:tcPr>
                <w:p w14:paraId="4C392ECE">
                  <w:pPr>
                    <w:pStyle w:val="33"/>
                    <w:autoSpaceDE w:val="0"/>
                    <w:autoSpaceDN w:val="0"/>
                    <w:bidi w:val="0"/>
                    <w:spacing w:line="240" w:lineRule="auto"/>
                    <w:jc w:val="center"/>
                    <w:rPr>
                      <w:rFonts w:hint="eastAsia" w:ascii="Times New Roman" w:hAnsi="Times New Roman" w:cs="Times New Roman"/>
                      <w:lang w:val="en-US" w:eastAsia="zh-CN"/>
                    </w:rPr>
                  </w:pPr>
                  <w:r>
                    <w:rPr>
                      <w:rFonts w:hint="eastAsia" w:ascii="Times New Roman" w:hAnsi="Times New Roman" w:cs="Times New Roman"/>
                      <w:lang w:val="en-US" w:eastAsia="zh-CN"/>
                    </w:rPr>
                    <w:t>总磷</w:t>
                  </w:r>
                </w:p>
              </w:tc>
              <w:tc>
                <w:tcPr>
                  <w:tcW w:w="2676" w:type="pct"/>
                  <w:shd w:val="clear" w:color="auto" w:fill="auto"/>
                  <w:vAlign w:val="center"/>
                </w:tcPr>
                <w:p w14:paraId="47BC9B2E">
                  <w:pPr>
                    <w:pStyle w:val="33"/>
                    <w:autoSpaceDE w:val="0"/>
                    <w:autoSpaceDN w:val="0"/>
                    <w:bidi w:val="0"/>
                    <w:spacing w:line="240" w:lineRule="auto"/>
                    <w:jc w:val="center"/>
                    <w:rPr>
                      <w:rFonts w:hint="eastAsia" w:ascii="Times New Roman" w:hAnsi="Times New Roman" w:cs="Times New Roman"/>
                      <w:lang w:val="en-US" w:eastAsia="zh-CN"/>
                    </w:rPr>
                  </w:pPr>
                  <w:r>
                    <w:rPr>
                      <w:rFonts w:hint="eastAsia" w:ascii="Times New Roman" w:hAnsi="Times New Roman" w:cs="Times New Roman"/>
                      <w:lang w:val="en-US" w:eastAsia="zh-CN"/>
                    </w:rPr>
                    <w:t>水质 总磷的测定 钼酸铵分光光度法</w:t>
                  </w:r>
                </w:p>
                <w:p w14:paraId="436B8DE4">
                  <w:pPr>
                    <w:pStyle w:val="33"/>
                    <w:autoSpaceDE w:val="0"/>
                    <w:autoSpaceDN w:val="0"/>
                    <w:bidi w:val="0"/>
                    <w:spacing w:line="240" w:lineRule="auto"/>
                    <w:jc w:val="center"/>
                    <w:rPr>
                      <w:rFonts w:hint="eastAsia" w:ascii="Times New Roman" w:hAnsi="Times New Roman" w:cs="Times New Roman"/>
                      <w:lang w:val="en-US" w:eastAsia="zh-CN"/>
                    </w:rPr>
                  </w:pPr>
                  <w:r>
                    <w:rPr>
                      <w:rFonts w:hint="eastAsia" w:ascii="Times New Roman" w:hAnsi="Times New Roman" w:cs="Times New Roman"/>
                      <w:lang w:val="en-US" w:eastAsia="zh-CN"/>
                    </w:rPr>
                    <w:t>GB/T 11893-1989</w:t>
                  </w:r>
                </w:p>
              </w:tc>
              <w:tc>
                <w:tcPr>
                  <w:tcW w:w="730" w:type="pct"/>
                  <w:shd w:val="clear" w:color="auto" w:fill="auto"/>
                  <w:vAlign w:val="center"/>
                </w:tcPr>
                <w:p w14:paraId="63C0B0D2">
                  <w:pPr>
                    <w:pStyle w:val="33"/>
                    <w:autoSpaceDE w:val="0"/>
                    <w:autoSpaceDN w:val="0"/>
                    <w:bidi w:val="0"/>
                    <w:spacing w:line="240" w:lineRule="auto"/>
                    <w:jc w:val="center"/>
                    <w:rPr>
                      <w:rFonts w:hint="eastAsia" w:ascii="Times New Roman" w:hAnsi="Times New Roman" w:cs="Times New Roman"/>
                      <w:lang w:val="en-US" w:eastAsia="zh-CN"/>
                    </w:rPr>
                  </w:pPr>
                  <w:r>
                    <w:rPr>
                      <w:rFonts w:hint="eastAsia" w:ascii="Times New Roman" w:hAnsi="Times New Roman" w:cs="Times New Roman"/>
                      <w:lang w:val="en-US" w:eastAsia="zh-CN"/>
                    </w:rPr>
                    <w:t>0.01mg/L</w:t>
                  </w:r>
                </w:p>
              </w:tc>
            </w:tr>
            <w:tr w14:paraId="44E9D26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454" w:hRule="atLeast"/>
                <w:jc w:val="center"/>
              </w:trPr>
              <w:tc>
                <w:tcPr>
                  <w:tcW w:w="725" w:type="pct"/>
                  <w:vMerge w:val="continue"/>
                  <w:vAlign w:val="center"/>
                </w:tcPr>
                <w:p w14:paraId="3EB16B35">
                  <w:pPr>
                    <w:pStyle w:val="33"/>
                    <w:autoSpaceDE w:val="0"/>
                    <w:autoSpaceDN w:val="0"/>
                    <w:bidi w:val="0"/>
                    <w:spacing w:line="240" w:lineRule="auto"/>
                    <w:jc w:val="center"/>
                    <w:rPr>
                      <w:rFonts w:hint="eastAsia" w:ascii="Times New Roman" w:hAnsi="Times New Roman" w:cs="Times New Roman"/>
                      <w:lang w:val="en-US" w:eastAsia="zh-CN"/>
                    </w:rPr>
                  </w:pPr>
                </w:p>
              </w:tc>
              <w:tc>
                <w:tcPr>
                  <w:tcW w:w="866" w:type="pct"/>
                  <w:vAlign w:val="center"/>
                </w:tcPr>
                <w:p w14:paraId="4CC0A820">
                  <w:pPr>
                    <w:pStyle w:val="33"/>
                    <w:autoSpaceDE w:val="0"/>
                    <w:autoSpaceDN w:val="0"/>
                    <w:bidi w:val="0"/>
                    <w:spacing w:line="240" w:lineRule="auto"/>
                    <w:jc w:val="center"/>
                    <w:rPr>
                      <w:rFonts w:hint="eastAsia" w:ascii="Times New Roman" w:hAnsi="Times New Roman" w:cs="Times New Roman"/>
                      <w:lang w:val="en-US" w:eastAsia="zh-CN"/>
                    </w:rPr>
                  </w:pPr>
                  <w:r>
                    <w:rPr>
                      <w:rFonts w:hint="eastAsia" w:ascii="Times New Roman" w:hAnsi="Times New Roman" w:cs="Times New Roman"/>
                      <w:lang w:val="en-US" w:eastAsia="zh-CN"/>
                    </w:rPr>
                    <w:t>悬浮物</w:t>
                  </w:r>
                </w:p>
              </w:tc>
              <w:tc>
                <w:tcPr>
                  <w:tcW w:w="2676" w:type="pct"/>
                  <w:vAlign w:val="center"/>
                </w:tcPr>
                <w:p w14:paraId="49EB2683">
                  <w:pPr>
                    <w:pStyle w:val="33"/>
                    <w:autoSpaceDE w:val="0"/>
                    <w:autoSpaceDN w:val="0"/>
                    <w:bidi w:val="0"/>
                    <w:spacing w:line="240" w:lineRule="auto"/>
                    <w:jc w:val="center"/>
                    <w:rPr>
                      <w:rFonts w:hint="eastAsia" w:ascii="Times New Roman" w:hAnsi="Times New Roman" w:cs="Times New Roman"/>
                      <w:lang w:val="en-US" w:eastAsia="zh-CN"/>
                    </w:rPr>
                  </w:pPr>
                  <w:r>
                    <w:rPr>
                      <w:rFonts w:hint="eastAsia" w:ascii="Times New Roman" w:hAnsi="Times New Roman" w:cs="Times New Roman"/>
                      <w:lang w:val="en-US" w:eastAsia="zh-CN"/>
                    </w:rPr>
                    <w:t>水质 悬浮物的测定 重量法GB/T 11901-1989</w:t>
                  </w:r>
                </w:p>
              </w:tc>
              <w:tc>
                <w:tcPr>
                  <w:tcW w:w="730" w:type="pct"/>
                  <w:vAlign w:val="center"/>
                </w:tcPr>
                <w:p w14:paraId="431DEC66">
                  <w:pPr>
                    <w:pStyle w:val="33"/>
                    <w:autoSpaceDE w:val="0"/>
                    <w:autoSpaceDN w:val="0"/>
                    <w:bidi w:val="0"/>
                    <w:spacing w:line="240" w:lineRule="auto"/>
                    <w:jc w:val="center"/>
                    <w:rPr>
                      <w:rFonts w:hint="eastAsia" w:ascii="Times New Roman" w:hAnsi="Times New Roman" w:cs="Times New Roman"/>
                      <w:lang w:val="en-US" w:eastAsia="zh-CN"/>
                    </w:rPr>
                  </w:pPr>
                  <w:r>
                    <w:rPr>
                      <w:rFonts w:hint="eastAsia" w:ascii="Times New Roman" w:hAnsi="Times New Roman" w:cs="Times New Roman"/>
                      <w:lang w:val="en-US" w:eastAsia="zh-CN"/>
                    </w:rPr>
                    <w:t>/</w:t>
                  </w:r>
                </w:p>
              </w:tc>
            </w:tr>
            <w:tr w14:paraId="586C659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454" w:hRule="atLeast"/>
                <w:jc w:val="center"/>
              </w:trPr>
              <w:tc>
                <w:tcPr>
                  <w:tcW w:w="725" w:type="pct"/>
                  <w:vMerge w:val="continue"/>
                  <w:vAlign w:val="center"/>
                </w:tcPr>
                <w:p w14:paraId="7505D842">
                  <w:pPr>
                    <w:pStyle w:val="33"/>
                    <w:autoSpaceDE w:val="0"/>
                    <w:autoSpaceDN w:val="0"/>
                    <w:bidi w:val="0"/>
                    <w:spacing w:line="240" w:lineRule="auto"/>
                    <w:jc w:val="center"/>
                    <w:rPr>
                      <w:rFonts w:hint="eastAsia" w:ascii="Times New Roman" w:hAnsi="Times New Roman" w:cs="Times New Roman"/>
                      <w:lang w:val="en-US" w:eastAsia="zh-CN"/>
                    </w:rPr>
                  </w:pPr>
                </w:p>
              </w:tc>
              <w:tc>
                <w:tcPr>
                  <w:tcW w:w="866" w:type="pct"/>
                  <w:vAlign w:val="center"/>
                </w:tcPr>
                <w:p w14:paraId="0933DFF8">
                  <w:pPr>
                    <w:pStyle w:val="33"/>
                    <w:autoSpaceDE w:val="0"/>
                    <w:autoSpaceDN w:val="0"/>
                    <w:bidi w:val="0"/>
                    <w:spacing w:line="240" w:lineRule="auto"/>
                    <w:jc w:val="center"/>
                    <w:rPr>
                      <w:rFonts w:hint="eastAsia" w:ascii="Times New Roman" w:hAnsi="Times New Roman" w:cs="Times New Roman"/>
                      <w:lang w:val="en-US" w:eastAsia="zh-CN"/>
                    </w:rPr>
                  </w:pPr>
                  <w:r>
                    <w:rPr>
                      <w:rFonts w:hint="eastAsia" w:ascii="Times New Roman" w:hAnsi="Times New Roman" w:cs="Times New Roman"/>
                      <w:lang w:val="en-US" w:eastAsia="zh-CN"/>
                    </w:rPr>
                    <w:t>五日生化需氧量</w:t>
                  </w:r>
                </w:p>
              </w:tc>
              <w:tc>
                <w:tcPr>
                  <w:tcW w:w="2676" w:type="pct"/>
                  <w:vAlign w:val="center"/>
                </w:tcPr>
                <w:p w14:paraId="4DA68B1E">
                  <w:pPr>
                    <w:pStyle w:val="33"/>
                    <w:autoSpaceDE w:val="0"/>
                    <w:autoSpaceDN w:val="0"/>
                    <w:bidi w:val="0"/>
                    <w:spacing w:line="240" w:lineRule="auto"/>
                    <w:jc w:val="center"/>
                    <w:rPr>
                      <w:rFonts w:hint="eastAsia" w:ascii="Times New Roman" w:hAnsi="Times New Roman" w:cs="Times New Roman"/>
                      <w:lang w:val="en-US" w:eastAsia="zh-CN"/>
                    </w:rPr>
                  </w:pPr>
                  <w:r>
                    <w:rPr>
                      <w:rFonts w:hint="eastAsia" w:ascii="Times New Roman" w:hAnsi="Times New Roman" w:cs="Times New Roman"/>
                      <w:lang w:val="en-US" w:eastAsia="zh-CN"/>
                    </w:rPr>
                    <w:t>水质 五日生化需氧量（BOD5）的测定 稀释接种法HJ 505-2009</w:t>
                  </w:r>
                </w:p>
              </w:tc>
              <w:tc>
                <w:tcPr>
                  <w:tcW w:w="730" w:type="pct"/>
                  <w:vAlign w:val="center"/>
                </w:tcPr>
                <w:p w14:paraId="7C47C307">
                  <w:pPr>
                    <w:pStyle w:val="33"/>
                    <w:autoSpaceDE w:val="0"/>
                    <w:autoSpaceDN w:val="0"/>
                    <w:bidi w:val="0"/>
                    <w:spacing w:line="240" w:lineRule="auto"/>
                    <w:jc w:val="center"/>
                    <w:rPr>
                      <w:rFonts w:hint="eastAsia" w:ascii="Times New Roman" w:hAnsi="Times New Roman" w:cs="Times New Roman"/>
                      <w:lang w:val="en-US" w:eastAsia="zh-CN"/>
                    </w:rPr>
                  </w:pPr>
                  <w:r>
                    <w:rPr>
                      <w:rFonts w:hint="eastAsia" w:ascii="Times New Roman" w:hAnsi="Times New Roman" w:cs="Times New Roman"/>
                      <w:lang w:val="en-US" w:eastAsia="zh-CN"/>
                    </w:rPr>
                    <w:t>0.5 mg/L</w:t>
                  </w:r>
                </w:p>
              </w:tc>
            </w:tr>
            <w:tr w14:paraId="6F3682E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454" w:hRule="atLeast"/>
                <w:jc w:val="center"/>
              </w:trPr>
              <w:tc>
                <w:tcPr>
                  <w:tcW w:w="725" w:type="pct"/>
                  <w:vMerge w:val="continue"/>
                  <w:vAlign w:val="center"/>
                </w:tcPr>
                <w:p w14:paraId="05C28989">
                  <w:pPr>
                    <w:pStyle w:val="33"/>
                    <w:autoSpaceDE w:val="0"/>
                    <w:autoSpaceDN w:val="0"/>
                    <w:bidi w:val="0"/>
                    <w:spacing w:line="240" w:lineRule="auto"/>
                    <w:jc w:val="center"/>
                    <w:rPr>
                      <w:rFonts w:hint="eastAsia" w:ascii="Times New Roman" w:hAnsi="Times New Roman" w:cs="Times New Roman"/>
                      <w:lang w:val="en-US" w:eastAsia="zh-CN"/>
                    </w:rPr>
                  </w:pPr>
                </w:p>
              </w:tc>
              <w:tc>
                <w:tcPr>
                  <w:tcW w:w="866" w:type="pct"/>
                  <w:vAlign w:val="center"/>
                </w:tcPr>
                <w:p w14:paraId="130B4AD1">
                  <w:pPr>
                    <w:pStyle w:val="33"/>
                    <w:autoSpaceDE w:val="0"/>
                    <w:autoSpaceDN w:val="0"/>
                    <w:bidi w:val="0"/>
                    <w:spacing w:line="240" w:lineRule="auto"/>
                    <w:jc w:val="center"/>
                    <w:rPr>
                      <w:rFonts w:hint="eastAsia" w:ascii="Times New Roman" w:hAnsi="Times New Roman" w:cs="Times New Roman"/>
                      <w:lang w:val="en-US" w:eastAsia="zh-CN"/>
                    </w:rPr>
                  </w:pPr>
                  <w:r>
                    <w:rPr>
                      <w:rFonts w:hint="eastAsia" w:ascii="Times New Roman" w:hAnsi="Times New Roman" w:cs="Times New Roman"/>
                      <w:lang w:val="en-US" w:eastAsia="zh-CN"/>
                    </w:rPr>
                    <w:t>动植物油类</w:t>
                  </w:r>
                </w:p>
              </w:tc>
              <w:tc>
                <w:tcPr>
                  <w:tcW w:w="2676" w:type="pct"/>
                  <w:vAlign w:val="center"/>
                </w:tcPr>
                <w:p w14:paraId="211A7E2C">
                  <w:pPr>
                    <w:pStyle w:val="33"/>
                    <w:autoSpaceDE w:val="0"/>
                    <w:autoSpaceDN w:val="0"/>
                    <w:bidi w:val="0"/>
                    <w:spacing w:line="240" w:lineRule="auto"/>
                    <w:jc w:val="center"/>
                    <w:rPr>
                      <w:rFonts w:hint="eastAsia" w:ascii="Times New Roman" w:hAnsi="Times New Roman" w:cs="Times New Roman"/>
                      <w:lang w:val="en-US" w:eastAsia="zh-CN"/>
                    </w:rPr>
                  </w:pPr>
                  <w:r>
                    <w:rPr>
                      <w:rFonts w:hint="eastAsia" w:ascii="Times New Roman" w:hAnsi="Times New Roman" w:cs="Times New Roman"/>
                      <w:lang w:val="en-US" w:eastAsia="zh-CN"/>
                    </w:rPr>
                    <w:t>水质 石油类和动植物油类的测定 红外分光光度法 HJ 637-2018</w:t>
                  </w:r>
                </w:p>
              </w:tc>
              <w:tc>
                <w:tcPr>
                  <w:tcW w:w="730" w:type="pct"/>
                  <w:vAlign w:val="center"/>
                </w:tcPr>
                <w:p w14:paraId="12261847">
                  <w:pPr>
                    <w:pStyle w:val="33"/>
                    <w:autoSpaceDE w:val="0"/>
                    <w:autoSpaceDN w:val="0"/>
                    <w:bidi w:val="0"/>
                    <w:spacing w:line="240" w:lineRule="auto"/>
                    <w:jc w:val="center"/>
                    <w:rPr>
                      <w:rFonts w:hint="eastAsia" w:ascii="Times New Roman" w:hAnsi="Times New Roman" w:cs="Times New Roman"/>
                      <w:lang w:val="en-US" w:eastAsia="zh-CN"/>
                    </w:rPr>
                  </w:pPr>
                  <w:r>
                    <w:rPr>
                      <w:rFonts w:hint="eastAsia" w:ascii="Times New Roman" w:hAnsi="Times New Roman" w:cs="Times New Roman"/>
                      <w:lang w:val="en-US" w:eastAsia="zh-CN"/>
                    </w:rPr>
                    <w:t>0.06mg/L</w:t>
                  </w:r>
                </w:p>
              </w:tc>
            </w:tr>
            <w:tr w14:paraId="3778444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454" w:hRule="atLeast"/>
                <w:jc w:val="center"/>
              </w:trPr>
              <w:tc>
                <w:tcPr>
                  <w:tcW w:w="725" w:type="pct"/>
                  <w:vMerge w:val="restart"/>
                  <w:vAlign w:val="center"/>
                </w:tcPr>
                <w:p w14:paraId="70A45C06">
                  <w:pPr>
                    <w:pStyle w:val="33"/>
                    <w:autoSpaceDE w:val="0"/>
                    <w:autoSpaceDN w:val="0"/>
                    <w:bidi w:val="0"/>
                    <w:spacing w:line="240" w:lineRule="auto"/>
                    <w:jc w:val="center"/>
                    <w:rPr>
                      <w:rFonts w:hint="eastAsia" w:ascii="Times New Roman" w:hAnsi="Times New Roman" w:cs="Times New Roman"/>
                      <w:lang w:val="en-US" w:eastAsia="zh-CN"/>
                    </w:rPr>
                  </w:pPr>
                  <w:r>
                    <w:rPr>
                      <w:rFonts w:hint="eastAsia" w:ascii="Times New Roman" w:hAnsi="Times New Roman" w:cs="Times New Roman"/>
                      <w:lang w:val="en-US" w:eastAsia="zh-CN"/>
                    </w:rPr>
                    <w:t>无组织废气</w:t>
                  </w:r>
                </w:p>
              </w:tc>
              <w:tc>
                <w:tcPr>
                  <w:tcW w:w="866" w:type="pct"/>
                  <w:shd w:val="clear" w:color="auto" w:fill="auto"/>
                  <w:vAlign w:val="center"/>
                </w:tcPr>
                <w:p w14:paraId="6D79D27B">
                  <w:pPr>
                    <w:pStyle w:val="33"/>
                    <w:autoSpaceDE w:val="0"/>
                    <w:autoSpaceDN w:val="0"/>
                    <w:bidi w:val="0"/>
                    <w:spacing w:line="240" w:lineRule="auto"/>
                    <w:jc w:val="center"/>
                    <w:rPr>
                      <w:rFonts w:hint="eastAsia" w:ascii="Times New Roman" w:hAnsi="Times New Roman" w:cs="Times New Roman"/>
                      <w:lang w:val="en-US" w:eastAsia="zh-CN"/>
                    </w:rPr>
                  </w:pPr>
                  <w:r>
                    <w:rPr>
                      <w:rFonts w:hint="eastAsia" w:ascii="Times New Roman" w:hAnsi="Times New Roman" w:cs="Times New Roman"/>
                      <w:lang w:val="en-US" w:eastAsia="zh-CN"/>
                    </w:rPr>
                    <w:t>臭气浓度</w:t>
                  </w:r>
                </w:p>
              </w:tc>
              <w:tc>
                <w:tcPr>
                  <w:tcW w:w="2676" w:type="pct"/>
                  <w:shd w:val="clear" w:color="auto" w:fill="auto"/>
                  <w:vAlign w:val="center"/>
                </w:tcPr>
                <w:p w14:paraId="7F30FADB">
                  <w:pPr>
                    <w:pStyle w:val="33"/>
                    <w:autoSpaceDE w:val="0"/>
                    <w:autoSpaceDN w:val="0"/>
                    <w:bidi w:val="0"/>
                    <w:spacing w:line="240" w:lineRule="auto"/>
                    <w:jc w:val="center"/>
                    <w:rPr>
                      <w:rFonts w:hint="eastAsia" w:ascii="Times New Roman" w:hAnsi="Times New Roman" w:cs="Times New Roman"/>
                      <w:lang w:val="en-US" w:eastAsia="zh-CN"/>
                    </w:rPr>
                  </w:pPr>
                  <w:r>
                    <w:rPr>
                      <w:rFonts w:hint="eastAsia" w:ascii="Times New Roman" w:hAnsi="Times New Roman" w:cs="Times New Roman"/>
                      <w:lang w:val="en-US" w:eastAsia="zh-CN"/>
                    </w:rPr>
                    <w:t>环境空气和废气 臭气的测定 三点比较式臭袋法HJ 1262-2022</w:t>
                  </w:r>
                </w:p>
              </w:tc>
              <w:tc>
                <w:tcPr>
                  <w:tcW w:w="730" w:type="pct"/>
                  <w:shd w:val="clear" w:color="auto" w:fill="auto"/>
                  <w:vAlign w:val="center"/>
                </w:tcPr>
                <w:p w14:paraId="57F1F3AA">
                  <w:pPr>
                    <w:pStyle w:val="33"/>
                    <w:autoSpaceDE w:val="0"/>
                    <w:autoSpaceDN w:val="0"/>
                    <w:bidi w:val="0"/>
                    <w:spacing w:line="240" w:lineRule="auto"/>
                    <w:jc w:val="center"/>
                    <w:rPr>
                      <w:rFonts w:hint="eastAsia" w:ascii="Times New Roman" w:hAnsi="Times New Roman" w:cs="Times New Roman"/>
                      <w:lang w:val="en-US" w:eastAsia="zh-CN"/>
                    </w:rPr>
                  </w:pPr>
                  <w:r>
                    <w:rPr>
                      <w:rFonts w:hint="eastAsia" w:ascii="Times New Roman" w:hAnsi="Times New Roman" w:cs="Times New Roman"/>
                      <w:lang w:val="en-US" w:eastAsia="zh-CN"/>
                    </w:rPr>
                    <w:t>/</w:t>
                  </w:r>
                </w:p>
              </w:tc>
            </w:tr>
            <w:tr w14:paraId="24B91BC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454" w:hRule="atLeast"/>
                <w:jc w:val="center"/>
              </w:trPr>
              <w:tc>
                <w:tcPr>
                  <w:tcW w:w="725" w:type="pct"/>
                  <w:vMerge w:val="continue"/>
                  <w:vAlign w:val="center"/>
                </w:tcPr>
                <w:p w14:paraId="355FCCC9">
                  <w:pPr>
                    <w:pStyle w:val="33"/>
                    <w:autoSpaceDE w:val="0"/>
                    <w:autoSpaceDN w:val="0"/>
                    <w:bidi w:val="0"/>
                    <w:spacing w:line="240" w:lineRule="auto"/>
                    <w:jc w:val="center"/>
                    <w:rPr>
                      <w:rFonts w:hint="eastAsia" w:ascii="Times New Roman" w:hAnsi="Times New Roman" w:cs="Times New Roman"/>
                      <w:lang w:val="en-US" w:eastAsia="zh-CN"/>
                    </w:rPr>
                  </w:pPr>
                </w:p>
              </w:tc>
              <w:tc>
                <w:tcPr>
                  <w:tcW w:w="866" w:type="pct"/>
                  <w:vAlign w:val="center"/>
                </w:tcPr>
                <w:p w14:paraId="44097535">
                  <w:pPr>
                    <w:pStyle w:val="33"/>
                    <w:autoSpaceDE w:val="0"/>
                    <w:autoSpaceDN w:val="0"/>
                    <w:bidi w:val="0"/>
                    <w:spacing w:line="240" w:lineRule="auto"/>
                    <w:jc w:val="center"/>
                    <w:rPr>
                      <w:rFonts w:hint="eastAsia" w:ascii="Times New Roman" w:hAnsi="Times New Roman" w:cs="Times New Roman"/>
                      <w:lang w:val="en-US" w:eastAsia="zh-CN"/>
                    </w:rPr>
                  </w:pPr>
                  <w:r>
                    <w:rPr>
                      <w:rFonts w:hint="eastAsia" w:ascii="Times New Roman" w:hAnsi="Times New Roman" w:cs="Times New Roman"/>
                      <w:lang w:val="en-US" w:eastAsia="zh-CN"/>
                    </w:rPr>
                    <w:t>氨</w:t>
                  </w:r>
                </w:p>
              </w:tc>
              <w:tc>
                <w:tcPr>
                  <w:tcW w:w="2676" w:type="pct"/>
                  <w:vAlign w:val="center"/>
                </w:tcPr>
                <w:p w14:paraId="3FACCC75">
                  <w:pPr>
                    <w:pStyle w:val="33"/>
                    <w:autoSpaceDE w:val="0"/>
                    <w:autoSpaceDN w:val="0"/>
                    <w:bidi w:val="0"/>
                    <w:spacing w:line="240" w:lineRule="auto"/>
                    <w:jc w:val="center"/>
                    <w:rPr>
                      <w:rFonts w:hint="eastAsia" w:ascii="Times New Roman" w:hAnsi="Times New Roman" w:cs="Times New Roman"/>
                      <w:lang w:val="en-US" w:eastAsia="zh-CN"/>
                    </w:rPr>
                  </w:pPr>
                  <w:r>
                    <w:rPr>
                      <w:rFonts w:hint="eastAsia" w:ascii="Times New Roman" w:hAnsi="Times New Roman" w:cs="Times New Roman"/>
                      <w:lang w:val="en-US" w:eastAsia="zh-CN"/>
                    </w:rPr>
                    <w:t>环境空气和废气 氨的测定 纳氏试剂分光光度法HJ 533-2009</w:t>
                  </w:r>
                </w:p>
              </w:tc>
              <w:tc>
                <w:tcPr>
                  <w:tcW w:w="730" w:type="pct"/>
                  <w:vAlign w:val="center"/>
                </w:tcPr>
                <w:p w14:paraId="290B7D1D">
                  <w:pPr>
                    <w:pStyle w:val="33"/>
                    <w:autoSpaceDE w:val="0"/>
                    <w:autoSpaceDN w:val="0"/>
                    <w:bidi w:val="0"/>
                    <w:spacing w:line="240" w:lineRule="auto"/>
                    <w:jc w:val="center"/>
                    <w:rPr>
                      <w:rFonts w:hint="eastAsia" w:ascii="Times New Roman" w:hAnsi="Times New Roman" w:cs="Times New Roman"/>
                      <w:lang w:val="en-US" w:eastAsia="zh-CN"/>
                    </w:rPr>
                  </w:pPr>
                  <w:r>
                    <w:rPr>
                      <w:rFonts w:hint="eastAsia" w:ascii="Times New Roman" w:hAnsi="Times New Roman" w:cs="Times New Roman"/>
                      <w:lang w:val="en-US" w:eastAsia="zh-CN"/>
                    </w:rPr>
                    <w:t>0.01mg/m3</w:t>
                  </w:r>
                </w:p>
              </w:tc>
            </w:tr>
            <w:tr w14:paraId="72F6A06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454" w:hRule="atLeast"/>
                <w:jc w:val="center"/>
              </w:trPr>
              <w:tc>
                <w:tcPr>
                  <w:tcW w:w="725" w:type="pct"/>
                  <w:vMerge w:val="continue"/>
                  <w:vAlign w:val="center"/>
                </w:tcPr>
                <w:p w14:paraId="6FAE4E6C">
                  <w:pPr>
                    <w:pStyle w:val="33"/>
                    <w:autoSpaceDE w:val="0"/>
                    <w:autoSpaceDN w:val="0"/>
                    <w:bidi w:val="0"/>
                    <w:spacing w:line="240" w:lineRule="auto"/>
                    <w:jc w:val="center"/>
                    <w:rPr>
                      <w:rFonts w:hint="eastAsia" w:ascii="Times New Roman" w:hAnsi="Times New Roman" w:cs="Times New Roman"/>
                      <w:lang w:val="en-US" w:eastAsia="zh-CN"/>
                    </w:rPr>
                  </w:pPr>
                </w:p>
              </w:tc>
              <w:tc>
                <w:tcPr>
                  <w:tcW w:w="866" w:type="pct"/>
                  <w:vAlign w:val="center"/>
                </w:tcPr>
                <w:p w14:paraId="6C7C81BC">
                  <w:pPr>
                    <w:pStyle w:val="33"/>
                    <w:autoSpaceDE w:val="0"/>
                    <w:autoSpaceDN w:val="0"/>
                    <w:bidi w:val="0"/>
                    <w:spacing w:line="240" w:lineRule="auto"/>
                    <w:jc w:val="center"/>
                    <w:rPr>
                      <w:rFonts w:hint="eastAsia" w:ascii="Times New Roman" w:hAnsi="Times New Roman" w:cs="Times New Roman"/>
                      <w:lang w:val="en-US" w:eastAsia="zh-CN"/>
                    </w:rPr>
                  </w:pPr>
                  <w:r>
                    <w:rPr>
                      <w:rFonts w:hint="eastAsia" w:ascii="Times New Roman" w:hAnsi="Times New Roman" w:cs="Times New Roman"/>
                      <w:lang w:val="en-US" w:eastAsia="zh-CN"/>
                    </w:rPr>
                    <w:t>硫化氢</w:t>
                  </w:r>
                </w:p>
              </w:tc>
              <w:tc>
                <w:tcPr>
                  <w:tcW w:w="2676" w:type="pct"/>
                  <w:vAlign w:val="center"/>
                </w:tcPr>
                <w:p w14:paraId="1C9A12FF">
                  <w:pPr>
                    <w:pStyle w:val="33"/>
                    <w:autoSpaceDE w:val="0"/>
                    <w:autoSpaceDN w:val="0"/>
                    <w:bidi w:val="0"/>
                    <w:spacing w:line="240" w:lineRule="auto"/>
                    <w:jc w:val="center"/>
                    <w:rPr>
                      <w:rFonts w:hint="eastAsia" w:ascii="Times New Roman" w:hAnsi="Times New Roman" w:cs="Times New Roman"/>
                      <w:lang w:val="en-US" w:eastAsia="zh-CN"/>
                    </w:rPr>
                  </w:pPr>
                  <w:r>
                    <w:rPr>
                      <w:rFonts w:hint="eastAsia" w:ascii="Times New Roman" w:hAnsi="Times New Roman" w:cs="Times New Roman"/>
                      <w:lang w:val="en-US" w:eastAsia="zh-CN"/>
                    </w:rPr>
                    <w:t>环境空气 硫化氢 亚甲基蓝分光光度法《空气和废气监测分析方法》(第四版)国家环境保护总局(2003年)</w:t>
                  </w:r>
                </w:p>
              </w:tc>
              <w:tc>
                <w:tcPr>
                  <w:tcW w:w="730" w:type="pct"/>
                  <w:vAlign w:val="center"/>
                </w:tcPr>
                <w:p w14:paraId="043AA5AA">
                  <w:pPr>
                    <w:pStyle w:val="33"/>
                    <w:autoSpaceDE w:val="0"/>
                    <w:autoSpaceDN w:val="0"/>
                    <w:bidi w:val="0"/>
                    <w:spacing w:line="240" w:lineRule="auto"/>
                    <w:jc w:val="center"/>
                    <w:rPr>
                      <w:rFonts w:hint="eastAsia" w:ascii="Times New Roman" w:hAnsi="Times New Roman" w:cs="Times New Roman"/>
                      <w:lang w:val="en-US" w:eastAsia="zh-CN"/>
                    </w:rPr>
                  </w:pPr>
                  <w:r>
                    <w:rPr>
                      <w:rFonts w:hint="eastAsia" w:ascii="Times New Roman" w:hAnsi="Times New Roman" w:cs="Times New Roman"/>
                      <w:lang w:val="en-US" w:eastAsia="zh-CN"/>
                    </w:rPr>
                    <w:t>0.001mg/m3</w:t>
                  </w:r>
                </w:p>
              </w:tc>
            </w:tr>
            <w:tr w14:paraId="6527B7F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454" w:hRule="atLeast"/>
                <w:jc w:val="center"/>
              </w:trPr>
              <w:tc>
                <w:tcPr>
                  <w:tcW w:w="725" w:type="pct"/>
                  <w:vMerge w:val="continue"/>
                  <w:vAlign w:val="center"/>
                </w:tcPr>
                <w:p w14:paraId="38ED814F">
                  <w:pPr>
                    <w:pStyle w:val="33"/>
                    <w:autoSpaceDE w:val="0"/>
                    <w:autoSpaceDN w:val="0"/>
                    <w:bidi w:val="0"/>
                    <w:spacing w:line="240" w:lineRule="auto"/>
                    <w:jc w:val="center"/>
                    <w:rPr>
                      <w:rFonts w:hint="eastAsia" w:ascii="Times New Roman" w:hAnsi="Times New Roman" w:cs="Times New Roman"/>
                      <w:lang w:val="en-US" w:eastAsia="zh-CN"/>
                    </w:rPr>
                  </w:pPr>
                </w:p>
              </w:tc>
              <w:tc>
                <w:tcPr>
                  <w:tcW w:w="866" w:type="pct"/>
                  <w:shd w:val="clear" w:color="auto" w:fill="auto"/>
                  <w:vAlign w:val="center"/>
                </w:tcPr>
                <w:p w14:paraId="48BACC50">
                  <w:pPr>
                    <w:pStyle w:val="33"/>
                    <w:autoSpaceDE w:val="0"/>
                    <w:autoSpaceDN w:val="0"/>
                    <w:bidi w:val="0"/>
                    <w:spacing w:line="240" w:lineRule="auto"/>
                    <w:jc w:val="center"/>
                    <w:rPr>
                      <w:rFonts w:hint="eastAsia" w:ascii="Times New Roman" w:hAnsi="Times New Roman" w:cs="Times New Roman"/>
                      <w:lang w:val="en-US" w:eastAsia="zh-CN"/>
                    </w:rPr>
                  </w:pPr>
                  <w:r>
                    <w:rPr>
                      <w:rFonts w:hint="eastAsia" w:ascii="Times New Roman" w:hAnsi="Times New Roman" w:cs="Times New Roman"/>
                      <w:lang w:val="en-US" w:eastAsia="zh-CN"/>
                    </w:rPr>
                    <w:t>非甲烷总烃</w:t>
                  </w:r>
                </w:p>
              </w:tc>
              <w:tc>
                <w:tcPr>
                  <w:tcW w:w="2676" w:type="pct"/>
                  <w:shd w:val="clear" w:color="auto" w:fill="auto"/>
                  <w:vAlign w:val="center"/>
                </w:tcPr>
                <w:p w14:paraId="54C19730">
                  <w:pPr>
                    <w:pStyle w:val="33"/>
                    <w:autoSpaceDE w:val="0"/>
                    <w:autoSpaceDN w:val="0"/>
                    <w:bidi w:val="0"/>
                    <w:spacing w:line="240" w:lineRule="auto"/>
                    <w:jc w:val="center"/>
                    <w:rPr>
                      <w:rFonts w:hint="eastAsia" w:ascii="Times New Roman" w:hAnsi="Times New Roman" w:cs="Times New Roman"/>
                      <w:lang w:val="en-US" w:eastAsia="zh-CN"/>
                    </w:rPr>
                  </w:pPr>
                  <w:r>
                    <w:rPr>
                      <w:rFonts w:hint="eastAsia" w:ascii="Times New Roman" w:hAnsi="Times New Roman" w:cs="Times New Roman"/>
                      <w:lang w:val="en-US" w:eastAsia="zh-CN"/>
                    </w:rPr>
                    <w:t>环境空气 总烃、甲烷和非甲烷总烃的测定 直接进样-气相色谱法  HJ 604-2017</w:t>
                  </w:r>
                </w:p>
              </w:tc>
              <w:tc>
                <w:tcPr>
                  <w:tcW w:w="730" w:type="pct"/>
                  <w:shd w:val="clear" w:color="auto" w:fill="auto"/>
                  <w:vAlign w:val="center"/>
                </w:tcPr>
                <w:p w14:paraId="7D9DABBE">
                  <w:pPr>
                    <w:pStyle w:val="33"/>
                    <w:autoSpaceDE w:val="0"/>
                    <w:autoSpaceDN w:val="0"/>
                    <w:bidi w:val="0"/>
                    <w:spacing w:line="240" w:lineRule="auto"/>
                    <w:jc w:val="center"/>
                    <w:rPr>
                      <w:rFonts w:hint="eastAsia" w:ascii="Times New Roman" w:hAnsi="Times New Roman" w:cs="Times New Roman"/>
                      <w:lang w:val="en-US" w:eastAsia="zh-CN"/>
                    </w:rPr>
                  </w:pPr>
                  <w:r>
                    <w:rPr>
                      <w:rFonts w:hint="eastAsia" w:ascii="Times New Roman" w:hAnsi="Times New Roman" w:cs="Times New Roman"/>
                      <w:lang w:val="en-US" w:eastAsia="zh-CN"/>
                    </w:rPr>
                    <w:t>0.07mg/m3</w:t>
                  </w:r>
                </w:p>
              </w:tc>
            </w:tr>
            <w:tr w14:paraId="5DD6F9D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454" w:hRule="atLeast"/>
                <w:jc w:val="center"/>
              </w:trPr>
              <w:tc>
                <w:tcPr>
                  <w:tcW w:w="725" w:type="pct"/>
                  <w:vMerge w:val="restart"/>
                  <w:shd w:val="clear" w:color="auto" w:fill="auto"/>
                  <w:vAlign w:val="center"/>
                </w:tcPr>
                <w:p w14:paraId="64D0EB8B">
                  <w:pPr>
                    <w:pStyle w:val="33"/>
                    <w:autoSpaceDE w:val="0"/>
                    <w:autoSpaceDN w:val="0"/>
                    <w:bidi w:val="0"/>
                    <w:spacing w:line="240" w:lineRule="auto"/>
                    <w:jc w:val="center"/>
                    <w:rPr>
                      <w:rFonts w:hint="eastAsia" w:ascii="Times New Roman" w:hAnsi="Times New Roman" w:cs="Times New Roman"/>
                      <w:lang w:val="en-US" w:eastAsia="zh-CN"/>
                    </w:rPr>
                  </w:pPr>
                  <w:r>
                    <w:rPr>
                      <w:rFonts w:hint="eastAsia" w:ascii="Times New Roman" w:hAnsi="Times New Roman" w:cs="Times New Roman"/>
                      <w:lang w:val="en-US" w:eastAsia="zh-CN"/>
                    </w:rPr>
                    <w:t>噪声</w:t>
                  </w:r>
                </w:p>
              </w:tc>
              <w:tc>
                <w:tcPr>
                  <w:tcW w:w="866" w:type="pct"/>
                  <w:shd w:val="clear" w:color="auto" w:fill="auto"/>
                  <w:vAlign w:val="center"/>
                </w:tcPr>
                <w:p w14:paraId="1BF665D2">
                  <w:pPr>
                    <w:pStyle w:val="33"/>
                    <w:autoSpaceDE w:val="0"/>
                    <w:autoSpaceDN w:val="0"/>
                    <w:bidi w:val="0"/>
                    <w:spacing w:line="240" w:lineRule="auto"/>
                    <w:jc w:val="center"/>
                    <w:rPr>
                      <w:rFonts w:hint="eastAsia" w:ascii="Times New Roman" w:hAnsi="Times New Roman" w:cs="Times New Roman"/>
                      <w:lang w:val="en-US" w:eastAsia="zh-CN"/>
                    </w:rPr>
                  </w:pPr>
                  <w:r>
                    <w:rPr>
                      <w:rFonts w:hint="eastAsia" w:ascii="Times New Roman" w:hAnsi="Times New Roman" w:cs="Times New Roman"/>
                      <w:lang w:val="en-US" w:eastAsia="zh-CN"/>
                    </w:rPr>
                    <w:t>厂界环境噪声</w:t>
                  </w:r>
                </w:p>
              </w:tc>
              <w:tc>
                <w:tcPr>
                  <w:tcW w:w="2676" w:type="pct"/>
                  <w:shd w:val="clear" w:color="auto" w:fill="auto"/>
                  <w:vAlign w:val="center"/>
                </w:tcPr>
                <w:p w14:paraId="47FF1DAB">
                  <w:pPr>
                    <w:pStyle w:val="33"/>
                    <w:autoSpaceDE w:val="0"/>
                    <w:autoSpaceDN w:val="0"/>
                    <w:bidi w:val="0"/>
                    <w:spacing w:line="240" w:lineRule="auto"/>
                    <w:jc w:val="center"/>
                    <w:rPr>
                      <w:rFonts w:hint="eastAsia" w:ascii="Times New Roman" w:hAnsi="Times New Roman" w:cs="Times New Roman"/>
                      <w:lang w:val="en-US" w:eastAsia="zh-CN"/>
                    </w:rPr>
                  </w:pPr>
                  <w:r>
                    <w:rPr>
                      <w:rFonts w:hint="eastAsia" w:ascii="Times New Roman" w:hAnsi="Times New Roman" w:cs="Times New Roman"/>
                      <w:lang w:val="en-US" w:eastAsia="zh-CN"/>
                    </w:rPr>
                    <w:t>工业企业厂界环境噪声排放标准 GB 12348-2008</w:t>
                  </w:r>
                </w:p>
              </w:tc>
              <w:tc>
                <w:tcPr>
                  <w:tcW w:w="730" w:type="pct"/>
                  <w:shd w:val="clear" w:color="auto" w:fill="auto"/>
                  <w:vAlign w:val="center"/>
                </w:tcPr>
                <w:p w14:paraId="71304A84">
                  <w:pPr>
                    <w:pStyle w:val="33"/>
                    <w:autoSpaceDE w:val="0"/>
                    <w:autoSpaceDN w:val="0"/>
                    <w:bidi w:val="0"/>
                    <w:spacing w:line="240" w:lineRule="auto"/>
                    <w:jc w:val="center"/>
                    <w:rPr>
                      <w:rFonts w:hint="eastAsia" w:ascii="Times New Roman" w:hAnsi="Times New Roman" w:cs="Times New Roman"/>
                      <w:lang w:val="en-US" w:eastAsia="zh-CN"/>
                    </w:rPr>
                  </w:pPr>
                  <w:r>
                    <w:rPr>
                      <w:rFonts w:hint="eastAsia" w:ascii="Times New Roman" w:hAnsi="Times New Roman" w:cs="Times New Roman"/>
                      <w:lang w:val="en-US" w:eastAsia="zh-CN"/>
                    </w:rPr>
                    <w:t>/</w:t>
                  </w:r>
                </w:p>
              </w:tc>
            </w:tr>
            <w:tr w14:paraId="5FE9B59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454" w:hRule="atLeast"/>
                <w:jc w:val="center"/>
              </w:trPr>
              <w:tc>
                <w:tcPr>
                  <w:tcW w:w="725" w:type="pct"/>
                  <w:vMerge w:val="continue"/>
                  <w:vAlign w:val="center"/>
                </w:tcPr>
                <w:p w14:paraId="0F6346C2">
                  <w:pPr>
                    <w:pStyle w:val="33"/>
                    <w:autoSpaceDE w:val="0"/>
                    <w:autoSpaceDN w:val="0"/>
                    <w:bidi w:val="0"/>
                    <w:spacing w:line="240" w:lineRule="auto"/>
                    <w:jc w:val="center"/>
                    <w:rPr>
                      <w:rFonts w:hint="eastAsia" w:ascii="Times New Roman" w:hAnsi="Times New Roman" w:cs="Times New Roman"/>
                      <w:lang w:val="en-US" w:eastAsia="zh-CN"/>
                    </w:rPr>
                  </w:pPr>
                </w:p>
              </w:tc>
              <w:tc>
                <w:tcPr>
                  <w:tcW w:w="866" w:type="pct"/>
                  <w:shd w:val="clear" w:color="auto" w:fill="auto"/>
                  <w:vAlign w:val="center"/>
                </w:tcPr>
                <w:p w14:paraId="75283EE3">
                  <w:pPr>
                    <w:pStyle w:val="33"/>
                    <w:autoSpaceDE w:val="0"/>
                    <w:autoSpaceDN w:val="0"/>
                    <w:bidi w:val="0"/>
                    <w:spacing w:line="240" w:lineRule="auto"/>
                    <w:jc w:val="center"/>
                    <w:rPr>
                      <w:rFonts w:hint="eastAsia" w:ascii="Times New Roman" w:hAnsi="Times New Roman" w:cs="Times New Roman"/>
                      <w:lang w:val="en-US" w:eastAsia="zh-CN"/>
                    </w:rPr>
                  </w:pPr>
                  <w:r>
                    <w:rPr>
                      <w:rFonts w:hint="eastAsia" w:ascii="Times New Roman" w:hAnsi="Times New Roman" w:cs="Times New Roman"/>
                      <w:lang w:val="en-US" w:eastAsia="zh-CN"/>
                    </w:rPr>
                    <w:t>环境噪声</w:t>
                  </w:r>
                </w:p>
              </w:tc>
              <w:tc>
                <w:tcPr>
                  <w:tcW w:w="2676" w:type="pct"/>
                  <w:shd w:val="clear" w:color="auto" w:fill="auto"/>
                  <w:vAlign w:val="center"/>
                </w:tcPr>
                <w:p w14:paraId="61DBEEBA">
                  <w:pPr>
                    <w:pStyle w:val="33"/>
                    <w:autoSpaceDE w:val="0"/>
                    <w:autoSpaceDN w:val="0"/>
                    <w:bidi w:val="0"/>
                    <w:spacing w:line="240" w:lineRule="auto"/>
                    <w:jc w:val="center"/>
                    <w:rPr>
                      <w:rFonts w:hint="eastAsia" w:ascii="Times New Roman" w:hAnsi="Times New Roman" w:cs="Times New Roman"/>
                      <w:lang w:val="en-US" w:eastAsia="zh-CN"/>
                    </w:rPr>
                  </w:pPr>
                  <w:r>
                    <w:rPr>
                      <w:rFonts w:hint="eastAsia" w:ascii="Times New Roman" w:hAnsi="Times New Roman" w:cs="Times New Roman"/>
                      <w:lang w:val="en-US" w:eastAsia="zh-CN"/>
                    </w:rPr>
                    <w:t>声环境质量标准 GB 3096-2008</w:t>
                  </w:r>
                </w:p>
              </w:tc>
              <w:tc>
                <w:tcPr>
                  <w:tcW w:w="730" w:type="pct"/>
                  <w:shd w:val="clear" w:color="auto" w:fill="auto"/>
                  <w:vAlign w:val="center"/>
                </w:tcPr>
                <w:p w14:paraId="3633BF03">
                  <w:pPr>
                    <w:pStyle w:val="33"/>
                    <w:autoSpaceDE w:val="0"/>
                    <w:autoSpaceDN w:val="0"/>
                    <w:bidi w:val="0"/>
                    <w:spacing w:line="240" w:lineRule="auto"/>
                    <w:jc w:val="center"/>
                    <w:rPr>
                      <w:rFonts w:hint="eastAsia" w:ascii="Times New Roman" w:hAnsi="Times New Roman" w:cs="Times New Roman"/>
                      <w:lang w:val="en-US" w:eastAsia="zh-CN"/>
                    </w:rPr>
                  </w:pPr>
                  <w:r>
                    <w:rPr>
                      <w:rFonts w:hint="eastAsia" w:ascii="Times New Roman" w:hAnsi="Times New Roman" w:cs="Times New Roman"/>
                      <w:lang w:val="en-US" w:eastAsia="zh-CN"/>
                    </w:rPr>
                    <w:t>/</w:t>
                  </w:r>
                </w:p>
              </w:tc>
            </w:tr>
          </w:tbl>
          <w:p w14:paraId="053426F3">
            <w:pPr>
              <w:keepNext w:val="0"/>
              <w:keepLines w:val="0"/>
              <w:suppressLineNumbers w:val="0"/>
              <w:spacing w:before="0" w:beforeAutospacing="0" w:after="0" w:afterAutospacing="0" w:line="360" w:lineRule="auto"/>
              <w:ind w:left="0" w:right="0"/>
              <w:rPr>
                <w:rFonts w:hint="default" w:cs="Times New Roman" w:asciiTheme="minorEastAsia" w:hAnsiTheme="minorEastAsia"/>
                <w:b/>
                <w:color w:val="000000" w:themeColor="text1"/>
                <w:sz w:val="24"/>
                <w:szCs w:val="32"/>
                <w14:textFill>
                  <w14:solidFill>
                    <w14:schemeClr w14:val="tx1"/>
                  </w14:solidFill>
                </w14:textFill>
              </w:rPr>
            </w:pPr>
            <w:r>
              <w:rPr>
                <w:rFonts w:hint="eastAsia" w:cs="Times New Roman" w:asciiTheme="minorEastAsia" w:hAnsiTheme="minorEastAsia"/>
                <w:b/>
                <w:color w:val="000000" w:themeColor="text1"/>
                <w:sz w:val="24"/>
                <w:szCs w:val="32"/>
                <w14:textFill>
                  <w14:solidFill>
                    <w14:schemeClr w14:val="tx1"/>
                  </w14:solidFill>
                </w14:textFill>
              </w:rPr>
              <w:t>5.2人员资质</w:t>
            </w:r>
          </w:p>
          <w:p w14:paraId="093C899D">
            <w:pPr>
              <w:keepNext w:val="0"/>
              <w:keepLines w:val="0"/>
              <w:suppressLineNumbers w:val="0"/>
              <w:spacing w:before="0" w:beforeAutospacing="0" w:after="0" w:afterAutospacing="0" w:line="360" w:lineRule="auto"/>
              <w:ind w:left="0" w:right="0" w:firstLine="480" w:firstLineChars="200"/>
              <w:rPr>
                <w:rFonts w:hint="default" w:cs="Times New Roman" w:asciiTheme="minorEastAsia" w:hAnsiTheme="minorEastAsia"/>
                <w:color w:val="000000" w:themeColor="text1"/>
                <w:sz w:val="24"/>
                <w:szCs w:val="32"/>
                <w14:textFill>
                  <w14:solidFill>
                    <w14:schemeClr w14:val="tx1"/>
                  </w14:solidFill>
                </w14:textFill>
              </w:rPr>
            </w:pPr>
            <w:r>
              <w:rPr>
                <w:rFonts w:hint="eastAsia" w:cs="Times New Roman" w:asciiTheme="minorEastAsia" w:hAnsiTheme="minorEastAsia"/>
                <w:color w:val="000000" w:themeColor="text1"/>
                <w:sz w:val="24"/>
                <w:szCs w:val="32"/>
                <w14:textFill>
                  <w14:solidFill>
                    <w14:schemeClr w14:val="tx1"/>
                  </w14:solidFill>
                </w14:textFill>
              </w:rPr>
              <w:t>本次参加验收监测的人员均经过考核并持有合格证书，监测能力能够满足本次验收监测需要。</w:t>
            </w:r>
          </w:p>
          <w:p w14:paraId="0D40570B">
            <w:pPr>
              <w:keepNext w:val="0"/>
              <w:keepLines w:val="0"/>
              <w:suppressLineNumbers w:val="0"/>
              <w:spacing w:before="0" w:beforeAutospacing="0" w:after="0" w:afterAutospacing="0" w:line="360" w:lineRule="auto"/>
              <w:ind w:left="0" w:right="0"/>
              <w:rPr>
                <w:rFonts w:hint="default" w:cs="Times New Roman" w:asciiTheme="minorEastAsia" w:hAnsiTheme="minorEastAsia"/>
                <w:b/>
                <w:color w:val="000000" w:themeColor="text1"/>
                <w:sz w:val="24"/>
                <w:szCs w:val="32"/>
                <w14:textFill>
                  <w14:solidFill>
                    <w14:schemeClr w14:val="tx1"/>
                  </w14:solidFill>
                </w14:textFill>
              </w:rPr>
            </w:pPr>
            <w:r>
              <w:rPr>
                <w:rFonts w:hint="eastAsia" w:cs="Times New Roman" w:asciiTheme="minorEastAsia" w:hAnsiTheme="minorEastAsia"/>
                <w:b/>
                <w:color w:val="000000" w:themeColor="text1"/>
                <w:sz w:val="24"/>
                <w:szCs w:val="32"/>
                <w14:textFill>
                  <w14:solidFill>
                    <w14:schemeClr w14:val="tx1"/>
                  </w14:solidFill>
                </w14:textFill>
              </w:rPr>
              <w:t>5.3气体监测分析过程中的质量保证和质量控制</w:t>
            </w:r>
          </w:p>
          <w:p w14:paraId="0999C0D9">
            <w:pPr>
              <w:keepNext w:val="0"/>
              <w:keepLines w:val="0"/>
              <w:suppressLineNumbers w:val="0"/>
              <w:bidi w:val="0"/>
              <w:spacing w:before="0" w:beforeAutospacing="0" w:after="0" w:afterAutospacing="0"/>
              <w:ind w:left="0" w:right="0"/>
              <w:rPr>
                <w:rFonts w:hint="default"/>
              </w:rPr>
            </w:pPr>
            <w:r>
              <w:rPr>
                <w:rFonts w:hint="default"/>
              </w:rPr>
              <w:t>（1）</w:t>
            </w:r>
            <w:r>
              <w:rPr>
                <w:rFonts w:hint="eastAsia"/>
              </w:rPr>
              <w:t>选择合适的方法</w:t>
            </w:r>
            <w:r>
              <w:rPr>
                <w:rFonts w:hint="default"/>
              </w:rPr>
              <w:t>尽量避免</w:t>
            </w:r>
            <w:r>
              <w:rPr>
                <w:rFonts w:hint="eastAsia"/>
              </w:rPr>
              <w:t>或减少</w:t>
            </w:r>
            <w:r>
              <w:rPr>
                <w:rFonts w:hint="default"/>
              </w:rPr>
              <w:t>被测排放物中共存污染物对</w:t>
            </w:r>
            <w:r>
              <w:rPr>
                <w:rFonts w:hint="eastAsia"/>
              </w:rPr>
              <w:t>目标的</w:t>
            </w:r>
            <w:r>
              <w:rPr>
                <w:rFonts w:hint="default"/>
              </w:rPr>
              <w:t>干扰</w:t>
            </w:r>
            <w:r>
              <w:rPr>
                <w:rFonts w:hint="eastAsia"/>
              </w:rPr>
              <w:t>。方法的检出限应满足要求。</w:t>
            </w:r>
          </w:p>
          <w:p w14:paraId="2F1EB5DE">
            <w:pPr>
              <w:keepNext w:val="0"/>
              <w:keepLines w:val="0"/>
              <w:suppressLineNumbers w:val="0"/>
              <w:bidi w:val="0"/>
              <w:spacing w:before="0" w:beforeAutospacing="0" w:after="0" w:afterAutospacing="0"/>
              <w:ind w:left="0" w:right="0"/>
              <w:rPr>
                <w:rFonts w:hint="default"/>
              </w:rPr>
            </w:pPr>
            <w:r>
              <w:rPr>
                <w:rFonts w:hint="eastAsia"/>
              </w:rPr>
              <w:t>（2）</w:t>
            </w:r>
            <w:r>
              <w:rPr>
                <w:rFonts w:hint="default"/>
              </w:rPr>
              <w:t>被测排放物的浓度在仪器量程的有效范围。</w:t>
            </w:r>
          </w:p>
          <w:p w14:paraId="5072D3B0">
            <w:pPr>
              <w:keepNext w:val="0"/>
              <w:keepLines w:val="0"/>
              <w:suppressLineNumbers w:val="0"/>
              <w:spacing w:before="0" w:beforeAutospacing="0" w:after="0" w:afterAutospacing="0" w:line="360" w:lineRule="auto"/>
              <w:ind w:left="0" w:right="0"/>
              <w:rPr>
                <w:rFonts w:hint="default" w:cs="Times New Roman" w:asciiTheme="minorEastAsia" w:hAnsiTheme="minorEastAsia"/>
                <w:b/>
                <w:color w:val="000000" w:themeColor="text1"/>
                <w:sz w:val="24"/>
                <w:szCs w:val="32"/>
                <w14:textFill>
                  <w14:solidFill>
                    <w14:schemeClr w14:val="tx1"/>
                  </w14:solidFill>
                </w14:textFill>
              </w:rPr>
            </w:pPr>
            <w:r>
              <w:rPr>
                <w:rFonts w:hint="eastAsia" w:cs="Times New Roman" w:asciiTheme="minorEastAsia" w:hAnsiTheme="minorEastAsia"/>
                <w:b/>
                <w:color w:val="000000" w:themeColor="text1"/>
                <w:sz w:val="24"/>
                <w:szCs w:val="32"/>
                <w14:textFill>
                  <w14:solidFill>
                    <w14:schemeClr w14:val="tx1"/>
                  </w14:solidFill>
                </w14:textFill>
              </w:rPr>
              <w:t>5.4噪声监测分析过程中的质量保证和质量控制</w:t>
            </w:r>
          </w:p>
          <w:p w14:paraId="0A396145">
            <w:pPr>
              <w:keepNext w:val="0"/>
              <w:keepLines w:val="0"/>
              <w:suppressLineNumbers w:val="0"/>
              <w:bidi w:val="0"/>
              <w:spacing w:before="0" w:beforeAutospacing="0" w:after="0" w:afterAutospacing="0"/>
              <w:ind w:left="0" w:right="0"/>
              <w:rPr>
                <w:rFonts w:hint="eastAsia"/>
              </w:rPr>
            </w:pPr>
            <w:r>
              <w:rPr>
                <w:rFonts w:hint="eastAsia"/>
              </w:rPr>
              <w:t>测量仪器和声校准器应在检定规定的有效期限内使用；监测人员应持证上岗；测量前后在测量的环境中用声校准器校准测量仪器，示值偏差不得大于0.5dB，否则，本次测量无效，重新校准测量仪器，重新进行监测；测量时传声器加防风罩；测量时记录影响测量结果的噪声源。</w:t>
            </w:r>
          </w:p>
          <w:p w14:paraId="35AD5965">
            <w:pPr>
              <w:keepNext w:val="0"/>
              <w:keepLines w:val="0"/>
              <w:widowControl/>
              <w:suppressLineNumbers w:val="0"/>
              <w:adjustRightInd w:val="0"/>
              <w:snapToGrid w:val="0"/>
              <w:spacing w:before="0" w:beforeAutospacing="0" w:after="0" w:afterAutospacing="0" w:line="360" w:lineRule="auto"/>
              <w:ind w:left="0" w:right="0"/>
              <w:jc w:val="left"/>
              <w:rPr>
                <w:rFonts w:hint="default" w:ascii="宋体" w:hAnsi="宋体" w:eastAsia="宋体" w:cs="宋体"/>
                <w:b/>
                <w:kern w:val="0"/>
                <w:sz w:val="24"/>
                <w:szCs w:val="24"/>
              </w:rPr>
            </w:pPr>
            <w:r>
              <w:rPr>
                <w:rFonts w:hint="eastAsia" w:ascii="宋体" w:hAnsi="宋体" w:eastAsia="宋体" w:cs="宋体"/>
                <w:b/>
                <w:kern w:val="0"/>
                <w:sz w:val="24"/>
                <w:szCs w:val="24"/>
                <w:lang w:val="en-US" w:eastAsia="zh-CN"/>
              </w:rPr>
              <w:t>5.5</w:t>
            </w:r>
            <w:r>
              <w:rPr>
                <w:rFonts w:hint="eastAsia" w:ascii="宋体" w:hAnsi="宋体" w:eastAsia="宋体" w:cs="宋体"/>
                <w:b/>
                <w:kern w:val="0"/>
                <w:sz w:val="24"/>
                <w:szCs w:val="24"/>
              </w:rPr>
              <w:t>水质监测分析过程中的质量保证和质量控制</w:t>
            </w:r>
          </w:p>
          <w:p w14:paraId="24A8377B">
            <w:pPr>
              <w:keepNext w:val="0"/>
              <w:keepLines w:val="0"/>
              <w:suppressLineNumbers w:val="0"/>
              <w:bidi w:val="0"/>
              <w:spacing w:before="0" w:beforeAutospacing="0" w:after="0" w:afterAutospacing="0"/>
              <w:ind w:left="0" w:right="0"/>
              <w:rPr>
                <w:rFonts w:hint="default"/>
              </w:rPr>
            </w:pPr>
            <w:r>
              <w:rPr>
                <w:rFonts w:hint="eastAsia"/>
              </w:rPr>
              <w:t>水样的采集、运输、保存、实验室分析和数据计算的全过程均按《环境水质监测质量保证手册》（第四版）的要求进行。采样过程中采集了一定比例的平行样；实验室分析过程使用了标准物质、采用了空白试验、平行样测定、加标回收率测定等，严格按照实验室内分析相关质控措施执行。</w:t>
            </w:r>
          </w:p>
        </w:tc>
      </w:tr>
    </w:tbl>
    <w:p w14:paraId="12391958">
      <w:pPr>
        <w:pStyle w:val="3"/>
        <w:bidi w:val="0"/>
      </w:pPr>
      <w:r>
        <w:t>表</w:t>
      </w:r>
      <w:r>
        <w:rPr>
          <w:rFonts w:hint="eastAsia"/>
        </w:rPr>
        <w:t>六</w:t>
      </w:r>
    </w:p>
    <w:tbl>
      <w:tblPr>
        <w:tblStyle w:val="26"/>
        <w:tblW w:w="892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24"/>
      </w:tblGrid>
      <w:tr w14:paraId="54C0F0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73" w:hRule="atLeast"/>
          <w:jc w:val="center"/>
        </w:trPr>
        <w:tc>
          <w:tcPr>
            <w:tcW w:w="8924" w:type="dxa"/>
          </w:tcPr>
          <w:p w14:paraId="229FAED5">
            <w:pPr>
              <w:keepNext w:val="0"/>
              <w:keepLines w:val="0"/>
              <w:widowControl/>
              <w:suppressLineNumbers w:val="0"/>
              <w:adjustRightInd w:val="0"/>
              <w:snapToGrid w:val="0"/>
              <w:spacing w:before="0" w:beforeAutospacing="0" w:after="0" w:afterAutospacing="0" w:line="360" w:lineRule="auto"/>
              <w:ind w:left="0" w:leftChars="0" w:right="0" w:firstLine="0" w:firstLineChars="0"/>
              <w:jc w:val="left"/>
              <w:rPr>
                <w:rFonts w:hint="default" w:ascii="宋体" w:hAnsi="宋体" w:eastAsia="宋体" w:cs="Times New Roman"/>
                <w:b/>
                <w:color w:val="000000"/>
                <w:kern w:val="0"/>
                <w:sz w:val="28"/>
                <w:szCs w:val="28"/>
              </w:rPr>
            </w:pPr>
            <w:r>
              <w:rPr>
                <w:rFonts w:hint="eastAsia" w:ascii="宋体" w:hAnsi="宋体" w:eastAsia="宋体" w:cs="Times New Roman"/>
                <w:b/>
                <w:color w:val="000000"/>
                <w:kern w:val="0"/>
                <w:sz w:val="28"/>
                <w:szCs w:val="28"/>
              </w:rPr>
              <w:t>验收监测内容：</w:t>
            </w:r>
          </w:p>
          <w:p w14:paraId="2D28EE2D">
            <w:pPr>
              <w:keepNext w:val="0"/>
              <w:keepLines w:val="0"/>
              <w:widowControl/>
              <w:suppressLineNumbers w:val="0"/>
              <w:spacing w:before="0" w:beforeAutospacing="0" w:after="0" w:afterAutospacing="0" w:line="360" w:lineRule="auto"/>
              <w:ind w:left="0" w:right="0" w:firstLine="480" w:firstLineChars="200"/>
              <w:jc w:val="left"/>
              <w:rPr>
                <w:rFonts w:hint="default" w:ascii="Tahoma" w:hAnsi="Tahoma" w:eastAsia="仿宋_GB2312" w:cs="Times New Roman"/>
                <w:color w:val="000000"/>
                <w:kern w:val="0"/>
                <w:sz w:val="24"/>
                <w:szCs w:val="24"/>
              </w:rPr>
            </w:pPr>
            <w:r>
              <w:rPr>
                <w:rFonts w:hint="eastAsia" w:ascii="Times New Roman" w:hAnsi="Times New Roman" w:eastAsia="宋体" w:cs="Times New Roman"/>
                <w:sz w:val="24"/>
                <w:szCs w:val="32"/>
              </w:rPr>
              <w:t>按照本项目环评及批复的要求，根据本项目的具体情况，结合现场勘查，编制了验收监测实施方案，并</w:t>
            </w:r>
            <w:r>
              <w:rPr>
                <w:rFonts w:hint="eastAsia" w:ascii="Times New Roman" w:hAnsi="Times New Roman" w:eastAsia="宋体" w:cs="Times New Roman"/>
                <w:sz w:val="24"/>
                <w:szCs w:val="32"/>
                <w:highlight w:val="none"/>
              </w:rPr>
              <w:t>于20</w:t>
            </w:r>
            <w:r>
              <w:rPr>
                <w:rFonts w:hint="eastAsia" w:ascii="Times New Roman" w:hAnsi="Times New Roman" w:eastAsia="宋体" w:cs="Times New Roman"/>
                <w:sz w:val="24"/>
                <w:szCs w:val="32"/>
                <w:highlight w:val="none"/>
                <w:lang w:val="en-US" w:eastAsia="zh-CN"/>
              </w:rPr>
              <w:t>2</w:t>
            </w:r>
            <w:r>
              <w:rPr>
                <w:rFonts w:hint="eastAsia" w:cs="Times New Roman"/>
                <w:sz w:val="24"/>
                <w:szCs w:val="32"/>
                <w:highlight w:val="none"/>
                <w:lang w:val="en-US" w:eastAsia="zh-CN"/>
              </w:rPr>
              <w:t>5</w:t>
            </w:r>
            <w:r>
              <w:rPr>
                <w:rFonts w:hint="eastAsia" w:ascii="Times New Roman" w:hAnsi="Times New Roman" w:eastAsia="宋体" w:cs="Times New Roman"/>
                <w:sz w:val="24"/>
                <w:szCs w:val="32"/>
                <w:highlight w:val="none"/>
              </w:rPr>
              <w:t>年</w:t>
            </w:r>
            <w:r>
              <w:rPr>
                <w:rFonts w:hint="eastAsia" w:cs="Times New Roman"/>
                <w:sz w:val="24"/>
                <w:szCs w:val="32"/>
                <w:highlight w:val="none"/>
                <w:lang w:val="en-US" w:eastAsia="zh-CN"/>
              </w:rPr>
              <w:t>8</w:t>
            </w:r>
            <w:r>
              <w:rPr>
                <w:rFonts w:hint="eastAsia" w:ascii="Times New Roman" w:hAnsi="Times New Roman" w:eastAsia="宋体" w:cs="Times New Roman"/>
                <w:sz w:val="24"/>
                <w:szCs w:val="32"/>
                <w:highlight w:val="none"/>
              </w:rPr>
              <w:t>月</w:t>
            </w:r>
            <w:r>
              <w:rPr>
                <w:rFonts w:hint="eastAsia" w:cs="Times New Roman"/>
                <w:sz w:val="24"/>
                <w:szCs w:val="32"/>
                <w:highlight w:val="none"/>
                <w:lang w:val="en-US" w:eastAsia="zh-CN"/>
              </w:rPr>
              <w:t>25</w:t>
            </w:r>
            <w:r>
              <w:rPr>
                <w:rFonts w:hint="eastAsia" w:ascii="Times New Roman" w:hAnsi="Times New Roman" w:eastAsia="宋体" w:cs="Times New Roman"/>
                <w:sz w:val="24"/>
                <w:szCs w:val="32"/>
                <w:highlight w:val="none"/>
              </w:rPr>
              <w:t>日</w:t>
            </w:r>
            <w:r>
              <w:rPr>
                <w:rFonts w:hint="eastAsia" w:cs="Times New Roman"/>
                <w:sz w:val="24"/>
                <w:szCs w:val="32"/>
                <w:highlight w:val="none"/>
                <w:lang w:val="en-US" w:eastAsia="zh-CN"/>
              </w:rPr>
              <w:t>-8</w:t>
            </w:r>
            <w:r>
              <w:rPr>
                <w:rFonts w:hint="eastAsia" w:ascii="Times New Roman" w:hAnsi="Times New Roman" w:eastAsia="宋体" w:cs="Times New Roman"/>
                <w:sz w:val="24"/>
                <w:szCs w:val="32"/>
                <w:highlight w:val="none"/>
                <w:lang w:val="en-US" w:eastAsia="zh-CN"/>
              </w:rPr>
              <w:t>月</w:t>
            </w:r>
            <w:r>
              <w:rPr>
                <w:rFonts w:hint="eastAsia" w:cs="Times New Roman"/>
                <w:sz w:val="24"/>
                <w:szCs w:val="32"/>
                <w:highlight w:val="none"/>
                <w:lang w:val="en-US" w:eastAsia="zh-CN"/>
              </w:rPr>
              <w:t>26</w:t>
            </w:r>
            <w:r>
              <w:rPr>
                <w:rFonts w:hint="eastAsia" w:ascii="Times New Roman" w:hAnsi="Times New Roman" w:eastAsia="宋体" w:cs="Times New Roman"/>
                <w:sz w:val="24"/>
                <w:szCs w:val="32"/>
                <w:highlight w:val="none"/>
                <w:lang w:val="en-US" w:eastAsia="zh-CN"/>
              </w:rPr>
              <w:t>日</w:t>
            </w:r>
            <w:r>
              <w:rPr>
                <w:rFonts w:hint="eastAsia" w:ascii="Times New Roman" w:hAnsi="Times New Roman" w:eastAsia="宋体" w:cs="Times New Roman"/>
                <w:sz w:val="24"/>
                <w:szCs w:val="32"/>
                <w:highlight w:val="none"/>
              </w:rPr>
              <w:t>对本项</w:t>
            </w:r>
            <w:r>
              <w:rPr>
                <w:rFonts w:hint="eastAsia" w:ascii="Times New Roman" w:hAnsi="Times New Roman" w:eastAsia="宋体" w:cs="Times New Roman"/>
                <w:sz w:val="24"/>
                <w:szCs w:val="32"/>
              </w:rPr>
              <w:t>目进行了现场监测及检查，验收监测内容如下：</w:t>
            </w:r>
          </w:p>
          <w:p w14:paraId="38055A92">
            <w:pPr>
              <w:pStyle w:val="4"/>
              <w:suppressLineNumbers w:val="0"/>
              <w:bidi w:val="0"/>
              <w:spacing w:before="0" w:beforeAutospacing="0" w:after="0" w:afterAutospacing="0"/>
              <w:ind w:left="0" w:right="0"/>
              <w:rPr>
                <w:rFonts w:hint="default"/>
              </w:rPr>
            </w:pPr>
            <w:r>
              <w:rPr>
                <w:rFonts w:hint="eastAsia"/>
              </w:rPr>
              <w:t>6.</w:t>
            </w:r>
            <w:r>
              <w:rPr>
                <w:rFonts w:hint="default"/>
              </w:rPr>
              <w:t>1 废气监测</w:t>
            </w:r>
          </w:p>
          <w:p w14:paraId="2ADC5E28">
            <w:pPr>
              <w:pStyle w:val="5"/>
              <w:suppressLineNumbers w:val="0"/>
              <w:bidi w:val="0"/>
              <w:spacing w:before="0" w:beforeAutospacing="0" w:after="0" w:afterAutospacing="0"/>
              <w:ind w:left="0" w:right="0"/>
              <w:rPr>
                <w:rFonts w:hint="eastAsia"/>
                <w:lang w:eastAsia="zh-CN"/>
              </w:rPr>
            </w:pPr>
            <w:r>
              <w:rPr>
                <w:rFonts w:hint="eastAsia"/>
                <w:lang w:val="en-US" w:eastAsia="zh-CN"/>
              </w:rPr>
              <w:t>6.1.1</w:t>
            </w:r>
            <w:r>
              <w:rPr>
                <w:rFonts w:hint="eastAsia"/>
              </w:rPr>
              <w:t>无组织</w:t>
            </w:r>
            <w:r>
              <w:rPr>
                <w:rFonts w:hint="eastAsia"/>
                <w:lang w:eastAsia="zh-CN"/>
              </w:rPr>
              <w:t>废气监测</w:t>
            </w:r>
          </w:p>
          <w:p w14:paraId="0F63AD3E">
            <w:pPr>
              <w:keepNext w:val="0"/>
              <w:keepLines w:val="0"/>
              <w:suppressLineNumbers w:val="0"/>
              <w:spacing w:before="0" w:beforeAutospacing="0" w:after="0" w:afterAutospacing="0"/>
              <w:ind w:left="0" w:right="0" w:firstLine="480"/>
              <w:rPr>
                <w:rFonts w:hint="default" w:ascii="Times New Roman" w:hAnsi="Times New Roman"/>
                <w:bCs/>
              </w:rPr>
            </w:pPr>
            <w:r>
              <w:rPr>
                <w:rFonts w:hint="eastAsia" w:ascii="Times New Roman" w:hAnsi="Times New Roman"/>
                <w:bCs/>
              </w:rPr>
              <w:t>（1）厂界监测</w:t>
            </w:r>
          </w:p>
          <w:p w14:paraId="4F09D0A1">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sz w:val="24"/>
                <w:szCs w:val="24"/>
              </w:rPr>
            </w:pPr>
            <w:r>
              <w:rPr>
                <w:rFonts w:hint="eastAsia" w:ascii="Times New Roman" w:hAnsi="Times New Roman"/>
                <w:bCs/>
              </w:rPr>
              <w:t>验收监测期间，根据实际风向，在厂界外2米范围内上风向设1个参照点（</w:t>
            </w:r>
            <w:r>
              <w:rPr>
                <w:rFonts w:hint="eastAsia"/>
                <w:szCs w:val="24"/>
                <w:lang w:val="en-US" w:eastAsia="zh-CN"/>
              </w:rPr>
              <w:t>G</w:t>
            </w:r>
            <w:r>
              <w:rPr>
                <w:rFonts w:hint="eastAsia"/>
                <w:szCs w:val="24"/>
              </w:rPr>
              <w:t>1），厂界外1</w:t>
            </w:r>
            <w:r>
              <w:rPr>
                <w:rFonts w:hint="eastAsia" w:eastAsia="微软雅黑"/>
                <w:szCs w:val="24"/>
              </w:rPr>
              <w:t>0</w:t>
            </w:r>
            <w:r>
              <w:rPr>
                <w:rFonts w:hint="eastAsia"/>
                <w:szCs w:val="24"/>
              </w:rPr>
              <w:t>米范围内下风向布设3个废气无组织排放监控点</w:t>
            </w:r>
            <w:r>
              <w:rPr>
                <w:rFonts w:hint="eastAsia" w:ascii="Times New Roman" w:hAnsi="Times New Roman"/>
                <w:bCs/>
                <w:szCs w:val="24"/>
              </w:rPr>
              <w:t>（</w:t>
            </w:r>
            <w:r>
              <w:rPr>
                <w:rFonts w:hint="eastAsia" w:ascii="Times New Roman" w:hAnsi="Times New Roman"/>
                <w:bCs/>
                <w:lang w:val="en-US" w:eastAsia="zh-CN"/>
              </w:rPr>
              <w:t>G</w:t>
            </w:r>
            <w:r>
              <w:rPr>
                <w:rFonts w:hint="eastAsia" w:ascii="Times New Roman" w:hAnsi="Times New Roman"/>
                <w:bCs/>
              </w:rPr>
              <w:t>2、</w:t>
            </w:r>
            <w:r>
              <w:rPr>
                <w:rFonts w:hint="eastAsia" w:ascii="Times New Roman" w:hAnsi="Times New Roman"/>
                <w:bCs/>
                <w:lang w:val="en-US" w:eastAsia="zh-CN"/>
              </w:rPr>
              <w:t>G</w:t>
            </w:r>
            <w:r>
              <w:rPr>
                <w:rFonts w:hint="eastAsia" w:ascii="Times New Roman" w:hAnsi="Times New Roman"/>
                <w:bCs/>
              </w:rPr>
              <w:t>3、</w:t>
            </w:r>
            <w:r>
              <w:rPr>
                <w:rFonts w:hint="eastAsia" w:ascii="Times New Roman" w:hAnsi="Times New Roman"/>
                <w:bCs/>
                <w:lang w:val="en-US" w:eastAsia="zh-CN"/>
              </w:rPr>
              <w:t>G</w:t>
            </w:r>
            <w:r>
              <w:rPr>
                <w:rFonts w:hint="eastAsia" w:ascii="Times New Roman" w:hAnsi="Times New Roman"/>
                <w:bCs/>
              </w:rPr>
              <w:t>4），以捕捉废气无组织排放的最大浓度。</w:t>
            </w:r>
            <w:r>
              <w:rPr>
                <w:rFonts w:hint="eastAsia"/>
                <w:bCs/>
                <w:lang w:eastAsia="zh-CN"/>
              </w:rPr>
              <w:t>（</w:t>
            </w:r>
            <w:r>
              <w:rPr>
                <w:rFonts w:hint="eastAsia"/>
                <w:bCs/>
                <w:lang w:val="en-US" w:eastAsia="zh-CN"/>
              </w:rPr>
              <w:t>由于本项目租赁厂房，厂房北侧为闲置空地，因此G1点即在租赁的厂区内，距离长度2米，因此G1点同时兼顾厂内监测点）</w:t>
            </w:r>
            <w:r>
              <w:rPr>
                <w:rFonts w:hint="eastAsia" w:ascii="Times New Roman" w:hAnsi="Times New Roman"/>
                <w:bCs/>
              </w:rPr>
              <w:t>无组织排放监测时，同时监测并记录各监测点位的风向、风速等气象参数。监测因子及监测频次见</w:t>
            </w:r>
            <w:r>
              <w:rPr>
                <w:rFonts w:hint="eastAsia" w:ascii="Times New Roman" w:hAnsi="Times New Roman" w:eastAsia="宋体" w:cs="Times New Roman"/>
                <w:sz w:val="24"/>
                <w:szCs w:val="24"/>
              </w:rPr>
              <w:t>表</w:t>
            </w:r>
            <w:r>
              <w:rPr>
                <w:rFonts w:hint="eastAsia" w:ascii="Times New Roman" w:hAnsi="Times New Roman" w:eastAsia="宋体" w:cs="Times New Roman"/>
                <w:sz w:val="24"/>
                <w:szCs w:val="24"/>
                <w:lang w:val="en-US" w:eastAsia="zh-CN"/>
              </w:rPr>
              <w:t>6.1-</w:t>
            </w:r>
            <w:r>
              <w:rPr>
                <w:rFonts w:hint="eastAsia" w:cs="Times New Roman"/>
                <w:sz w:val="24"/>
                <w:szCs w:val="24"/>
                <w:lang w:val="en-US" w:eastAsia="zh-CN"/>
              </w:rPr>
              <w:t>1</w:t>
            </w:r>
            <w:r>
              <w:rPr>
                <w:rFonts w:hint="eastAsia" w:ascii="Times New Roman" w:hAnsi="Times New Roman" w:eastAsia="宋体" w:cs="Times New Roman"/>
                <w:sz w:val="24"/>
                <w:szCs w:val="24"/>
              </w:rPr>
              <w:t>。</w:t>
            </w:r>
          </w:p>
          <w:p w14:paraId="7DADD267">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b/>
                <w:sz w:val="24"/>
                <w:szCs w:val="24"/>
              </w:rPr>
            </w:pPr>
            <w:r>
              <w:rPr>
                <w:rFonts w:hint="eastAsia" w:ascii="Times New Roman" w:hAnsi="Times New Roman" w:eastAsia="宋体" w:cs="Times New Roman"/>
                <w:b/>
                <w:sz w:val="24"/>
                <w:szCs w:val="24"/>
                <w:lang w:val="en-US" w:eastAsia="zh-CN"/>
              </w:rPr>
              <w:t>表6.1-</w:t>
            </w:r>
            <w:r>
              <w:rPr>
                <w:rFonts w:hint="eastAsia" w:cs="Times New Roman"/>
                <w:b/>
                <w:sz w:val="24"/>
                <w:szCs w:val="24"/>
                <w:lang w:val="en-US" w:eastAsia="zh-CN"/>
              </w:rPr>
              <w:t>1</w:t>
            </w:r>
            <w:r>
              <w:rPr>
                <w:rFonts w:hint="eastAsia" w:ascii="Times New Roman" w:hAnsi="Times New Roman" w:eastAsia="宋体" w:cs="Times New Roman"/>
                <w:b/>
                <w:sz w:val="24"/>
                <w:szCs w:val="24"/>
                <w:lang w:val="en-US" w:eastAsia="zh-CN"/>
              </w:rPr>
              <w:t xml:space="preserve"> </w:t>
            </w:r>
            <w:r>
              <w:rPr>
                <w:rFonts w:hint="eastAsia" w:ascii="Times New Roman" w:hAnsi="Times New Roman" w:eastAsia="宋体" w:cs="Times New Roman"/>
                <w:b/>
                <w:sz w:val="24"/>
                <w:szCs w:val="24"/>
              </w:rPr>
              <w:t>无组织废气</w:t>
            </w:r>
            <w:r>
              <w:rPr>
                <w:rFonts w:hint="default" w:ascii="Times New Roman" w:hAnsi="Times New Roman" w:eastAsia="宋体" w:cs="Times New Roman"/>
                <w:b/>
                <w:sz w:val="24"/>
                <w:szCs w:val="24"/>
              </w:rPr>
              <w:t>监测</w:t>
            </w:r>
            <w:r>
              <w:rPr>
                <w:rFonts w:hint="eastAsia" w:ascii="Times New Roman" w:hAnsi="Times New Roman" w:eastAsia="宋体" w:cs="Times New Roman"/>
                <w:b/>
                <w:sz w:val="24"/>
                <w:szCs w:val="24"/>
              </w:rPr>
              <w:t>点位、监测</w:t>
            </w:r>
            <w:r>
              <w:rPr>
                <w:rFonts w:hint="default" w:ascii="Times New Roman" w:hAnsi="Times New Roman" w:eastAsia="宋体" w:cs="Times New Roman"/>
                <w:b/>
                <w:sz w:val="24"/>
                <w:szCs w:val="24"/>
              </w:rPr>
              <w:t>因子及</w:t>
            </w:r>
            <w:r>
              <w:rPr>
                <w:rFonts w:hint="eastAsia" w:ascii="Times New Roman" w:hAnsi="Times New Roman" w:eastAsia="宋体" w:cs="Times New Roman"/>
                <w:b/>
                <w:sz w:val="24"/>
                <w:szCs w:val="24"/>
              </w:rPr>
              <w:t>监测</w:t>
            </w:r>
            <w:r>
              <w:rPr>
                <w:rFonts w:hint="default" w:ascii="Times New Roman" w:hAnsi="Times New Roman" w:eastAsia="宋体" w:cs="Times New Roman"/>
                <w:b/>
                <w:sz w:val="24"/>
                <w:szCs w:val="24"/>
              </w:rPr>
              <w:t>频次</w:t>
            </w:r>
          </w:p>
          <w:tbl>
            <w:tblPr>
              <w:tblStyle w:val="26"/>
              <w:tblW w:w="0" w:type="auto"/>
              <w:tblInd w:w="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00"/>
              <w:gridCol w:w="2410"/>
              <w:gridCol w:w="2194"/>
            </w:tblGrid>
            <w:tr w14:paraId="74EF32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3700" w:type="dxa"/>
                  <w:vAlign w:val="center"/>
                </w:tcPr>
                <w:p w14:paraId="666EF186">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cs="Times New Roman"/>
                      <w:kern w:val="0"/>
                      <w:sz w:val="21"/>
                      <w:szCs w:val="21"/>
                    </w:rPr>
                    <w:t>监测点位</w:t>
                  </w:r>
                </w:p>
              </w:tc>
              <w:tc>
                <w:tcPr>
                  <w:tcW w:w="2410" w:type="dxa"/>
                  <w:vAlign w:val="center"/>
                </w:tcPr>
                <w:p w14:paraId="62DC98D0">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cs="Times New Roman"/>
                      <w:kern w:val="0"/>
                      <w:sz w:val="21"/>
                      <w:szCs w:val="21"/>
                    </w:rPr>
                    <w:t>监测项目</w:t>
                  </w:r>
                </w:p>
              </w:tc>
              <w:tc>
                <w:tcPr>
                  <w:tcW w:w="2194" w:type="dxa"/>
                  <w:vAlign w:val="center"/>
                </w:tcPr>
                <w:p w14:paraId="78661137">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cs="Times New Roman"/>
                      <w:kern w:val="0"/>
                      <w:sz w:val="21"/>
                      <w:szCs w:val="21"/>
                    </w:rPr>
                    <w:t>监测频次</w:t>
                  </w:r>
                </w:p>
              </w:tc>
            </w:tr>
            <w:tr w14:paraId="325CD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6" w:hRule="exact"/>
              </w:trPr>
              <w:tc>
                <w:tcPr>
                  <w:tcW w:w="3700" w:type="dxa"/>
                  <w:vAlign w:val="center"/>
                </w:tcPr>
                <w:p w14:paraId="6BA61875">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kern w:val="0"/>
                      <w:sz w:val="21"/>
                      <w:szCs w:val="21"/>
                      <w:lang w:val="en-US" w:eastAsia="zh-CN"/>
                    </w:rPr>
                  </w:pPr>
                  <w:r>
                    <w:rPr>
                      <w:rFonts w:hint="default" w:ascii="Times New Roman" w:hAnsi="Times New Roman" w:eastAsia="宋体" w:cs="Times New Roman"/>
                      <w:kern w:val="0"/>
                      <w:sz w:val="21"/>
                      <w:szCs w:val="21"/>
                    </w:rPr>
                    <w:t>厂界上风向参照点</w:t>
                  </w:r>
                  <w:r>
                    <w:rPr>
                      <w:rFonts w:hint="eastAsia" w:cs="Times New Roman"/>
                      <w:kern w:val="0"/>
                      <w:sz w:val="21"/>
                      <w:szCs w:val="21"/>
                      <w:lang w:eastAsia="zh-CN"/>
                    </w:rPr>
                    <w:t>、</w:t>
                  </w:r>
                  <w:r>
                    <w:rPr>
                      <w:rFonts w:hint="eastAsia" w:cs="Times New Roman"/>
                      <w:kern w:val="0"/>
                      <w:sz w:val="21"/>
                      <w:szCs w:val="21"/>
                      <w:lang w:val="en-US" w:eastAsia="zh-CN"/>
                    </w:rPr>
                    <w:t>厂内监测点（</w:t>
                  </w:r>
                  <w:r>
                    <w:rPr>
                      <w:rFonts w:hint="default" w:ascii="Times New Roman" w:hAnsi="Times New Roman" w:eastAsia="宋体" w:cs="Times New Roman"/>
                      <w:kern w:val="0"/>
                      <w:sz w:val="21"/>
                      <w:szCs w:val="21"/>
                      <w:lang w:val="en-US" w:eastAsia="zh-CN"/>
                    </w:rPr>
                    <w:t>G</w:t>
                  </w:r>
                  <w:r>
                    <w:rPr>
                      <w:rFonts w:hint="default" w:ascii="Times New Roman" w:hAnsi="Times New Roman" w:eastAsia="宋体" w:cs="Times New Roman"/>
                      <w:kern w:val="0"/>
                      <w:sz w:val="21"/>
                      <w:szCs w:val="21"/>
                    </w:rPr>
                    <w:t>1</w:t>
                  </w:r>
                  <w:r>
                    <w:rPr>
                      <w:rFonts w:hint="eastAsia" w:cs="Times New Roman"/>
                      <w:kern w:val="0"/>
                      <w:sz w:val="21"/>
                      <w:szCs w:val="21"/>
                      <w:lang w:eastAsia="zh-CN"/>
                    </w:rPr>
                    <w:t>）</w:t>
                  </w:r>
                </w:p>
              </w:tc>
              <w:tc>
                <w:tcPr>
                  <w:tcW w:w="2410" w:type="dxa"/>
                  <w:vMerge w:val="restart"/>
                  <w:vAlign w:val="center"/>
                </w:tcPr>
                <w:p w14:paraId="205F7D71">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lang w:val="en-US"/>
                    </w:rPr>
                  </w:pPr>
                  <w:r>
                    <w:rPr>
                      <w:rFonts w:hint="eastAsia" w:cs="Times New Roman"/>
                      <w:kern w:val="0"/>
                      <w:sz w:val="21"/>
                      <w:szCs w:val="21"/>
                      <w:lang w:val="en-US" w:eastAsia="zh-CN"/>
                    </w:rPr>
                    <w:t>非甲烷总烃、硫化氢、氨气、臭气浓度</w:t>
                  </w:r>
                </w:p>
              </w:tc>
              <w:tc>
                <w:tcPr>
                  <w:tcW w:w="2194" w:type="dxa"/>
                  <w:vMerge w:val="restart"/>
                  <w:vAlign w:val="center"/>
                </w:tcPr>
                <w:p w14:paraId="624E3962">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cs="Times New Roman"/>
                      <w:kern w:val="0"/>
                      <w:sz w:val="21"/>
                      <w:szCs w:val="21"/>
                    </w:rPr>
                    <w:t>2天，</w:t>
                  </w:r>
                  <w:r>
                    <w:rPr>
                      <w:rFonts w:hint="default" w:ascii="Times New Roman" w:hAnsi="Times New Roman" w:eastAsia="宋体" w:cs="Times New Roman"/>
                      <w:kern w:val="0"/>
                      <w:sz w:val="21"/>
                      <w:szCs w:val="21"/>
                      <w:lang w:val="en-US" w:eastAsia="zh-CN"/>
                    </w:rPr>
                    <w:t>3</w:t>
                  </w:r>
                  <w:r>
                    <w:rPr>
                      <w:rFonts w:hint="default" w:ascii="Times New Roman" w:hAnsi="Times New Roman" w:eastAsia="宋体" w:cs="Times New Roman"/>
                      <w:kern w:val="0"/>
                      <w:sz w:val="21"/>
                      <w:szCs w:val="21"/>
                    </w:rPr>
                    <w:t>次/天</w:t>
                  </w:r>
                </w:p>
              </w:tc>
            </w:tr>
            <w:tr w14:paraId="207A6D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 w:hRule="atLeast"/>
              </w:trPr>
              <w:tc>
                <w:tcPr>
                  <w:tcW w:w="3700" w:type="dxa"/>
                  <w:vAlign w:val="center"/>
                </w:tcPr>
                <w:p w14:paraId="0DFF3717">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厂界下风向无组织监测点</w:t>
                  </w:r>
                </w:p>
                <w:p w14:paraId="3F607129">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kern w:val="0"/>
                      <w:sz w:val="21"/>
                      <w:szCs w:val="21"/>
                      <w:lang w:val="en-US" w:eastAsia="zh-CN"/>
                    </w:rPr>
                  </w:pPr>
                  <w:r>
                    <w:rPr>
                      <w:rFonts w:hint="eastAsia" w:cs="Times New Roman"/>
                      <w:kern w:val="0"/>
                      <w:sz w:val="21"/>
                      <w:szCs w:val="21"/>
                      <w:lang w:eastAsia="zh-CN"/>
                    </w:rPr>
                    <w:t>（</w:t>
                  </w:r>
                  <w:r>
                    <w:rPr>
                      <w:rFonts w:hint="default" w:ascii="Times New Roman" w:hAnsi="Times New Roman" w:eastAsia="宋体" w:cs="Times New Roman"/>
                      <w:kern w:val="0"/>
                      <w:sz w:val="21"/>
                      <w:szCs w:val="21"/>
                      <w:lang w:val="en-US" w:eastAsia="zh-CN"/>
                    </w:rPr>
                    <w:t>G</w:t>
                  </w:r>
                  <w:r>
                    <w:rPr>
                      <w:rFonts w:hint="default" w:ascii="Times New Roman" w:hAnsi="Times New Roman" w:eastAsia="宋体" w:cs="Times New Roman"/>
                      <w:kern w:val="0"/>
                      <w:sz w:val="21"/>
                      <w:szCs w:val="21"/>
                    </w:rPr>
                    <w:t>2、</w:t>
                  </w:r>
                  <w:r>
                    <w:rPr>
                      <w:rFonts w:hint="default" w:ascii="Times New Roman" w:hAnsi="Times New Roman" w:eastAsia="宋体" w:cs="Times New Roman"/>
                      <w:kern w:val="0"/>
                      <w:sz w:val="21"/>
                      <w:szCs w:val="21"/>
                      <w:lang w:val="en-US" w:eastAsia="zh-CN"/>
                    </w:rPr>
                    <w:t>G</w:t>
                  </w:r>
                  <w:r>
                    <w:rPr>
                      <w:rFonts w:hint="default" w:ascii="Times New Roman" w:hAnsi="Times New Roman" w:eastAsia="宋体" w:cs="Times New Roman"/>
                      <w:kern w:val="0"/>
                      <w:sz w:val="21"/>
                      <w:szCs w:val="21"/>
                    </w:rPr>
                    <w:t>3、</w:t>
                  </w:r>
                  <w:r>
                    <w:rPr>
                      <w:rFonts w:hint="default" w:ascii="Times New Roman" w:hAnsi="Times New Roman" w:eastAsia="宋体" w:cs="Times New Roman"/>
                      <w:kern w:val="0"/>
                      <w:sz w:val="21"/>
                      <w:szCs w:val="21"/>
                      <w:lang w:val="en-US" w:eastAsia="zh-CN"/>
                    </w:rPr>
                    <w:t>G</w:t>
                  </w:r>
                  <w:r>
                    <w:rPr>
                      <w:rFonts w:hint="default" w:ascii="Times New Roman" w:hAnsi="Times New Roman" w:eastAsia="宋体" w:cs="Times New Roman"/>
                      <w:kern w:val="0"/>
                      <w:sz w:val="21"/>
                      <w:szCs w:val="21"/>
                    </w:rPr>
                    <w:t>4</w:t>
                  </w:r>
                  <w:r>
                    <w:rPr>
                      <w:rFonts w:hint="eastAsia" w:cs="Times New Roman"/>
                      <w:kern w:val="0"/>
                      <w:sz w:val="21"/>
                      <w:szCs w:val="21"/>
                      <w:lang w:eastAsia="zh-CN"/>
                    </w:rPr>
                    <w:t>）</w:t>
                  </w:r>
                </w:p>
              </w:tc>
              <w:tc>
                <w:tcPr>
                  <w:tcW w:w="2410" w:type="dxa"/>
                  <w:vMerge w:val="continue"/>
                  <w:vAlign w:val="center"/>
                </w:tcPr>
                <w:p w14:paraId="25E3FDF3">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p>
              </w:tc>
              <w:tc>
                <w:tcPr>
                  <w:tcW w:w="2194" w:type="dxa"/>
                  <w:vMerge w:val="continue"/>
                  <w:vAlign w:val="center"/>
                </w:tcPr>
                <w:p w14:paraId="75ED2756">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p>
              </w:tc>
            </w:tr>
            <w:tr w14:paraId="77B264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3700" w:type="dxa"/>
                  <w:vAlign w:val="center"/>
                </w:tcPr>
                <w:p w14:paraId="40E3C78E">
                  <w:pPr>
                    <w:keepNext w:val="0"/>
                    <w:keepLines w:val="0"/>
                    <w:suppressLineNumbers w:val="0"/>
                    <w:spacing w:before="0" w:beforeAutospacing="0" w:after="0" w:afterAutospacing="0" w:line="240" w:lineRule="auto"/>
                    <w:ind w:left="0" w:right="0" w:firstLine="0" w:firstLineChars="0"/>
                    <w:jc w:val="center"/>
                    <w:rPr>
                      <w:rFonts w:hint="eastAsia" w:cs="Times New Roman"/>
                      <w:kern w:val="0"/>
                      <w:sz w:val="21"/>
                      <w:szCs w:val="21"/>
                      <w:lang w:eastAsia="zh-CN"/>
                    </w:rPr>
                  </w:pPr>
                  <w:bookmarkStart w:id="3" w:name="_Toc501484620"/>
                  <w:r>
                    <w:rPr>
                      <w:rFonts w:hint="eastAsia" w:ascii="Times New Roman" w:hAnsi="Times New Roman" w:eastAsia="宋体" w:cs="Times New Roman"/>
                      <w:color w:val="000000"/>
                      <w:kern w:val="0"/>
                      <w:sz w:val="21"/>
                      <w:szCs w:val="21"/>
                      <w:highlight w:val="none"/>
                      <w:lang w:val="en-US" w:eastAsia="zh-CN" w:bidi="ar"/>
                    </w:rPr>
                    <w:t>厂内（车间窗外</w:t>
                  </w:r>
                  <w:r>
                    <w:rPr>
                      <w:rFonts w:hint="default" w:ascii="Times New Roman" w:hAnsi="Times New Roman" w:eastAsia="宋体" w:cs="Times New Roman"/>
                      <w:color w:val="000000"/>
                      <w:kern w:val="0"/>
                      <w:sz w:val="21"/>
                      <w:szCs w:val="21"/>
                      <w:highlight w:val="none"/>
                      <w:lang w:val="en-US" w:eastAsia="zh-CN" w:bidi="ar"/>
                    </w:rPr>
                    <w:t>1</w:t>
                  </w:r>
                  <w:r>
                    <w:rPr>
                      <w:rFonts w:hint="eastAsia" w:ascii="Times New Roman" w:hAnsi="Times New Roman" w:eastAsia="宋体" w:cs="Times New Roman"/>
                      <w:color w:val="000000"/>
                      <w:kern w:val="0"/>
                      <w:sz w:val="21"/>
                      <w:szCs w:val="21"/>
                      <w:highlight w:val="none"/>
                      <w:lang w:val="en-US" w:eastAsia="zh-CN" w:bidi="ar"/>
                    </w:rPr>
                    <w:t>米处）</w:t>
                  </w:r>
                </w:p>
              </w:tc>
              <w:tc>
                <w:tcPr>
                  <w:tcW w:w="2410" w:type="dxa"/>
                  <w:vAlign w:val="center"/>
                </w:tcPr>
                <w:p w14:paraId="6FE77593">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eastAsia" w:cs="Times New Roman"/>
                      <w:kern w:val="0"/>
                      <w:sz w:val="21"/>
                      <w:szCs w:val="21"/>
                      <w:lang w:val="en-US" w:eastAsia="zh-CN"/>
                    </w:rPr>
                    <w:t>非甲烷总烃</w:t>
                  </w:r>
                </w:p>
              </w:tc>
              <w:tc>
                <w:tcPr>
                  <w:tcW w:w="2194" w:type="dxa"/>
                  <w:vMerge w:val="continue"/>
                  <w:vAlign w:val="center"/>
                </w:tcPr>
                <w:p w14:paraId="41238B85">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p>
              </w:tc>
            </w:tr>
          </w:tbl>
          <w:p w14:paraId="5262433C">
            <w:pPr>
              <w:pStyle w:val="4"/>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lang w:val="zh-CN"/>
              </w:rPr>
            </w:pPr>
            <w:r>
              <w:rPr>
                <w:rFonts w:hint="eastAsia"/>
                <w:lang w:val="zh-CN"/>
              </w:rPr>
              <w:t>6.2噪声监测</w:t>
            </w:r>
          </w:p>
          <w:bookmarkEnd w:id="3"/>
          <w:p w14:paraId="24F5AC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监测点位、因子及频次见表</w:t>
            </w:r>
            <w:r>
              <w:rPr>
                <w:rFonts w:hint="eastAsia" w:ascii="Times New Roman" w:hAnsi="Times New Roman" w:eastAsia="宋体" w:cs="Times New Roman"/>
                <w:sz w:val="24"/>
                <w:szCs w:val="24"/>
                <w:lang w:val="en-US" w:eastAsia="zh-CN"/>
              </w:rPr>
              <w:t>6.2-1</w:t>
            </w:r>
            <w:r>
              <w:rPr>
                <w:rFonts w:hint="eastAsia" w:ascii="Times New Roman" w:hAnsi="Times New Roman" w:eastAsia="宋体" w:cs="Times New Roman"/>
                <w:sz w:val="24"/>
                <w:szCs w:val="24"/>
              </w:rPr>
              <w:t>。</w:t>
            </w:r>
          </w:p>
          <w:p w14:paraId="02DA48B9">
            <w:pPr>
              <w:keepNext w:val="0"/>
              <w:keepLines w:val="0"/>
              <w:suppressLineNumbers w:val="0"/>
              <w:spacing w:before="0" w:beforeAutospacing="0" w:after="0" w:afterAutospacing="0" w:line="360" w:lineRule="auto"/>
              <w:ind w:left="0" w:right="0"/>
              <w:jc w:val="center"/>
              <w:rPr>
                <w:rFonts w:hint="default" w:ascii="宋体" w:hAnsi="宋体" w:eastAsia="宋体" w:cs="Times New Roman"/>
                <w:b/>
                <w:bCs/>
                <w:color w:val="000000"/>
                <w:sz w:val="24"/>
                <w:szCs w:val="24"/>
              </w:rPr>
            </w:pPr>
            <w:r>
              <w:rPr>
                <w:rFonts w:hint="eastAsia" w:ascii="Times New Roman" w:hAnsi="Times New Roman" w:eastAsia="宋体" w:cs="Times New Roman"/>
                <w:b/>
                <w:sz w:val="24"/>
                <w:szCs w:val="24"/>
              </w:rPr>
              <w:t>表</w:t>
            </w:r>
            <w:r>
              <w:rPr>
                <w:rFonts w:hint="eastAsia" w:ascii="Times New Roman" w:hAnsi="Times New Roman" w:eastAsia="宋体" w:cs="Times New Roman"/>
                <w:b/>
                <w:sz w:val="24"/>
                <w:szCs w:val="24"/>
                <w:lang w:val="en-US" w:eastAsia="zh-CN"/>
              </w:rPr>
              <w:t>6.2-1</w:t>
            </w:r>
            <w:r>
              <w:rPr>
                <w:rFonts w:hint="default" w:ascii="Times New Roman" w:hAnsi="Times New Roman" w:eastAsia="宋体" w:cs="Times New Roman"/>
                <w:b/>
                <w:sz w:val="24"/>
                <w:szCs w:val="24"/>
              </w:rPr>
              <w:t xml:space="preserve"> </w:t>
            </w:r>
            <w:r>
              <w:rPr>
                <w:rFonts w:hint="eastAsia" w:ascii="Times New Roman" w:hAnsi="Times New Roman" w:eastAsia="宋体" w:cs="Times New Roman"/>
                <w:b/>
                <w:sz w:val="24"/>
                <w:szCs w:val="24"/>
              </w:rPr>
              <w:t>噪声监测点位、</w:t>
            </w:r>
            <w:r>
              <w:rPr>
                <w:rFonts w:hint="eastAsia" w:ascii="宋体" w:hAnsi="宋体" w:eastAsia="宋体" w:cs="Times New Roman"/>
                <w:b/>
                <w:bCs/>
                <w:color w:val="000000"/>
                <w:sz w:val="24"/>
                <w:szCs w:val="24"/>
              </w:rPr>
              <w:t>监测因子及监测频次一览表</w:t>
            </w:r>
          </w:p>
          <w:tbl>
            <w:tblPr>
              <w:tblStyle w:val="26"/>
              <w:tblW w:w="8362" w:type="dxa"/>
              <w:jc w:val="center"/>
              <w:tblBorders>
                <w:top w:val="single" w:color="auto" w:sz="12" w:space="0"/>
                <w:left w:val="none" w:color="auto" w:sz="0" w:space="0"/>
                <w:bottom w:val="single" w:color="auto" w:sz="12" w:space="0"/>
                <w:right w:val="none" w:color="auto" w:sz="0" w:space="0"/>
                <w:insideH w:val="single" w:color="auto" w:sz="12" w:space="0"/>
                <w:insideV w:val="single" w:color="auto" w:sz="4" w:space="0"/>
              </w:tblBorders>
              <w:tblLayout w:type="fixed"/>
              <w:tblCellMar>
                <w:top w:w="0" w:type="dxa"/>
                <w:left w:w="28" w:type="dxa"/>
                <w:bottom w:w="0" w:type="dxa"/>
                <w:right w:w="28" w:type="dxa"/>
              </w:tblCellMar>
            </w:tblPr>
            <w:tblGrid>
              <w:gridCol w:w="3425"/>
              <w:gridCol w:w="2415"/>
              <w:gridCol w:w="2522"/>
            </w:tblGrid>
            <w:tr w14:paraId="03D1E6EC">
              <w:tblPrEx>
                <w:tblBorders>
                  <w:top w:val="single" w:color="auto" w:sz="12" w:space="0"/>
                  <w:left w:val="none" w:color="auto" w:sz="0" w:space="0"/>
                  <w:bottom w:val="single" w:color="auto" w:sz="12" w:space="0"/>
                  <w:right w:val="none" w:color="auto" w:sz="0" w:space="0"/>
                  <w:insideH w:val="single" w:color="auto" w:sz="12" w:space="0"/>
                  <w:insideV w:val="single" w:color="auto" w:sz="4" w:space="0"/>
                </w:tblBorders>
              </w:tblPrEx>
              <w:trPr>
                <w:trHeight w:val="458" w:hRule="atLeast"/>
                <w:jc w:val="center"/>
              </w:trPr>
              <w:tc>
                <w:tcPr>
                  <w:tcW w:w="3425" w:type="dxa"/>
                  <w:tcBorders>
                    <w:top w:val="single" w:color="auto" w:sz="4" w:space="0"/>
                    <w:left w:val="single" w:color="auto" w:sz="0" w:space="0"/>
                    <w:bottom w:val="single" w:color="auto" w:sz="4" w:space="0"/>
                  </w:tcBorders>
                  <w:vAlign w:val="center"/>
                </w:tcPr>
                <w:p w14:paraId="318EC65A">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监测点位</w:t>
                  </w:r>
                </w:p>
              </w:tc>
              <w:tc>
                <w:tcPr>
                  <w:tcW w:w="2415" w:type="dxa"/>
                  <w:tcBorders>
                    <w:top w:val="single" w:color="auto" w:sz="4" w:space="0"/>
                    <w:bottom w:val="single" w:color="auto" w:sz="4" w:space="0"/>
                  </w:tcBorders>
                  <w:vAlign w:val="center"/>
                </w:tcPr>
                <w:p w14:paraId="66FB9B67">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监测因子</w:t>
                  </w:r>
                </w:p>
              </w:tc>
              <w:tc>
                <w:tcPr>
                  <w:tcW w:w="2522" w:type="dxa"/>
                  <w:tcBorders>
                    <w:top w:val="single" w:color="auto" w:sz="4" w:space="0"/>
                    <w:bottom w:val="single" w:color="auto" w:sz="4" w:space="0"/>
                    <w:right w:val="single" w:color="auto" w:sz="4" w:space="0"/>
                  </w:tcBorders>
                  <w:vAlign w:val="center"/>
                </w:tcPr>
                <w:p w14:paraId="1747E542">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监测频次</w:t>
                  </w:r>
                </w:p>
              </w:tc>
            </w:tr>
            <w:tr w14:paraId="5BB54426">
              <w:tblPrEx>
                <w:tblBorders>
                  <w:top w:val="single" w:color="auto" w:sz="12" w:space="0"/>
                  <w:left w:val="none" w:color="auto" w:sz="0" w:space="0"/>
                  <w:bottom w:val="single" w:color="auto" w:sz="12" w:space="0"/>
                  <w:right w:val="none" w:color="auto" w:sz="0" w:space="0"/>
                  <w:insideH w:val="single" w:color="auto" w:sz="12" w:space="0"/>
                  <w:insideV w:val="single" w:color="auto" w:sz="4" w:space="0"/>
                </w:tblBorders>
                <w:tblCellMar>
                  <w:top w:w="0" w:type="dxa"/>
                  <w:left w:w="28" w:type="dxa"/>
                  <w:bottom w:w="0" w:type="dxa"/>
                  <w:right w:w="28" w:type="dxa"/>
                </w:tblCellMar>
              </w:tblPrEx>
              <w:trPr>
                <w:trHeight w:val="775" w:hRule="atLeast"/>
                <w:jc w:val="center"/>
              </w:trPr>
              <w:tc>
                <w:tcPr>
                  <w:tcW w:w="3425" w:type="dxa"/>
                  <w:tcBorders>
                    <w:top w:val="single" w:color="auto" w:sz="4" w:space="0"/>
                    <w:left w:val="single" w:color="auto" w:sz="4" w:space="0"/>
                    <w:bottom w:val="single" w:color="auto" w:sz="4" w:space="0"/>
                  </w:tcBorders>
                  <w:vAlign w:val="center"/>
                </w:tcPr>
                <w:p w14:paraId="2E702A8C">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东</w:t>
                  </w:r>
                  <w:r>
                    <w:rPr>
                      <w:rFonts w:hint="eastAsia" w:ascii="Times New Roman" w:hAnsi="Times New Roman" w:eastAsia="宋体"/>
                      <w:kern w:val="0"/>
                      <w:sz w:val="21"/>
                      <w:szCs w:val="21"/>
                    </w:rPr>
                    <w:t>、</w:t>
                  </w:r>
                  <w:r>
                    <w:rPr>
                      <w:rFonts w:hint="default" w:ascii="Times New Roman" w:hAnsi="Times New Roman" w:eastAsia="宋体"/>
                      <w:kern w:val="0"/>
                      <w:sz w:val="21"/>
                      <w:szCs w:val="21"/>
                    </w:rPr>
                    <w:t>南、西、北厂界各布设1个监测点</w:t>
                  </w:r>
                  <w:r>
                    <w:rPr>
                      <w:rFonts w:hint="eastAsia" w:ascii="Times New Roman" w:hAnsi="Times New Roman" w:eastAsia="宋体"/>
                      <w:kern w:val="0"/>
                      <w:sz w:val="21"/>
                      <w:szCs w:val="21"/>
                    </w:rPr>
                    <w:t>（</w:t>
                  </w:r>
                  <w:r>
                    <w:rPr>
                      <w:rFonts w:hint="eastAsia" w:ascii="Times New Roman" w:hAnsi="Times New Roman" w:eastAsia="宋体"/>
                      <w:kern w:val="0"/>
                      <w:sz w:val="21"/>
                      <w:szCs w:val="21"/>
                      <w:lang w:val="en-US" w:eastAsia="zh-CN"/>
                    </w:rPr>
                    <w:t>N</w:t>
                  </w:r>
                  <w:r>
                    <w:rPr>
                      <w:rFonts w:hint="eastAsia" w:ascii="Times New Roman" w:hAnsi="Times New Roman" w:eastAsia="宋体"/>
                      <w:kern w:val="0"/>
                      <w:sz w:val="21"/>
                      <w:szCs w:val="21"/>
                    </w:rPr>
                    <w:t>1、</w:t>
                  </w:r>
                  <w:r>
                    <w:rPr>
                      <w:rFonts w:hint="eastAsia" w:ascii="Times New Roman" w:hAnsi="Times New Roman" w:eastAsia="宋体"/>
                      <w:kern w:val="0"/>
                      <w:sz w:val="21"/>
                      <w:szCs w:val="21"/>
                      <w:lang w:val="en-US" w:eastAsia="zh-CN"/>
                    </w:rPr>
                    <w:t>N</w:t>
                  </w:r>
                  <w:r>
                    <w:rPr>
                      <w:rFonts w:hint="eastAsia" w:ascii="Times New Roman" w:hAnsi="Times New Roman" w:eastAsia="宋体"/>
                      <w:kern w:val="0"/>
                      <w:sz w:val="21"/>
                      <w:szCs w:val="21"/>
                    </w:rPr>
                    <w:t>2、</w:t>
                  </w:r>
                  <w:r>
                    <w:rPr>
                      <w:rFonts w:hint="eastAsia" w:ascii="Times New Roman" w:hAnsi="Times New Roman" w:eastAsia="宋体"/>
                      <w:kern w:val="0"/>
                      <w:sz w:val="21"/>
                      <w:szCs w:val="21"/>
                      <w:lang w:val="en-US" w:eastAsia="zh-CN"/>
                    </w:rPr>
                    <w:t>N</w:t>
                  </w:r>
                  <w:r>
                    <w:rPr>
                      <w:rFonts w:hint="eastAsia" w:ascii="Times New Roman" w:hAnsi="Times New Roman" w:eastAsia="宋体"/>
                      <w:kern w:val="0"/>
                      <w:sz w:val="21"/>
                      <w:szCs w:val="21"/>
                    </w:rPr>
                    <w:t>3、</w:t>
                  </w:r>
                  <w:r>
                    <w:rPr>
                      <w:rFonts w:hint="eastAsia" w:ascii="Times New Roman" w:hAnsi="Times New Roman" w:eastAsia="宋体"/>
                      <w:kern w:val="0"/>
                      <w:sz w:val="21"/>
                      <w:szCs w:val="21"/>
                      <w:lang w:val="en-US" w:eastAsia="zh-CN"/>
                    </w:rPr>
                    <w:t>N</w:t>
                  </w:r>
                  <w:r>
                    <w:rPr>
                      <w:rFonts w:hint="eastAsia" w:ascii="Times New Roman" w:hAnsi="Times New Roman" w:eastAsia="宋体"/>
                      <w:kern w:val="0"/>
                      <w:sz w:val="21"/>
                      <w:szCs w:val="21"/>
                    </w:rPr>
                    <w:t>4</w:t>
                  </w:r>
                  <w:r>
                    <w:rPr>
                      <w:rFonts w:hint="eastAsia" w:ascii="Times New Roman" w:hAnsi="Times New Roman" w:eastAsia="宋体"/>
                      <w:kern w:val="0"/>
                      <w:sz w:val="21"/>
                      <w:szCs w:val="21"/>
                      <w:lang w:eastAsia="zh-CN"/>
                    </w:rPr>
                    <w:t>、</w:t>
                  </w:r>
                  <w:r>
                    <w:rPr>
                      <w:rFonts w:hint="eastAsia" w:ascii="Times New Roman" w:hAnsi="Times New Roman" w:eastAsia="宋体"/>
                      <w:kern w:val="0"/>
                      <w:sz w:val="21"/>
                      <w:szCs w:val="21"/>
                      <w:lang w:val="en-US" w:eastAsia="zh-CN"/>
                    </w:rPr>
                    <w:t>N5</w:t>
                  </w:r>
                  <w:r>
                    <w:rPr>
                      <w:rFonts w:hint="eastAsia" w:ascii="Times New Roman" w:hAnsi="Times New Roman" w:eastAsia="宋体"/>
                      <w:kern w:val="0"/>
                      <w:sz w:val="21"/>
                      <w:szCs w:val="21"/>
                    </w:rPr>
                    <w:t>）</w:t>
                  </w:r>
                </w:p>
              </w:tc>
              <w:tc>
                <w:tcPr>
                  <w:tcW w:w="2415" w:type="dxa"/>
                  <w:tcBorders>
                    <w:top w:val="single" w:color="auto" w:sz="4" w:space="0"/>
                    <w:bottom w:val="single" w:color="auto" w:sz="4" w:space="0"/>
                  </w:tcBorders>
                  <w:vAlign w:val="center"/>
                </w:tcPr>
                <w:p w14:paraId="5237B154">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eastAsia" w:ascii="Times New Roman" w:hAnsi="Times New Roman" w:eastAsia="宋体"/>
                      <w:kern w:val="0"/>
                      <w:sz w:val="21"/>
                      <w:szCs w:val="21"/>
                      <w:lang w:val="en-US" w:eastAsia="zh-CN"/>
                    </w:rPr>
                    <w:t xml:space="preserve">厂界环境噪声  </w:t>
                  </w:r>
                </w:p>
              </w:tc>
              <w:tc>
                <w:tcPr>
                  <w:tcW w:w="2522" w:type="dxa"/>
                  <w:vMerge w:val="restart"/>
                  <w:tcBorders>
                    <w:top w:val="single" w:color="auto" w:sz="4" w:space="0"/>
                    <w:right w:val="single" w:color="auto" w:sz="4" w:space="0"/>
                  </w:tcBorders>
                  <w:vAlign w:val="center"/>
                </w:tcPr>
                <w:p w14:paraId="67FD8F8D">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昼</w:t>
                  </w:r>
                  <w:r>
                    <w:rPr>
                      <w:rFonts w:hint="eastAsia"/>
                      <w:kern w:val="0"/>
                      <w:sz w:val="21"/>
                      <w:szCs w:val="21"/>
                      <w:lang w:val="en-US" w:eastAsia="zh-CN"/>
                    </w:rPr>
                    <w:t>、夜</w:t>
                  </w:r>
                  <w:bookmarkStart w:id="4" w:name="_GoBack"/>
                  <w:bookmarkEnd w:id="4"/>
                  <w:r>
                    <w:rPr>
                      <w:rFonts w:hint="eastAsia"/>
                      <w:kern w:val="0"/>
                      <w:sz w:val="21"/>
                      <w:szCs w:val="21"/>
                      <w:lang w:val="en-US" w:eastAsia="zh-CN"/>
                    </w:rPr>
                    <w:t>各</w:t>
                  </w:r>
                  <w:r>
                    <w:rPr>
                      <w:rFonts w:hint="eastAsia" w:ascii="Times New Roman" w:hAnsi="Times New Roman" w:eastAsia="宋体"/>
                      <w:kern w:val="0"/>
                      <w:sz w:val="21"/>
                      <w:szCs w:val="21"/>
                      <w:lang w:val="en-US" w:eastAsia="zh-CN"/>
                    </w:rPr>
                    <w:t>1</w:t>
                  </w:r>
                  <w:r>
                    <w:rPr>
                      <w:rFonts w:hint="default" w:ascii="Times New Roman" w:hAnsi="Times New Roman" w:eastAsia="宋体"/>
                      <w:kern w:val="0"/>
                      <w:sz w:val="21"/>
                      <w:szCs w:val="21"/>
                    </w:rPr>
                    <w:t>次</w:t>
                  </w:r>
                  <w:r>
                    <w:rPr>
                      <w:rFonts w:hint="eastAsia" w:ascii="Times New Roman" w:hAnsi="Times New Roman" w:eastAsia="宋体"/>
                      <w:kern w:val="0"/>
                      <w:sz w:val="21"/>
                      <w:szCs w:val="21"/>
                      <w:lang w:val="en-US" w:eastAsia="zh-CN"/>
                    </w:rPr>
                    <w:t>/天</w:t>
                  </w:r>
                  <w:r>
                    <w:rPr>
                      <w:rFonts w:hint="default" w:ascii="Times New Roman" w:hAnsi="Times New Roman" w:eastAsia="宋体"/>
                      <w:kern w:val="0"/>
                      <w:sz w:val="21"/>
                      <w:szCs w:val="21"/>
                    </w:rPr>
                    <w:t>，</w:t>
                  </w:r>
                  <w:r>
                    <w:rPr>
                      <w:rFonts w:hint="eastAsia" w:ascii="Times New Roman" w:hAnsi="Times New Roman" w:eastAsia="宋体"/>
                      <w:kern w:val="0"/>
                      <w:sz w:val="21"/>
                      <w:szCs w:val="21"/>
                    </w:rPr>
                    <w:t>连续监测</w:t>
                  </w:r>
                  <w:r>
                    <w:rPr>
                      <w:rFonts w:hint="default" w:ascii="Times New Roman" w:hAnsi="Times New Roman" w:eastAsia="宋体"/>
                      <w:kern w:val="0"/>
                      <w:sz w:val="21"/>
                      <w:szCs w:val="21"/>
                    </w:rPr>
                    <w:t>2天</w:t>
                  </w:r>
                </w:p>
              </w:tc>
            </w:tr>
            <w:tr w14:paraId="1C05600F">
              <w:tblPrEx>
                <w:tblBorders>
                  <w:top w:val="single" w:color="auto" w:sz="12" w:space="0"/>
                  <w:left w:val="none" w:color="auto" w:sz="0" w:space="0"/>
                  <w:bottom w:val="single" w:color="auto" w:sz="12" w:space="0"/>
                  <w:right w:val="none" w:color="auto" w:sz="0" w:space="0"/>
                  <w:insideH w:val="single" w:color="auto" w:sz="12" w:space="0"/>
                  <w:insideV w:val="single" w:color="auto" w:sz="4" w:space="0"/>
                </w:tblBorders>
                <w:tblCellMar>
                  <w:top w:w="0" w:type="dxa"/>
                  <w:left w:w="28" w:type="dxa"/>
                  <w:bottom w:w="0" w:type="dxa"/>
                  <w:right w:w="28" w:type="dxa"/>
                </w:tblCellMar>
              </w:tblPrEx>
              <w:trPr>
                <w:trHeight w:val="775" w:hRule="atLeast"/>
                <w:jc w:val="center"/>
              </w:trPr>
              <w:tc>
                <w:tcPr>
                  <w:tcW w:w="3425" w:type="dxa"/>
                  <w:tcBorders>
                    <w:top w:val="single" w:color="auto" w:sz="4" w:space="0"/>
                    <w:left w:val="single" w:color="auto" w:sz="4" w:space="0"/>
                    <w:bottom w:val="single" w:color="auto" w:sz="4" w:space="0"/>
                  </w:tcBorders>
                  <w:vAlign w:val="center"/>
                </w:tcPr>
                <w:p w14:paraId="499FF15B">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kern w:val="0"/>
                      <w:sz w:val="21"/>
                      <w:szCs w:val="21"/>
                      <w:lang w:val="en-US" w:eastAsia="zh-CN"/>
                    </w:rPr>
                  </w:pPr>
                  <w:r>
                    <w:rPr>
                      <w:rFonts w:hint="eastAsia" w:ascii="Times New Roman" w:hAnsi="Times New Roman" w:eastAsia="宋体"/>
                      <w:kern w:val="0"/>
                      <w:sz w:val="21"/>
                      <w:szCs w:val="21"/>
                      <w:lang w:val="en-US" w:eastAsia="zh-CN"/>
                    </w:rPr>
                    <w:t>西南侧居民点、东北侧居民点</w:t>
                  </w:r>
                </w:p>
                <w:p w14:paraId="38C03191">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eastAsia" w:ascii="Times New Roman" w:hAnsi="Times New Roman" w:eastAsia="宋体"/>
                      <w:kern w:val="0"/>
                      <w:sz w:val="21"/>
                      <w:szCs w:val="21"/>
                    </w:rPr>
                    <w:t>（</w:t>
                  </w:r>
                  <w:r>
                    <w:rPr>
                      <w:rFonts w:hint="eastAsia" w:ascii="Times New Roman" w:hAnsi="Times New Roman" w:eastAsia="宋体"/>
                      <w:kern w:val="0"/>
                      <w:sz w:val="21"/>
                      <w:szCs w:val="21"/>
                      <w:lang w:val="en-US" w:eastAsia="zh-CN"/>
                    </w:rPr>
                    <w:t>N5</w:t>
                  </w:r>
                  <w:r>
                    <w:rPr>
                      <w:rFonts w:hint="eastAsia" w:ascii="Times New Roman" w:hAnsi="Times New Roman" w:eastAsia="宋体"/>
                      <w:kern w:val="0"/>
                      <w:sz w:val="21"/>
                      <w:szCs w:val="21"/>
                    </w:rPr>
                    <w:t>、</w:t>
                  </w:r>
                  <w:r>
                    <w:rPr>
                      <w:rFonts w:hint="eastAsia" w:ascii="Times New Roman" w:hAnsi="Times New Roman" w:eastAsia="宋体"/>
                      <w:kern w:val="0"/>
                      <w:sz w:val="21"/>
                      <w:szCs w:val="21"/>
                      <w:lang w:val="en-US" w:eastAsia="zh-CN"/>
                    </w:rPr>
                    <w:t>N6</w:t>
                  </w:r>
                  <w:r>
                    <w:rPr>
                      <w:rFonts w:hint="eastAsia" w:ascii="Times New Roman" w:hAnsi="Times New Roman" w:eastAsia="宋体"/>
                      <w:kern w:val="0"/>
                      <w:sz w:val="21"/>
                      <w:szCs w:val="21"/>
                    </w:rPr>
                    <w:t>）</w:t>
                  </w:r>
                </w:p>
              </w:tc>
              <w:tc>
                <w:tcPr>
                  <w:tcW w:w="2415" w:type="dxa"/>
                  <w:tcBorders>
                    <w:top w:val="single" w:color="auto" w:sz="4" w:space="0"/>
                    <w:bottom w:val="single" w:color="auto" w:sz="4" w:space="0"/>
                  </w:tcBorders>
                  <w:vAlign w:val="center"/>
                </w:tcPr>
                <w:p w14:paraId="53970D6B">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eastAsia" w:ascii="Times New Roman" w:hAnsi="Times New Roman" w:eastAsia="宋体"/>
                      <w:kern w:val="0"/>
                      <w:sz w:val="21"/>
                      <w:szCs w:val="21"/>
                      <w:lang w:val="en-US" w:eastAsia="zh-CN"/>
                    </w:rPr>
                    <w:t xml:space="preserve">环境噪声 </w:t>
                  </w:r>
                </w:p>
              </w:tc>
              <w:tc>
                <w:tcPr>
                  <w:tcW w:w="2522" w:type="dxa"/>
                  <w:vMerge w:val="continue"/>
                  <w:tcBorders>
                    <w:bottom w:val="single" w:color="auto" w:sz="4" w:space="0"/>
                    <w:right w:val="single" w:color="auto" w:sz="4" w:space="0"/>
                  </w:tcBorders>
                  <w:vAlign w:val="center"/>
                </w:tcPr>
                <w:p w14:paraId="02C870DB">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p>
              </w:tc>
            </w:tr>
          </w:tbl>
          <w:p w14:paraId="41EF6DCB">
            <w:pPr>
              <w:keepNext w:val="0"/>
              <w:keepLines w:val="0"/>
              <w:pageBreakBefore w:val="0"/>
              <w:widowControl/>
              <w:numPr>
                <w:ilvl w:val="0"/>
                <w:numId w:val="0"/>
              </w:numPr>
              <w:suppressLineNumbers w:val="0"/>
              <w:kinsoku/>
              <w:wordWrap/>
              <w:overflowPunct/>
              <w:topLinePunct w:val="0"/>
              <w:autoSpaceDE/>
              <w:autoSpaceDN/>
              <w:bidi w:val="0"/>
              <w:adjustRightInd w:val="0"/>
              <w:snapToGrid w:val="0"/>
              <w:spacing w:before="0" w:beforeAutospacing="0" w:after="0" w:afterAutospacing="0" w:line="360" w:lineRule="auto"/>
              <w:ind w:left="0" w:right="0" w:rightChars="0"/>
              <w:jc w:val="left"/>
              <w:textAlignment w:val="auto"/>
              <w:rPr>
                <w:rFonts w:hint="eastAsia" w:ascii="Times New Roman" w:hAnsi="Times New Roman" w:eastAsia="宋体" w:cs="Times New Roman"/>
                <w:sz w:val="24"/>
                <w:szCs w:val="24"/>
              </w:rPr>
            </w:pPr>
          </w:p>
          <w:p w14:paraId="5645026F">
            <w:pPr>
              <w:pStyle w:val="4"/>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lang w:val="zh-CN"/>
              </w:rPr>
            </w:pPr>
            <w:r>
              <w:rPr>
                <w:rFonts w:hint="eastAsia"/>
                <w:lang w:val="zh-CN"/>
              </w:rPr>
              <w:t>6.</w:t>
            </w:r>
            <w:r>
              <w:rPr>
                <w:rFonts w:hint="eastAsia"/>
                <w:lang w:val="en-US" w:eastAsia="zh-CN"/>
              </w:rPr>
              <w:t>3废水</w:t>
            </w:r>
            <w:r>
              <w:rPr>
                <w:rFonts w:hint="eastAsia"/>
                <w:lang w:val="zh-CN"/>
              </w:rPr>
              <w:t>监测</w:t>
            </w:r>
          </w:p>
          <w:p w14:paraId="131213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监测点位、因子及频次见表</w:t>
            </w:r>
            <w:r>
              <w:rPr>
                <w:rFonts w:hint="eastAsia" w:ascii="Times New Roman" w:hAnsi="Times New Roman" w:eastAsia="宋体" w:cs="Times New Roman"/>
                <w:sz w:val="24"/>
                <w:szCs w:val="24"/>
                <w:lang w:val="en-US" w:eastAsia="zh-CN"/>
              </w:rPr>
              <w:t>6.</w:t>
            </w:r>
            <w:r>
              <w:rPr>
                <w:rFonts w:hint="eastAsia" w:ascii="Times New Roman" w:hAnsi="Times New Roman" w:cs="Times New Roman"/>
                <w:sz w:val="24"/>
                <w:szCs w:val="24"/>
                <w:lang w:val="en-US" w:eastAsia="zh-CN"/>
              </w:rPr>
              <w:t>3</w:t>
            </w:r>
            <w:r>
              <w:rPr>
                <w:rFonts w:hint="eastAsia" w:ascii="Times New Roman" w:hAnsi="Times New Roman" w:eastAsia="宋体" w:cs="Times New Roman"/>
                <w:sz w:val="24"/>
                <w:szCs w:val="24"/>
                <w:lang w:val="en-US" w:eastAsia="zh-CN"/>
              </w:rPr>
              <w:t>-1</w:t>
            </w:r>
            <w:r>
              <w:rPr>
                <w:rFonts w:hint="eastAsia" w:ascii="Times New Roman" w:hAnsi="Times New Roman" w:eastAsia="宋体" w:cs="Times New Roman"/>
                <w:sz w:val="24"/>
                <w:szCs w:val="24"/>
              </w:rPr>
              <w:t>。</w:t>
            </w:r>
          </w:p>
          <w:p w14:paraId="0366F180">
            <w:pPr>
              <w:keepNext w:val="0"/>
              <w:keepLines w:val="0"/>
              <w:suppressLineNumbers w:val="0"/>
              <w:spacing w:before="0" w:beforeAutospacing="0" w:after="0" w:afterAutospacing="0" w:line="360" w:lineRule="auto"/>
              <w:ind w:left="0" w:right="0"/>
              <w:jc w:val="center"/>
              <w:rPr>
                <w:rFonts w:hint="default" w:ascii="宋体" w:hAnsi="宋体" w:eastAsia="宋体" w:cs="Times New Roman"/>
                <w:b/>
                <w:bCs/>
                <w:color w:val="000000"/>
                <w:sz w:val="24"/>
                <w:szCs w:val="24"/>
              </w:rPr>
            </w:pPr>
            <w:r>
              <w:rPr>
                <w:rFonts w:hint="eastAsia" w:ascii="Times New Roman" w:hAnsi="Times New Roman" w:eastAsia="宋体" w:cs="Times New Roman"/>
                <w:b/>
                <w:sz w:val="24"/>
                <w:szCs w:val="24"/>
              </w:rPr>
              <w:t>表</w:t>
            </w:r>
            <w:r>
              <w:rPr>
                <w:rFonts w:hint="eastAsia" w:ascii="Times New Roman" w:hAnsi="Times New Roman" w:eastAsia="宋体" w:cs="Times New Roman"/>
                <w:b/>
                <w:sz w:val="24"/>
                <w:szCs w:val="24"/>
                <w:lang w:val="en-US" w:eastAsia="zh-CN"/>
              </w:rPr>
              <w:t>6.</w:t>
            </w:r>
            <w:r>
              <w:rPr>
                <w:rFonts w:hint="eastAsia" w:ascii="Times New Roman" w:hAnsi="Times New Roman" w:cs="Times New Roman"/>
                <w:b/>
                <w:sz w:val="24"/>
                <w:szCs w:val="24"/>
                <w:lang w:val="en-US" w:eastAsia="zh-CN"/>
              </w:rPr>
              <w:t>3</w:t>
            </w:r>
            <w:r>
              <w:rPr>
                <w:rFonts w:hint="eastAsia" w:ascii="Times New Roman" w:hAnsi="Times New Roman" w:eastAsia="宋体" w:cs="Times New Roman"/>
                <w:b/>
                <w:sz w:val="24"/>
                <w:szCs w:val="24"/>
                <w:lang w:val="en-US" w:eastAsia="zh-CN"/>
              </w:rPr>
              <w:t>-1</w:t>
            </w:r>
            <w:r>
              <w:rPr>
                <w:rFonts w:hint="default" w:ascii="Times New Roman" w:hAnsi="Times New Roman" w:eastAsia="宋体" w:cs="Times New Roman"/>
                <w:b/>
                <w:sz w:val="24"/>
                <w:szCs w:val="24"/>
              </w:rPr>
              <w:t xml:space="preserve"> </w:t>
            </w:r>
            <w:r>
              <w:rPr>
                <w:rFonts w:hint="eastAsia" w:ascii="Times New Roman" w:hAnsi="Times New Roman" w:cs="Times New Roman"/>
                <w:b/>
                <w:sz w:val="24"/>
                <w:szCs w:val="24"/>
                <w:lang w:val="en-US" w:eastAsia="zh-CN"/>
              </w:rPr>
              <w:t>废水</w:t>
            </w:r>
            <w:r>
              <w:rPr>
                <w:rFonts w:hint="eastAsia" w:ascii="Times New Roman" w:hAnsi="Times New Roman" w:eastAsia="宋体" w:cs="Times New Roman"/>
                <w:b/>
                <w:sz w:val="24"/>
                <w:szCs w:val="24"/>
              </w:rPr>
              <w:t>监测点位、</w:t>
            </w:r>
            <w:r>
              <w:rPr>
                <w:rFonts w:hint="eastAsia" w:ascii="宋体" w:hAnsi="宋体" w:eastAsia="宋体" w:cs="Times New Roman"/>
                <w:b/>
                <w:bCs/>
                <w:color w:val="000000"/>
                <w:sz w:val="24"/>
                <w:szCs w:val="24"/>
              </w:rPr>
              <w:t>监测因子及监测频次一览表</w:t>
            </w:r>
          </w:p>
          <w:tbl>
            <w:tblPr>
              <w:tblStyle w:val="26"/>
              <w:tblW w:w="8362" w:type="dxa"/>
              <w:jc w:val="center"/>
              <w:tblBorders>
                <w:top w:val="single" w:color="auto" w:sz="12" w:space="0"/>
                <w:left w:val="none" w:color="auto" w:sz="0" w:space="0"/>
                <w:bottom w:val="single" w:color="auto" w:sz="12" w:space="0"/>
                <w:right w:val="none" w:color="auto" w:sz="0" w:space="0"/>
                <w:insideH w:val="single" w:color="auto" w:sz="12" w:space="0"/>
                <w:insideV w:val="single" w:color="auto" w:sz="4" w:space="0"/>
              </w:tblBorders>
              <w:tblLayout w:type="fixed"/>
              <w:tblCellMar>
                <w:top w:w="0" w:type="dxa"/>
                <w:left w:w="28" w:type="dxa"/>
                <w:bottom w:w="0" w:type="dxa"/>
                <w:right w:w="28" w:type="dxa"/>
              </w:tblCellMar>
            </w:tblPr>
            <w:tblGrid>
              <w:gridCol w:w="3425"/>
              <w:gridCol w:w="2415"/>
              <w:gridCol w:w="2522"/>
            </w:tblGrid>
            <w:tr w14:paraId="07281AEB">
              <w:tblPrEx>
                <w:tblBorders>
                  <w:top w:val="single" w:color="auto" w:sz="12" w:space="0"/>
                  <w:left w:val="none" w:color="auto" w:sz="0" w:space="0"/>
                  <w:bottom w:val="single" w:color="auto" w:sz="12" w:space="0"/>
                  <w:right w:val="none" w:color="auto" w:sz="0" w:space="0"/>
                  <w:insideH w:val="single" w:color="auto" w:sz="12" w:space="0"/>
                  <w:insideV w:val="single" w:color="auto" w:sz="4" w:space="0"/>
                </w:tblBorders>
              </w:tblPrEx>
              <w:trPr>
                <w:trHeight w:val="458" w:hRule="atLeast"/>
                <w:jc w:val="center"/>
              </w:trPr>
              <w:tc>
                <w:tcPr>
                  <w:tcW w:w="3425" w:type="dxa"/>
                  <w:tcBorders>
                    <w:top w:val="single" w:color="auto" w:sz="4" w:space="0"/>
                    <w:left w:val="single" w:color="auto" w:sz="0" w:space="0"/>
                    <w:bottom w:val="single" w:color="auto" w:sz="4" w:space="0"/>
                  </w:tcBorders>
                  <w:vAlign w:val="center"/>
                </w:tcPr>
                <w:p w14:paraId="36546EE4">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监测点位</w:t>
                  </w:r>
                </w:p>
              </w:tc>
              <w:tc>
                <w:tcPr>
                  <w:tcW w:w="2415" w:type="dxa"/>
                  <w:tcBorders>
                    <w:top w:val="single" w:color="auto" w:sz="4" w:space="0"/>
                    <w:bottom w:val="single" w:color="auto" w:sz="4" w:space="0"/>
                  </w:tcBorders>
                  <w:vAlign w:val="center"/>
                </w:tcPr>
                <w:p w14:paraId="07981636">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监测因子</w:t>
                  </w:r>
                </w:p>
              </w:tc>
              <w:tc>
                <w:tcPr>
                  <w:tcW w:w="2522" w:type="dxa"/>
                  <w:tcBorders>
                    <w:top w:val="single" w:color="auto" w:sz="4" w:space="0"/>
                    <w:bottom w:val="single" w:color="auto" w:sz="4" w:space="0"/>
                    <w:right w:val="single" w:color="auto" w:sz="4" w:space="0"/>
                  </w:tcBorders>
                  <w:vAlign w:val="center"/>
                </w:tcPr>
                <w:p w14:paraId="308E1C0F">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监测频次</w:t>
                  </w:r>
                </w:p>
              </w:tc>
            </w:tr>
            <w:tr w14:paraId="5EDD4281">
              <w:tblPrEx>
                <w:tblBorders>
                  <w:top w:val="single" w:color="auto" w:sz="12" w:space="0"/>
                  <w:left w:val="none" w:color="auto" w:sz="0" w:space="0"/>
                  <w:bottom w:val="single" w:color="auto" w:sz="12" w:space="0"/>
                  <w:right w:val="none" w:color="auto" w:sz="0" w:space="0"/>
                  <w:insideH w:val="single" w:color="auto" w:sz="12" w:space="0"/>
                  <w:insideV w:val="single" w:color="auto" w:sz="4" w:space="0"/>
                </w:tblBorders>
              </w:tblPrEx>
              <w:trPr>
                <w:trHeight w:val="775" w:hRule="atLeast"/>
                <w:jc w:val="center"/>
              </w:trPr>
              <w:tc>
                <w:tcPr>
                  <w:tcW w:w="3425" w:type="dxa"/>
                  <w:tcBorders>
                    <w:top w:val="single" w:color="auto" w:sz="4" w:space="0"/>
                    <w:left w:val="single" w:color="auto" w:sz="4" w:space="0"/>
                    <w:bottom w:val="single" w:color="auto" w:sz="4" w:space="0"/>
                  </w:tcBorders>
                  <w:vAlign w:val="center"/>
                </w:tcPr>
                <w:p w14:paraId="48AA6F7E">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eastAsia" w:ascii="Times New Roman" w:hAnsi="Times New Roman" w:eastAsia="宋体"/>
                      <w:kern w:val="0"/>
                      <w:sz w:val="21"/>
                      <w:szCs w:val="21"/>
                      <w:lang w:val="en-US" w:eastAsia="zh-CN"/>
                    </w:rPr>
                    <w:t>污水总排口</w:t>
                  </w:r>
                </w:p>
              </w:tc>
              <w:tc>
                <w:tcPr>
                  <w:tcW w:w="2415" w:type="dxa"/>
                  <w:tcBorders>
                    <w:top w:val="single" w:color="auto" w:sz="4" w:space="0"/>
                    <w:bottom w:val="single" w:color="auto" w:sz="4" w:space="0"/>
                  </w:tcBorders>
                  <w:vAlign w:val="center"/>
                </w:tcPr>
                <w:p w14:paraId="3CA6895B">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eastAsia" w:ascii="Times New Roman" w:hAnsi="Times New Roman" w:eastAsia="宋体"/>
                      <w:kern w:val="0"/>
                      <w:sz w:val="21"/>
                      <w:szCs w:val="21"/>
                      <w:lang w:val="en-US" w:eastAsia="zh-CN"/>
                    </w:rPr>
                    <w:t xml:space="preserve">pH、化学需氧量、总磷、总氮、氨氮、悬浮物、五日生化需氧量、动植物油类 </w:t>
                  </w:r>
                </w:p>
              </w:tc>
              <w:tc>
                <w:tcPr>
                  <w:tcW w:w="2522" w:type="dxa"/>
                  <w:tcBorders>
                    <w:top w:val="single" w:color="auto" w:sz="4" w:space="0"/>
                    <w:right w:val="single" w:color="auto" w:sz="4" w:space="0"/>
                  </w:tcBorders>
                  <w:vAlign w:val="center"/>
                </w:tcPr>
                <w:p w14:paraId="3FF37690">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eastAsia" w:ascii="Times New Roman" w:hAnsi="Times New Roman" w:eastAsia="宋体"/>
                      <w:kern w:val="0"/>
                      <w:sz w:val="21"/>
                      <w:szCs w:val="21"/>
                      <w:lang w:val="en-US" w:eastAsia="zh-CN"/>
                    </w:rPr>
                    <w:t>4次/天，共2天</w:t>
                  </w:r>
                </w:p>
              </w:tc>
            </w:tr>
          </w:tbl>
          <w:p w14:paraId="479161FD">
            <w:pPr>
              <w:pStyle w:val="4"/>
              <w:pageBreakBefore w:val="0"/>
              <w:suppressLineNumbers w:val="0"/>
              <w:kinsoku/>
              <w:wordWrap/>
              <w:overflowPunct/>
              <w:topLinePunct w:val="0"/>
              <w:autoSpaceDE/>
              <w:autoSpaceDN/>
              <w:bidi w:val="0"/>
              <w:spacing w:before="0" w:beforeAutospacing="0" w:after="0" w:afterAutospacing="0" w:line="360" w:lineRule="auto"/>
              <w:ind w:left="0" w:right="0"/>
              <w:textAlignment w:val="auto"/>
              <w:rPr>
                <w:rFonts w:hint="default"/>
                <w:lang w:val="en-US" w:eastAsia="zh-CN"/>
              </w:rPr>
            </w:pPr>
          </w:p>
        </w:tc>
      </w:tr>
    </w:tbl>
    <w:p w14:paraId="3B38DA90">
      <w:pPr>
        <w:widowControl/>
        <w:adjustRightInd w:val="0"/>
        <w:snapToGrid w:val="0"/>
        <w:spacing w:after="200" w:line="360" w:lineRule="auto"/>
        <w:jc w:val="left"/>
        <w:rPr>
          <w:rFonts w:ascii="Tahoma" w:hAnsi="Tahoma" w:eastAsia="仿宋_GB2312" w:cs="Times New Roman"/>
          <w:color w:val="000000"/>
          <w:kern w:val="0"/>
          <w:sz w:val="24"/>
          <w:szCs w:val="24"/>
        </w:rPr>
        <w:sectPr>
          <w:pgSz w:w="11906" w:h="16838"/>
          <w:pgMar w:top="1440" w:right="1797" w:bottom="1440" w:left="1797" w:header="708" w:footer="708" w:gutter="0"/>
          <w:pgBorders>
            <w:top w:val="none" w:sz="0" w:space="0"/>
            <w:left w:val="none" w:sz="0" w:space="0"/>
            <w:bottom w:val="none" w:sz="0" w:space="0"/>
            <w:right w:val="none" w:sz="0" w:space="0"/>
          </w:pgBorders>
          <w:pgNumType w:fmt="decimal"/>
          <w:cols w:space="720" w:num="1"/>
          <w:docGrid w:linePitch="360" w:charSpace="0"/>
        </w:sectPr>
      </w:pPr>
    </w:p>
    <w:p w14:paraId="3F88018C">
      <w:pPr>
        <w:ind w:left="0" w:leftChars="0" w:firstLine="0" w:firstLineChars="0"/>
        <w:jc w:val="center"/>
        <w:rPr>
          <w:rFonts w:hint="eastAsia" w:ascii="Tahoma" w:hAnsi="Tahoma" w:cs="Times New Roman" w:eastAsiaTheme="minorEastAsia"/>
          <w:b/>
          <w:color w:val="000000"/>
          <w:kern w:val="0"/>
          <w:sz w:val="24"/>
          <w:szCs w:val="24"/>
          <w:lang w:eastAsia="zh-CN"/>
        </w:rPr>
      </w:pPr>
      <w:r>
        <w:drawing>
          <wp:inline distT="0" distB="0" distL="114300" distR="114300">
            <wp:extent cx="6886575" cy="4972050"/>
            <wp:effectExtent l="0" t="0" r="9525" b="0"/>
            <wp:docPr id="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pic:cNvPicPr>
                      <a:picLocks noChangeAspect="1"/>
                    </pic:cNvPicPr>
                  </pic:nvPicPr>
                  <pic:blipFill>
                    <a:blip r:embed="rId20"/>
                    <a:stretch>
                      <a:fillRect/>
                    </a:stretch>
                  </pic:blipFill>
                  <pic:spPr>
                    <a:xfrm>
                      <a:off x="0" y="0"/>
                      <a:ext cx="6886575" cy="4972050"/>
                    </a:xfrm>
                    <a:prstGeom prst="rect">
                      <a:avLst/>
                    </a:prstGeom>
                    <a:noFill/>
                    <a:ln>
                      <a:noFill/>
                    </a:ln>
                  </pic:spPr>
                </pic:pic>
              </a:graphicData>
            </a:graphic>
          </wp:inline>
        </w:drawing>
      </w:r>
    </w:p>
    <w:p w14:paraId="7ADD3A26">
      <w:pPr>
        <w:widowControl/>
        <w:tabs>
          <w:tab w:val="left" w:pos="3150"/>
        </w:tabs>
        <w:spacing w:line="360" w:lineRule="auto"/>
        <w:jc w:val="center"/>
        <w:rPr>
          <w:rFonts w:ascii="Tahoma" w:hAnsi="Tahoma" w:eastAsia="仿宋_GB2312" w:cs="Times New Roman"/>
          <w:b/>
          <w:color w:val="000000"/>
          <w:kern w:val="0"/>
          <w:sz w:val="24"/>
          <w:szCs w:val="24"/>
        </w:rPr>
      </w:pPr>
      <w:r>
        <w:rPr>
          <w:rFonts w:hint="eastAsia" w:ascii="宋体" w:hAnsi="宋体" w:eastAsia="宋体" w:cs="Times New Roman"/>
          <w:b/>
          <w:bCs/>
          <w:szCs w:val="21"/>
        </w:rPr>
        <w:t>附图6</w:t>
      </w:r>
      <w:r>
        <w:rPr>
          <w:rFonts w:hint="eastAsia" w:ascii="宋体" w:hAnsi="宋体" w:cs="Times New Roman"/>
          <w:b/>
          <w:bCs/>
          <w:szCs w:val="21"/>
          <w:lang w:val="en-US" w:eastAsia="zh-CN"/>
        </w:rPr>
        <w:t>.2</w:t>
      </w:r>
      <w:r>
        <w:rPr>
          <w:rFonts w:hint="eastAsia" w:ascii="宋体" w:hAnsi="宋体" w:eastAsia="宋体" w:cs="Times New Roman"/>
          <w:b/>
          <w:bCs/>
          <w:szCs w:val="21"/>
        </w:rPr>
        <w:t>-1</w:t>
      </w:r>
      <w:r>
        <w:rPr>
          <w:rFonts w:hint="eastAsia" w:ascii="宋体" w:hAnsi="宋体" w:eastAsia="宋体" w:cs="Times New Roman"/>
          <w:b/>
          <w:bCs/>
          <w:szCs w:val="21"/>
          <w:lang w:val="en-US" w:eastAsia="zh-CN"/>
        </w:rPr>
        <w:t xml:space="preserve"> </w:t>
      </w:r>
      <w:r>
        <w:rPr>
          <w:rFonts w:hint="eastAsia" w:ascii="Times New Roman" w:hAnsi="Times New Roman" w:eastAsia="宋体" w:cs="Times New Roman"/>
          <w:b/>
          <w:bCs/>
          <w:szCs w:val="21"/>
        </w:rPr>
        <w:t>监测点位布置图</w:t>
      </w:r>
    </w:p>
    <w:p w14:paraId="045D28E8">
      <w:pPr>
        <w:widowControl/>
        <w:adjustRightInd w:val="0"/>
        <w:snapToGrid w:val="0"/>
        <w:spacing w:line="360" w:lineRule="auto"/>
        <w:jc w:val="left"/>
        <w:rPr>
          <w:rFonts w:ascii="Tahoma" w:hAnsi="Tahoma" w:eastAsia="仿宋_GB2312" w:cs="Times New Roman"/>
          <w:b/>
          <w:color w:val="000000"/>
          <w:kern w:val="0"/>
          <w:sz w:val="24"/>
          <w:szCs w:val="24"/>
        </w:rPr>
        <w:sectPr>
          <w:pgSz w:w="16838" w:h="11906" w:orient="landscape"/>
          <w:pgMar w:top="1797" w:right="1440" w:bottom="1797" w:left="1440" w:header="708" w:footer="708" w:gutter="0"/>
          <w:pgBorders>
            <w:top w:val="none" w:sz="0" w:space="0"/>
            <w:left w:val="none" w:sz="0" w:space="0"/>
            <w:bottom w:val="none" w:sz="0" w:space="0"/>
            <w:right w:val="none" w:sz="0" w:space="0"/>
          </w:pgBorders>
          <w:pgNumType w:fmt="decimal"/>
          <w:cols w:space="720" w:num="1"/>
          <w:docGrid w:linePitch="360" w:charSpace="0"/>
        </w:sectPr>
      </w:pPr>
    </w:p>
    <w:p w14:paraId="17E7134C">
      <w:pPr>
        <w:pStyle w:val="3"/>
        <w:bidi w:val="0"/>
      </w:pPr>
      <w:r>
        <w:t>表</w:t>
      </w:r>
      <w:r>
        <w:rPr>
          <w:rFonts w:hint="eastAsia"/>
        </w:rPr>
        <w:t>七</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8"/>
      </w:tblGrid>
      <w:tr w14:paraId="49F956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9" w:hRule="atLeast"/>
          <w:jc w:val="center"/>
        </w:trPr>
        <w:tc>
          <w:tcPr>
            <w:tcW w:w="8924" w:type="dxa"/>
          </w:tcPr>
          <w:p w14:paraId="2D9EFCCA">
            <w:pPr>
              <w:pStyle w:val="4"/>
              <w:suppressLineNumbers w:val="0"/>
              <w:bidi w:val="0"/>
              <w:spacing w:before="0" w:beforeAutospacing="0" w:after="0" w:afterAutospacing="0"/>
              <w:ind w:left="0" w:right="0"/>
              <w:rPr>
                <w:rFonts w:hint="default"/>
              </w:rPr>
            </w:pPr>
            <w:r>
              <w:rPr>
                <w:rFonts w:hint="eastAsia"/>
              </w:rPr>
              <w:t>7.1验收监测期间生产工况记录：</w:t>
            </w:r>
          </w:p>
          <w:p w14:paraId="44648532">
            <w:pPr>
              <w:keepNext w:val="0"/>
              <w:keepLines w:val="0"/>
              <w:widowControl/>
              <w:suppressLineNumbers w:val="0"/>
              <w:adjustRightInd w:val="0"/>
              <w:snapToGrid w:val="0"/>
              <w:spacing w:before="0" w:beforeAutospacing="0" w:after="0" w:afterAutospacing="0" w:line="360" w:lineRule="auto"/>
              <w:ind w:left="0" w:right="0" w:firstLine="480" w:firstLineChars="200"/>
              <w:jc w:val="left"/>
              <w:rPr>
                <w:rFonts w:hint="eastAsia" w:ascii="宋体" w:hAnsi="宋体" w:eastAsia="宋体" w:cs="Times New Roman"/>
                <w:color w:val="000000" w:themeColor="text1"/>
                <w:kern w:val="0"/>
                <w:sz w:val="24"/>
                <w:szCs w:val="24"/>
                <w:lang w:eastAsia="zh-CN"/>
                <w14:textFill>
                  <w14:solidFill>
                    <w14:schemeClr w14:val="tx1"/>
                  </w14:solidFill>
                </w14:textFill>
              </w:rPr>
            </w:pPr>
            <w:r>
              <w:rPr>
                <w:rFonts w:hint="eastAsia" w:ascii="宋体" w:hAnsi="宋体" w:eastAsia="宋体" w:cs="Times New Roman"/>
                <w:color w:val="000000" w:themeColor="text1"/>
                <w:kern w:val="0"/>
                <w:sz w:val="24"/>
                <w:szCs w:val="24"/>
                <w14:textFill>
                  <w14:solidFill>
                    <w14:schemeClr w14:val="tx1"/>
                  </w14:solidFill>
                </w14:textFill>
              </w:rPr>
              <w:t>本次验收</w:t>
            </w:r>
            <w:r>
              <w:rPr>
                <w:rFonts w:hint="eastAsia" w:ascii="宋体" w:hAnsi="宋体" w:eastAsia="宋体" w:cs="Times New Roman"/>
                <w:color w:val="000000" w:themeColor="text1"/>
                <w:kern w:val="0"/>
                <w:sz w:val="24"/>
                <w:szCs w:val="24"/>
                <w:lang w:val="en-US" w:eastAsia="zh-CN"/>
                <w14:textFill>
                  <w14:solidFill>
                    <w14:schemeClr w14:val="tx1"/>
                  </w14:solidFill>
                </w14:textFill>
              </w:rPr>
              <w:t>项目为</w:t>
            </w:r>
            <w:r>
              <w:rPr>
                <w:rFonts w:hint="eastAsia"/>
              </w:rPr>
              <w:t>年加工</w:t>
            </w:r>
            <w:r>
              <w:rPr>
                <w:rFonts w:hint="eastAsia"/>
                <w:lang w:val="en-US" w:eastAsia="zh-CN"/>
              </w:rPr>
              <w:t>5</w:t>
            </w:r>
            <w:r>
              <w:rPr>
                <w:rFonts w:hint="eastAsia"/>
              </w:rPr>
              <w:t>000吨米糠油脂肪酸</w:t>
            </w:r>
            <w:r>
              <w:rPr>
                <w:rFonts w:hint="eastAsia"/>
                <w:lang w:val="en-US" w:eastAsia="zh-CN"/>
              </w:rPr>
              <w:t>项目生产线</w:t>
            </w:r>
            <w:r>
              <w:rPr>
                <w:rFonts w:hint="eastAsia" w:ascii="宋体" w:hAnsi="宋体" w:eastAsia="宋体" w:cs="Times New Roman"/>
                <w:color w:val="000000" w:themeColor="text1"/>
                <w:kern w:val="0"/>
                <w:sz w:val="24"/>
                <w:szCs w:val="24"/>
                <w:lang w:val="en-US" w:eastAsia="zh-CN"/>
                <w14:textFill>
                  <w14:solidFill>
                    <w14:schemeClr w14:val="tx1"/>
                  </w14:solidFill>
                </w14:textFill>
              </w:rPr>
              <w:t>，</w:t>
            </w:r>
            <w:r>
              <w:rPr>
                <w:rFonts w:hint="eastAsia" w:ascii="宋体" w:hAnsi="宋体" w:eastAsia="宋体" w:cs="Times New Roman"/>
                <w:color w:val="000000" w:themeColor="text1"/>
                <w:kern w:val="0"/>
                <w:sz w:val="24"/>
                <w:szCs w:val="24"/>
                <w14:textFill>
                  <w14:solidFill>
                    <w14:schemeClr w14:val="tx1"/>
                  </w14:solidFill>
                </w14:textFill>
              </w:rPr>
              <w:t>监测期间，环保设施运行正常，符合验收监测条件，此次监测结果可作为验收依据。具体生产符合见</w:t>
            </w:r>
            <w:r>
              <w:rPr>
                <w:rFonts w:hint="eastAsia" w:ascii="宋体" w:hAnsi="宋体" w:eastAsia="宋体" w:cs="Times New Roman"/>
                <w:color w:val="000000" w:themeColor="text1"/>
                <w:kern w:val="0"/>
                <w:sz w:val="24"/>
                <w:szCs w:val="24"/>
                <w:lang w:val="en-US" w:eastAsia="zh-CN"/>
                <w14:textFill>
                  <w14:solidFill>
                    <w14:schemeClr w14:val="tx1"/>
                  </w14:solidFill>
                </w14:textFill>
              </w:rPr>
              <w:t>下</w:t>
            </w:r>
            <w:r>
              <w:rPr>
                <w:rFonts w:hint="eastAsia" w:ascii="宋体" w:hAnsi="宋体" w:eastAsia="宋体" w:cs="Times New Roman"/>
                <w:color w:val="000000" w:themeColor="text1"/>
                <w:kern w:val="0"/>
                <w:sz w:val="24"/>
                <w:szCs w:val="24"/>
                <w14:textFill>
                  <w14:solidFill>
                    <w14:schemeClr w14:val="tx1"/>
                  </w14:solidFill>
                </w14:textFill>
              </w:rPr>
              <w:t>表</w:t>
            </w:r>
            <w:r>
              <w:rPr>
                <w:rFonts w:hint="eastAsia" w:ascii="宋体" w:hAnsi="宋体" w:eastAsia="宋体" w:cs="Times New Roman"/>
                <w:color w:val="000000" w:themeColor="text1"/>
                <w:kern w:val="0"/>
                <w:sz w:val="24"/>
                <w:szCs w:val="24"/>
                <w:lang w:eastAsia="zh-CN"/>
                <w14:textFill>
                  <w14:solidFill>
                    <w14:schemeClr w14:val="tx1"/>
                  </w14:solidFill>
                </w14:textFill>
              </w:rPr>
              <w:t>。</w:t>
            </w:r>
          </w:p>
          <w:p w14:paraId="7DAEE015">
            <w:pPr>
              <w:keepNext w:val="0"/>
              <w:keepLines w:val="0"/>
              <w:suppressLineNumbers w:val="0"/>
              <w:autoSpaceDE w:val="0"/>
              <w:autoSpaceDN w:val="0"/>
              <w:adjustRightInd w:val="0"/>
              <w:spacing w:before="0" w:beforeAutospacing="0" w:after="0" w:afterAutospacing="0" w:line="360" w:lineRule="auto"/>
              <w:ind w:left="0" w:right="0"/>
              <w:jc w:val="center"/>
              <w:rPr>
                <w:rFonts w:hint="default" w:ascii="Times New Roman" w:hAnsi="Times New Roman" w:eastAsia="宋体" w:cs="Times New Roman"/>
                <w:b/>
                <w:bCs/>
                <w:kern w:val="0"/>
                <w:sz w:val="24"/>
                <w:szCs w:val="24"/>
              </w:rPr>
            </w:pPr>
            <w:r>
              <w:rPr>
                <w:rFonts w:hint="default" w:ascii="Times New Roman" w:hAnsi="Times New Roman" w:eastAsia="宋体" w:cs="Times New Roman"/>
                <w:b/>
                <w:bCs/>
                <w:kern w:val="0"/>
                <w:sz w:val="24"/>
                <w:szCs w:val="24"/>
              </w:rPr>
              <w:t>表</w:t>
            </w:r>
            <w:r>
              <w:rPr>
                <w:rFonts w:hint="eastAsia" w:ascii="Times New Roman" w:hAnsi="Times New Roman" w:eastAsia="宋体" w:cs="Times New Roman"/>
                <w:b/>
                <w:bCs/>
                <w:kern w:val="0"/>
                <w:sz w:val="24"/>
                <w:szCs w:val="24"/>
              </w:rPr>
              <w:t>7</w:t>
            </w:r>
            <w:r>
              <w:rPr>
                <w:rFonts w:hint="eastAsia" w:cs="Times New Roman"/>
                <w:b/>
                <w:bCs/>
                <w:kern w:val="0"/>
                <w:sz w:val="24"/>
                <w:szCs w:val="24"/>
                <w:lang w:val="en-US" w:eastAsia="zh-CN"/>
              </w:rPr>
              <w:t>.1</w:t>
            </w:r>
            <w:r>
              <w:rPr>
                <w:rFonts w:hint="eastAsia" w:ascii="Times New Roman" w:hAnsi="Times New Roman" w:eastAsia="宋体" w:cs="Times New Roman"/>
                <w:b/>
                <w:bCs/>
                <w:kern w:val="0"/>
                <w:sz w:val="24"/>
                <w:szCs w:val="24"/>
              </w:rPr>
              <w:t>-1 验收监测期间项目生产工况表</w:t>
            </w:r>
          </w:p>
          <w:tbl>
            <w:tblPr>
              <w:tblStyle w:val="5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0"/>
              <w:gridCol w:w="1660"/>
              <w:gridCol w:w="1660"/>
              <w:gridCol w:w="1661"/>
              <w:gridCol w:w="1661"/>
            </w:tblGrid>
            <w:tr w14:paraId="74453F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8" w:hRule="atLeast"/>
              </w:trPr>
              <w:tc>
                <w:tcPr>
                  <w:tcW w:w="1660" w:type="dxa"/>
                  <w:vAlign w:val="center"/>
                </w:tcPr>
                <w:p w14:paraId="4A1D3CBA">
                  <w:pPr>
                    <w:pStyle w:val="33"/>
                    <w:bidi w:val="0"/>
                    <w:rPr>
                      <w:rFonts w:hint="default"/>
                    </w:rPr>
                  </w:pPr>
                  <w:r>
                    <w:rPr>
                      <w:rFonts w:hint="eastAsia"/>
                    </w:rPr>
                    <w:t>名称</w:t>
                  </w:r>
                </w:p>
              </w:tc>
              <w:tc>
                <w:tcPr>
                  <w:tcW w:w="1660" w:type="dxa"/>
                  <w:vAlign w:val="center"/>
                </w:tcPr>
                <w:p w14:paraId="24C218A8">
                  <w:pPr>
                    <w:pStyle w:val="33"/>
                    <w:bidi w:val="0"/>
                    <w:rPr>
                      <w:rFonts w:hint="default"/>
                    </w:rPr>
                  </w:pPr>
                  <w:r>
                    <w:rPr>
                      <w:rFonts w:hint="eastAsia"/>
                    </w:rPr>
                    <w:t>日期</w:t>
                  </w:r>
                </w:p>
              </w:tc>
              <w:tc>
                <w:tcPr>
                  <w:tcW w:w="1660" w:type="dxa"/>
                  <w:vAlign w:val="center"/>
                </w:tcPr>
                <w:p w14:paraId="50928BA6">
                  <w:pPr>
                    <w:pStyle w:val="33"/>
                    <w:bidi w:val="0"/>
                    <w:rPr>
                      <w:rFonts w:hint="default"/>
                    </w:rPr>
                  </w:pPr>
                  <w:r>
                    <w:rPr>
                      <w:rFonts w:hint="eastAsia"/>
                    </w:rPr>
                    <w:t>设计能力</w:t>
                  </w:r>
                </w:p>
              </w:tc>
              <w:tc>
                <w:tcPr>
                  <w:tcW w:w="1661" w:type="dxa"/>
                  <w:vAlign w:val="center"/>
                </w:tcPr>
                <w:p w14:paraId="6BB9EA06">
                  <w:pPr>
                    <w:pStyle w:val="33"/>
                    <w:bidi w:val="0"/>
                    <w:rPr>
                      <w:rFonts w:hint="default"/>
                    </w:rPr>
                  </w:pPr>
                  <w:r>
                    <w:rPr>
                      <w:rFonts w:hint="eastAsia"/>
                    </w:rPr>
                    <w:t>实际能力</w:t>
                  </w:r>
                </w:p>
              </w:tc>
              <w:tc>
                <w:tcPr>
                  <w:tcW w:w="1661" w:type="dxa"/>
                  <w:vAlign w:val="center"/>
                </w:tcPr>
                <w:p w14:paraId="0B8722AA">
                  <w:pPr>
                    <w:pStyle w:val="33"/>
                    <w:bidi w:val="0"/>
                    <w:rPr>
                      <w:rFonts w:hint="default"/>
                    </w:rPr>
                  </w:pPr>
                  <w:r>
                    <w:rPr>
                      <w:rFonts w:hint="eastAsia"/>
                    </w:rPr>
                    <w:t>生产负荷</w:t>
                  </w:r>
                </w:p>
              </w:tc>
            </w:tr>
            <w:tr w14:paraId="2F525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6" w:hRule="atLeast"/>
              </w:trPr>
              <w:tc>
                <w:tcPr>
                  <w:tcW w:w="1660" w:type="dxa"/>
                  <w:vMerge w:val="restart"/>
                  <w:vAlign w:val="center"/>
                </w:tcPr>
                <w:p w14:paraId="024B23BF">
                  <w:pPr>
                    <w:pStyle w:val="33"/>
                    <w:bidi w:val="0"/>
                    <w:rPr>
                      <w:rFonts w:hint="default"/>
                      <w:lang w:val="en-US" w:eastAsia="zh-CN"/>
                    </w:rPr>
                  </w:pPr>
                  <w:r>
                    <w:rPr>
                      <w:rFonts w:hint="eastAsia"/>
                      <w:lang w:val="en-US" w:eastAsia="zh-CN"/>
                    </w:rPr>
                    <w:t>年加工5000吨植物油脂肪酸项目</w:t>
                  </w:r>
                </w:p>
              </w:tc>
              <w:tc>
                <w:tcPr>
                  <w:tcW w:w="1660" w:type="dxa"/>
                  <w:vAlign w:val="center"/>
                </w:tcPr>
                <w:p w14:paraId="735B2D26">
                  <w:pPr>
                    <w:pStyle w:val="33"/>
                    <w:bidi w:val="0"/>
                    <w:rPr>
                      <w:rFonts w:hint="default"/>
                      <w:lang w:val="en-US" w:eastAsia="zh-CN"/>
                    </w:rPr>
                  </w:pPr>
                  <w:r>
                    <w:rPr>
                      <w:rFonts w:hint="eastAsia"/>
                      <w:lang w:val="en-US" w:eastAsia="zh-CN"/>
                    </w:rPr>
                    <w:t>2025.8.25</w:t>
                  </w:r>
                </w:p>
              </w:tc>
              <w:tc>
                <w:tcPr>
                  <w:tcW w:w="1660" w:type="dxa"/>
                  <w:vAlign w:val="center"/>
                </w:tcPr>
                <w:p w14:paraId="7937EBC3">
                  <w:pPr>
                    <w:pStyle w:val="33"/>
                    <w:bidi w:val="0"/>
                    <w:rPr>
                      <w:rFonts w:hint="default"/>
                      <w:lang w:val="en-US" w:eastAsia="zh-CN"/>
                    </w:rPr>
                  </w:pPr>
                  <w:r>
                    <w:rPr>
                      <w:rFonts w:hint="eastAsia"/>
                      <w:lang w:val="en-US" w:eastAsia="zh-CN"/>
                    </w:rPr>
                    <w:t>5000t/a，16.67t/d</w:t>
                  </w:r>
                </w:p>
              </w:tc>
              <w:tc>
                <w:tcPr>
                  <w:tcW w:w="1661" w:type="dxa"/>
                  <w:vAlign w:val="center"/>
                </w:tcPr>
                <w:p w14:paraId="6BA89D1D">
                  <w:pPr>
                    <w:pStyle w:val="33"/>
                    <w:bidi w:val="0"/>
                    <w:rPr>
                      <w:rFonts w:hint="default"/>
                      <w:lang w:val="en-US" w:eastAsia="zh-CN"/>
                    </w:rPr>
                  </w:pPr>
                  <w:r>
                    <w:rPr>
                      <w:rFonts w:hint="eastAsia"/>
                      <w:lang w:val="en-US" w:eastAsia="zh-CN"/>
                    </w:rPr>
                    <w:t>16.67t/d</w:t>
                  </w:r>
                </w:p>
              </w:tc>
              <w:tc>
                <w:tcPr>
                  <w:tcW w:w="1661" w:type="dxa"/>
                  <w:vAlign w:val="center"/>
                </w:tcPr>
                <w:p w14:paraId="1A3D7EE7">
                  <w:pPr>
                    <w:pStyle w:val="33"/>
                    <w:bidi w:val="0"/>
                    <w:rPr>
                      <w:rFonts w:hint="default"/>
                    </w:rPr>
                  </w:pPr>
                  <w:r>
                    <w:rPr>
                      <w:rFonts w:hint="eastAsia"/>
                      <w:lang w:val="en-US" w:eastAsia="zh-CN"/>
                    </w:rPr>
                    <w:t>100</w:t>
                  </w:r>
                  <w:r>
                    <w:rPr>
                      <w:rFonts w:hint="eastAsia"/>
                    </w:rPr>
                    <w:t>%</w:t>
                  </w:r>
                </w:p>
              </w:tc>
            </w:tr>
            <w:tr w14:paraId="3A2B1F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1660" w:type="dxa"/>
                  <w:vMerge w:val="continue"/>
                  <w:vAlign w:val="center"/>
                </w:tcPr>
                <w:p w14:paraId="7CFF2EBF">
                  <w:pPr>
                    <w:pStyle w:val="33"/>
                    <w:bidi w:val="0"/>
                    <w:rPr>
                      <w:rFonts w:hint="default"/>
                      <w:lang w:val="en-US" w:eastAsia="zh-CN"/>
                    </w:rPr>
                  </w:pPr>
                </w:p>
              </w:tc>
              <w:tc>
                <w:tcPr>
                  <w:tcW w:w="1660" w:type="dxa"/>
                  <w:vAlign w:val="center"/>
                </w:tcPr>
                <w:p w14:paraId="25AE5950">
                  <w:pPr>
                    <w:pStyle w:val="33"/>
                    <w:bidi w:val="0"/>
                    <w:rPr>
                      <w:rFonts w:hint="default"/>
                      <w:lang w:val="en-US" w:eastAsia="zh-CN"/>
                    </w:rPr>
                  </w:pPr>
                  <w:r>
                    <w:rPr>
                      <w:rFonts w:hint="eastAsia"/>
                      <w:lang w:val="en-US" w:eastAsia="zh-CN"/>
                    </w:rPr>
                    <w:t>2025.8.26</w:t>
                  </w:r>
                </w:p>
              </w:tc>
              <w:tc>
                <w:tcPr>
                  <w:tcW w:w="1660" w:type="dxa"/>
                  <w:vAlign w:val="center"/>
                </w:tcPr>
                <w:p w14:paraId="2A7CC7EA">
                  <w:pPr>
                    <w:pStyle w:val="33"/>
                    <w:bidi w:val="0"/>
                    <w:rPr>
                      <w:rFonts w:hint="eastAsia"/>
                      <w:lang w:val="en-US" w:eastAsia="zh-CN"/>
                    </w:rPr>
                  </w:pPr>
                  <w:r>
                    <w:rPr>
                      <w:rFonts w:hint="eastAsia"/>
                      <w:lang w:val="en-US" w:eastAsia="zh-CN"/>
                    </w:rPr>
                    <w:t>5000t/a，16.67t/d</w:t>
                  </w:r>
                </w:p>
              </w:tc>
              <w:tc>
                <w:tcPr>
                  <w:tcW w:w="1661" w:type="dxa"/>
                  <w:vAlign w:val="center"/>
                </w:tcPr>
                <w:p w14:paraId="1495D233">
                  <w:pPr>
                    <w:pStyle w:val="33"/>
                    <w:bidi w:val="0"/>
                    <w:rPr>
                      <w:rFonts w:hint="default"/>
                      <w:lang w:val="en-US" w:eastAsia="zh-CN"/>
                    </w:rPr>
                  </w:pPr>
                  <w:r>
                    <w:rPr>
                      <w:rFonts w:hint="eastAsia"/>
                      <w:lang w:val="en-US" w:eastAsia="zh-CN"/>
                    </w:rPr>
                    <w:t>16.67t/d</w:t>
                  </w:r>
                </w:p>
              </w:tc>
              <w:tc>
                <w:tcPr>
                  <w:tcW w:w="1661" w:type="dxa"/>
                  <w:vAlign w:val="center"/>
                </w:tcPr>
                <w:p w14:paraId="61383E14">
                  <w:pPr>
                    <w:pStyle w:val="33"/>
                    <w:bidi w:val="0"/>
                    <w:rPr>
                      <w:rFonts w:hint="eastAsia"/>
                      <w:lang w:val="en-US" w:eastAsia="zh-CN"/>
                    </w:rPr>
                  </w:pPr>
                  <w:r>
                    <w:rPr>
                      <w:rFonts w:hint="eastAsia"/>
                      <w:lang w:val="en-US" w:eastAsia="zh-CN"/>
                    </w:rPr>
                    <w:t>100</w:t>
                  </w:r>
                  <w:r>
                    <w:rPr>
                      <w:rFonts w:hint="eastAsia"/>
                    </w:rPr>
                    <w:t>%</w:t>
                  </w:r>
                </w:p>
              </w:tc>
            </w:tr>
          </w:tbl>
          <w:p w14:paraId="701F603F">
            <w:pPr>
              <w:keepNext w:val="0"/>
              <w:keepLines w:val="0"/>
              <w:widowControl/>
              <w:suppressLineNumbers w:val="0"/>
              <w:adjustRightInd w:val="0"/>
              <w:snapToGrid w:val="0"/>
              <w:spacing w:before="48" w:beforeLines="20" w:beforeAutospacing="0" w:after="200" w:afterAutospacing="0" w:line="360" w:lineRule="auto"/>
              <w:ind w:left="0" w:right="0"/>
              <w:jc w:val="left"/>
              <w:rPr>
                <w:rFonts w:hint="default" w:ascii="Tahoma" w:hAnsi="Tahoma" w:eastAsia="仿宋_GB2312" w:cs="Times New Roman"/>
                <w:color w:val="000000"/>
                <w:kern w:val="0"/>
                <w:sz w:val="24"/>
                <w:szCs w:val="24"/>
              </w:rPr>
            </w:pPr>
          </w:p>
        </w:tc>
      </w:tr>
      <w:tr w14:paraId="26431A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2" w:hRule="atLeast"/>
          <w:jc w:val="center"/>
        </w:trPr>
        <w:tc>
          <w:tcPr>
            <w:tcW w:w="8924" w:type="dxa"/>
            <w:vAlign w:val="top"/>
          </w:tcPr>
          <w:p w14:paraId="6671836E">
            <w:pPr>
              <w:keepNext w:val="0"/>
              <w:keepLines w:val="0"/>
              <w:widowControl/>
              <w:suppressLineNumbers w:val="0"/>
              <w:spacing w:before="0" w:beforeAutospacing="0" w:after="0" w:afterAutospacing="0" w:line="360" w:lineRule="auto"/>
              <w:ind w:left="0" w:leftChars="0" w:right="0" w:firstLine="0" w:firstLineChars="0"/>
              <w:jc w:val="left"/>
              <w:rPr>
                <w:rFonts w:hint="default" w:ascii="宋体" w:hAnsi="宋体" w:eastAsia="宋体" w:cs="Times New Roman"/>
                <w:b/>
                <w:color w:val="000000"/>
                <w:kern w:val="0"/>
                <w:sz w:val="28"/>
                <w:szCs w:val="28"/>
              </w:rPr>
            </w:pPr>
            <w:r>
              <w:rPr>
                <w:rFonts w:hint="eastAsia" w:ascii="宋体" w:hAnsi="宋体" w:eastAsia="宋体" w:cs="Times New Roman"/>
                <w:b/>
                <w:color w:val="000000"/>
                <w:kern w:val="0"/>
                <w:sz w:val="28"/>
                <w:szCs w:val="28"/>
              </w:rPr>
              <w:t>验收监测结果：</w:t>
            </w:r>
          </w:p>
          <w:p w14:paraId="0E88D27F">
            <w:pPr>
              <w:pStyle w:val="4"/>
              <w:suppressLineNumbers w:val="0"/>
              <w:bidi w:val="0"/>
              <w:spacing w:before="0" w:beforeAutospacing="0" w:after="0" w:afterAutospacing="0"/>
              <w:ind w:left="0" w:right="0"/>
              <w:rPr>
                <w:rFonts w:hint="default"/>
              </w:rPr>
            </w:pPr>
            <w:r>
              <w:rPr>
                <w:rFonts w:hint="eastAsia"/>
              </w:rPr>
              <w:t xml:space="preserve"> 7.2验收监测结果：</w:t>
            </w:r>
          </w:p>
          <w:p w14:paraId="1D7FCFF0">
            <w:pPr>
              <w:pStyle w:val="5"/>
              <w:suppressLineNumbers w:val="0"/>
              <w:bidi w:val="0"/>
              <w:spacing w:before="0" w:beforeAutospacing="0" w:after="0" w:afterAutospacing="0"/>
              <w:ind w:left="0" w:right="0"/>
              <w:rPr>
                <w:rFonts w:hint="default" w:ascii="Times New Roman" w:hAnsi="Times New Roman" w:eastAsia="宋体" w:cs="Times New Roman"/>
                <w:b/>
                <w:sz w:val="24"/>
                <w:szCs w:val="32"/>
              </w:rPr>
            </w:pPr>
            <w:r>
              <w:rPr>
                <w:rFonts w:hint="eastAsia" w:ascii="Tahoma" w:hAnsi="Tahoma" w:eastAsia="仿宋_GB2312" w:cs="Times New Roman"/>
                <w:color w:val="000000" w:themeColor="text1"/>
                <w:kern w:val="0"/>
                <w:szCs w:val="21"/>
                <w14:textFill>
                  <w14:solidFill>
                    <w14:schemeClr w14:val="tx1"/>
                  </w14:solidFill>
                </w14:textFill>
              </w:rPr>
              <w:t xml:space="preserve"> </w:t>
            </w:r>
            <w:r>
              <w:rPr>
                <w:rFonts w:hint="eastAsia" w:ascii="Times New Roman" w:hAnsi="Times New Roman" w:eastAsia="宋体" w:cs="Times New Roman"/>
                <w:b/>
                <w:sz w:val="24"/>
                <w:szCs w:val="32"/>
              </w:rPr>
              <w:t>7.2.1废气</w:t>
            </w:r>
          </w:p>
          <w:p w14:paraId="1A2E4ED2">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s="Times New Roman"/>
                <w:sz w:val="24"/>
                <w:szCs w:val="32"/>
              </w:rPr>
            </w:pPr>
            <w:r>
              <w:rPr>
                <w:rFonts w:hint="eastAsia" w:ascii="Times New Roman" w:hAnsi="Times New Roman" w:eastAsia="宋体" w:cs="Times New Roman"/>
                <w:sz w:val="24"/>
                <w:szCs w:val="32"/>
              </w:rPr>
              <w:t>监测期间气象参数</w:t>
            </w:r>
            <w:r>
              <w:rPr>
                <w:rFonts w:hint="eastAsia" w:cs="Times New Roman"/>
                <w:sz w:val="24"/>
                <w:szCs w:val="32"/>
                <w:lang w:val="en-US" w:eastAsia="zh-CN"/>
              </w:rPr>
              <w:t>及</w:t>
            </w:r>
            <w:r>
              <w:rPr>
                <w:rFonts w:hint="eastAsia" w:ascii="Times New Roman" w:hAnsi="Times New Roman" w:eastAsia="宋体" w:cs="Times New Roman"/>
                <w:sz w:val="24"/>
                <w:szCs w:val="32"/>
              </w:rPr>
              <w:t>监测结果见表</w:t>
            </w:r>
            <w:r>
              <w:rPr>
                <w:rFonts w:hint="default" w:ascii="Times New Roman" w:hAnsi="Times New Roman" w:eastAsia="宋体" w:cs="Times New Roman"/>
                <w:sz w:val="24"/>
                <w:szCs w:val="32"/>
              </w:rPr>
              <w:t>7</w:t>
            </w:r>
            <w:r>
              <w:rPr>
                <w:rFonts w:hint="eastAsia" w:cs="Times New Roman"/>
                <w:sz w:val="24"/>
                <w:szCs w:val="32"/>
                <w:lang w:val="en-US" w:eastAsia="zh-CN"/>
              </w:rPr>
              <w:t>.2</w:t>
            </w:r>
            <w:r>
              <w:rPr>
                <w:rFonts w:hint="eastAsia" w:ascii="Times New Roman" w:hAnsi="Times New Roman" w:eastAsia="宋体" w:cs="Times New Roman"/>
                <w:sz w:val="24"/>
                <w:szCs w:val="32"/>
              </w:rPr>
              <w:t>-</w:t>
            </w:r>
            <w:r>
              <w:rPr>
                <w:rFonts w:hint="eastAsia" w:cs="Times New Roman"/>
                <w:sz w:val="24"/>
                <w:szCs w:val="32"/>
                <w:lang w:val="en-US" w:eastAsia="zh-CN"/>
              </w:rPr>
              <w:t>1</w:t>
            </w:r>
            <w:r>
              <w:rPr>
                <w:rFonts w:hint="eastAsia" w:ascii="Times New Roman" w:hAnsi="Times New Roman" w:eastAsia="宋体" w:cs="Times New Roman"/>
                <w:sz w:val="24"/>
                <w:szCs w:val="32"/>
              </w:rPr>
              <w:t>。</w:t>
            </w:r>
          </w:p>
          <w:p w14:paraId="4F401237">
            <w:pPr>
              <w:keepNext w:val="0"/>
              <w:keepLines w:val="0"/>
              <w:suppressLineNumbers w:val="0"/>
              <w:spacing w:before="48" w:beforeLines="20" w:beforeAutospacing="0" w:after="0" w:afterAutospacing="0" w:line="440" w:lineRule="exact"/>
              <w:ind w:left="0" w:right="0"/>
              <w:jc w:val="center"/>
              <w:rPr>
                <w:rFonts w:hint="eastAsia" w:ascii="Times New Roman" w:hAnsi="Times New Roman" w:eastAsia="宋体" w:cs="Times New Roman"/>
                <w:b/>
                <w:sz w:val="24"/>
                <w:szCs w:val="24"/>
              </w:rPr>
            </w:pPr>
            <w:r>
              <w:rPr>
                <w:rFonts w:hint="eastAsia" w:ascii="Times New Roman" w:hAnsi="Times New Roman" w:eastAsia="宋体" w:cs="Times New Roman"/>
                <w:b/>
                <w:sz w:val="24"/>
                <w:szCs w:val="24"/>
              </w:rPr>
              <w:t>表</w:t>
            </w:r>
            <w:r>
              <w:rPr>
                <w:rFonts w:hint="default" w:ascii="Times New Roman" w:hAnsi="Times New Roman" w:eastAsia="宋体" w:cs="Times New Roman"/>
                <w:b/>
                <w:sz w:val="24"/>
                <w:szCs w:val="24"/>
              </w:rPr>
              <w:t>7</w:t>
            </w:r>
            <w:r>
              <w:rPr>
                <w:rFonts w:hint="eastAsia" w:cs="Times New Roman"/>
                <w:b/>
                <w:sz w:val="24"/>
                <w:szCs w:val="24"/>
                <w:lang w:val="en-US" w:eastAsia="zh-CN"/>
              </w:rPr>
              <w:t>.2-1</w:t>
            </w:r>
            <w:r>
              <w:rPr>
                <w:rFonts w:hint="eastAsia" w:ascii="Times New Roman" w:hAnsi="Times New Roman" w:eastAsia="宋体" w:cs="Times New Roman"/>
                <w:b/>
                <w:sz w:val="24"/>
                <w:szCs w:val="24"/>
              </w:rPr>
              <w:t xml:space="preserve"> 无组织排放废气监测结果 </w:t>
            </w:r>
          </w:p>
          <w:tbl>
            <w:tblPr>
              <w:tblStyle w:val="26"/>
              <w:tblW w:w="4999"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 w:type="dxa"/>
                <w:bottom w:w="0" w:type="dxa"/>
                <w:right w:w="10" w:type="dxa"/>
              </w:tblCellMar>
            </w:tblPr>
            <w:tblGrid>
              <w:gridCol w:w="1308"/>
              <w:gridCol w:w="1248"/>
              <w:gridCol w:w="957"/>
              <w:gridCol w:w="957"/>
              <w:gridCol w:w="957"/>
              <w:gridCol w:w="2"/>
              <w:gridCol w:w="955"/>
              <w:gridCol w:w="957"/>
              <w:gridCol w:w="964"/>
            </w:tblGrid>
            <w:tr w14:paraId="04CD8F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1539" w:type="pct"/>
                  <w:gridSpan w:val="2"/>
                  <w:tcBorders>
                    <w:left w:val="single" w:color="auto" w:sz="4" w:space="0"/>
                  </w:tcBorders>
                  <w:noWrap w:val="0"/>
                  <w:tcMar>
                    <w:top w:w="0" w:type="dxa"/>
                    <w:left w:w="108" w:type="dxa"/>
                    <w:bottom w:w="0" w:type="dxa"/>
                    <w:right w:w="108" w:type="dxa"/>
                  </w:tcMar>
                  <w:vAlign w:val="center"/>
                </w:tcPr>
                <w:p w14:paraId="35F78D86">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rPr>
                    <w:t>采样</w:t>
                  </w:r>
                  <w:r>
                    <w:rPr>
                      <w:rFonts w:hint="eastAsia" w:ascii="Times New Roman" w:hAnsi="Times New Roman" w:eastAsia="宋体" w:cs="Times New Roman"/>
                      <w:lang w:val="en-US" w:eastAsia="zh-CN"/>
                    </w:rPr>
                    <w:t>日期</w:t>
                  </w:r>
                </w:p>
              </w:tc>
              <w:tc>
                <w:tcPr>
                  <w:tcW w:w="3460" w:type="pct"/>
                  <w:gridSpan w:val="7"/>
                  <w:tcBorders>
                    <w:left w:val="single" w:color="auto" w:sz="4" w:space="0"/>
                  </w:tcBorders>
                  <w:noWrap w:val="0"/>
                  <w:tcMar>
                    <w:top w:w="0" w:type="dxa"/>
                    <w:left w:w="108" w:type="dxa"/>
                    <w:bottom w:w="0" w:type="dxa"/>
                    <w:right w:w="108" w:type="dxa"/>
                  </w:tcMar>
                  <w:vAlign w:val="center"/>
                </w:tcPr>
                <w:p w14:paraId="1F011AFB">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2025.08.25/26</w:t>
                  </w:r>
                </w:p>
              </w:tc>
            </w:tr>
            <w:tr w14:paraId="4DFD70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88" w:type="pct"/>
                  <w:vMerge w:val="restart"/>
                  <w:tcBorders>
                    <w:left w:val="single" w:color="auto" w:sz="4" w:space="0"/>
                    <w:right w:val="single" w:color="auto" w:sz="4" w:space="0"/>
                  </w:tcBorders>
                  <w:shd w:val="clear" w:color="auto" w:fill="auto"/>
                  <w:noWrap w:val="0"/>
                  <w:tcMar>
                    <w:top w:w="0" w:type="dxa"/>
                    <w:left w:w="108" w:type="dxa"/>
                    <w:bottom w:w="0" w:type="dxa"/>
                    <w:right w:w="108" w:type="dxa"/>
                  </w:tcMar>
                  <w:vAlign w:val="center"/>
                </w:tcPr>
                <w:p w14:paraId="30A8570A">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val="en-US" w:eastAsia="zh-CN"/>
                    </w:rPr>
                  </w:pPr>
                  <w:r>
                    <w:rPr>
                      <w:rFonts w:hint="eastAsia" w:ascii="Times New Roman" w:hAnsi="Times New Roman" w:eastAsia="宋体" w:cs="Times New Roman"/>
                      <w:lang w:eastAsia="zh-CN"/>
                    </w:rPr>
                    <w:t>检测点位</w:t>
                  </w:r>
                </w:p>
              </w:tc>
              <w:tc>
                <w:tcPr>
                  <w:tcW w:w="751" w:type="pct"/>
                  <w:vMerge w:val="restart"/>
                  <w:tcBorders>
                    <w:left w:val="single" w:color="auto" w:sz="4" w:space="0"/>
                    <w:right w:val="single" w:color="auto" w:sz="4" w:space="0"/>
                  </w:tcBorders>
                  <w:noWrap w:val="0"/>
                  <w:tcMar>
                    <w:top w:w="0" w:type="dxa"/>
                    <w:left w:w="108" w:type="dxa"/>
                    <w:bottom w:w="0" w:type="dxa"/>
                    <w:right w:w="108" w:type="dxa"/>
                  </w:tcMar>
                  <w:vAlign w:val="center"/>
                </w:tcPr>
                <w:p w14:paraId="4EE1065E">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eastAsia="zh-CN"/>
                    </w:rPr>
                  </w:pPr>
                  <w:r>
                    <w:rPr>
                      <w:rFonts w:hint="eastAsia" w:ascii="Times New Roman" w:hAnsi="Times New Roman" w:eastAsia="宋体" w:cs="Times New Roman"/>
                      <w:lang w:eastAsia="zh-CN"/>
                    </w:rPr>
                    <w:t>检测项目</w:t>
                  </w:r>
                </w:p>
              </w:tc>
              <w:tc>
                <w:tcPr>
                  <w:tcW w:w="3460" w:type="pct"/>
                  <w:gridSpan w:val="7"/>
                  <w:tcBorders>
                    <w:left w:val="single" w:color="auto" w:sz="4" w:space="0"/>
                    <w:bottom w:val="single" w:color="auto" w:sz="4" w:space="0"/>
                  </w:tcBorders>
                  <w:shd w:val="clear" w:color="auto" w:fill="auto"/>
                  <w:noWrap w:val="0"/>
                  <w:tcMar>
                    <w:top w:w="0" w:type="dxa"/>
                    <w:left w:w="108" w:type="dxa"/>
                    <w:bottom w:w="0" w:type="dxa"/>
                    <w:right w:w="108" w:type="dxa"/>
                  </w:tcMar>
                  <w:vAlign w:val="center"/>
                </w:tcPr>
                <w:p w14:paraId="3D910BFB">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val="en-US" w:eastAsia="zh-CN"/>
                    </w:rPr>
                  </w:pPr>
                  <w:r>
                    <w:rPr>
                      <w:rFonts w:hint="eastAsia" w:ascii="Times New Roman" w:hAnsi="Times New Roman" w:eastAsia="宋体" w:cs="Times New Roman"/>
                      <w:lang w:eastAsia="zh-CN"/>
                    </w:rPr>
                    <w:t>检</w:t>
                  </w:r>
                  <w:r>
                    <w:rPr>
                      <w:rFonts w:hint="eastAsia" w:ascii="Times New Roman" w:hAnsi="Times New Roman" w:eastAsia="宋体" w:cs="Times New Roman"/>
                      <w:lang w:val="en-US" w:eastAsia="zh-CN"/>
                    </w:rPr>
                    <w:t xml:space="preserve"> </w:t>
                  </w:r>
                  <w:r>
                    <w:rPr>
                      <w:rFonts w:hint="eastAsia" w:ascii="Times New Roman" w:hAnsi="Times New Roman" w:eastAsia="宋体" w:cs="Times New Roman"/>
                      <w:lang w:eastAsia="zh-CN"/>
                    </w:rPr>
                    <w:t>测</w:t>
                  </w:r>
                  <w:r>
                    <w:rPr>
                      <w:rFonts w:hint="eastAsia" w:ascii="Times New Roman" w:hAnsi="Times New Roman" w:eastAsia="宋体" w:cs="Times New Roman"/>
                      <w:lang w:val="en-US" w:eastAsia="zh-CN"/>
                    </w:rPr>
                    <w:t xml:space="preserve"> </w:t>
                  </w:r>
                  <w:r>
                    <w:rPr>
                      <w:rFonts w:hint="eastAsia" w:ascii="Times New Roman" w:hAnsi="Times New Roman" w:eastAsia="宋体" w:cs="Times New Roman"/>
                      <w:lang w:eastAsia="zh-CN"/>
                    </w:rPr>
                    <w:t>结</w:t>
                  </w:r>
                  <w:r>
                    <w:rPr>
                      <w:rFonts w:hint="eastAsia" w:ascii="Times New Roman" w:hAnsi="Times New Roman" w:eastAsia="宋体" w:cs="Times New Roman"/>
                      <w:lang w:val="en-US" w:eastAsia="zh-CN"/>
                    </w:rPr>
                    <w:t xml:space="preserve"> </w:t>
                  </w:r>
                  <w:r>
                    <w:rPr>
                      <w:rFonts w:hint="eastAsia" w:ascii="Times New Roman" w:hAnsi="Times New Roman" w:eastAsia="宋体" w:cs="Times New Roman"/>
                      <w:lang w:eastAsia="zh-CN"/>
                    </w:rPr>
                    <w:t>果</w:t>
                  </w:r>
                </w:p>
              </w:tc>
            </w:tr>
            <w:tr w14:paraId="7CC893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88" w:type="pct"/>
                  <w:vMerge w:val="continue"/>
                  <w:tcBorders>
                    <w:left w:val="single" w:color="auto" w:sz="4" w:space="0"/>
                    <w:right w:val="single" w:color="auto" w:sz="4" w:space="0"/>
                  </w:tcBorders>
                  <w:shd w:val="clear" w:color="auto" w:fill="auto"/>
                  <w:noWrap w:val="0"/>
                  <w:tcMar>
                    <w:top w:w="0" w:type="dxa"/>
                    <w:left w:w="108" w:type="dxa"/>
                    <w:bottom w:w="0" w:type="dxa"/>
                    <w:right w:w="108" w:type="dxa"/>
                  </w:tcMar>
                  <w:vAlign w:val="center"/>
                </w:tcPr>
                <w:p w14:paraId="30864A31">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eastAsia="zh-CN"/>
                    </w:rPr>
                  </w:pPr>
                </w:p>
              </w:tc>
              <w:tc>
                <w:tcPr>
                  <w:tcW w:w="751"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454186FE">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eastAsia="zh-CN"/>
                    </w:rPr>
                  </w:pPr>
                </w:p>
              </w:tc>
              <w:tc>
                <w:tcPr>
                  <w:tcW w:w="1729" w:type="pct"/>
                  <w:gridSpan w:val="4"/>
                  <w:tcBorders>
                    <w:left w:val="single" w:color="auto" w:sz="4" w:space="0"/>
                    <w:bottom w:val="single" w:color="auto" w:sz="4" w:space="0"/>
                  </w:tcBorders>
                  <w:shd w:val="clear" w:color="auto" w:fill="auto"/>
                  <w:noWrap w:val="0"/>
                  <w:tcMar>
                    <w:top w:w="0" w:type="dxa"/>
                    <w:left w:w="108" w:type="dxa"/>
                    <w:bottom w:w="0" w:type="dxa"/>
                    <w:right w:w="108" w:type="dxa"/>
                  </w:tcMar>
                  <w:vAlign w:val="center"/>
                </w:tcPr>
                <w:p w14:paraId="7DC28E4B">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eastAsia="zh-CN"/>
                    </w:rPr>
                  </w:pPr>
                  <w:r>
                    <w:rPr>
                      <w:rFonts w:hint="eastAsia" w:ascii="Times New Roman" w:hAnsi="Times New Roman" w:eastAsia="宋体" w:cs="Times New Roman"/>
                      <w:lang w:val="en-US" w:eastAsia="zh-CN"/>
                    </w:rPr>
                    <w:t>2025.08.25</w:t>
                  </w:r>
                </w:p>
              </w:tc>
              <w:tc>
                <w:tcPr>
                  <w:tcW w:w="1730" w:type="pct"/>
                  <w:gridSpan w:val="3"/>
                  <w:tcBorders>
                    <w:left w:val="single" w:color="auto" w:sz="4" w:space="0"/>
                    <w:bottom w:val="single" w:color="auto" w:sz="4" w:space="0"/>
                  </w:tcBorders>
                  <w:shd w:val="clear" w:color="auto" w:fill="auto"/>
                  <w:noWrap w:val="0"/>
                  <w:tcMar>
                    <w:top w:w="0" w:type="dxa"/>
                    <w:left w:w="108" w:type="dxa"/>
                    <w:bottom w:w="0" w:type="dxa"/>
                    <w:right w:w="108" w:type="dxa"/>
                  </w:tcMar>
                  <w:vAlign w:val="center"/>
                </w:tcPr>
                <w:p w14:paraId="0389EB7F">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eastAsia="zh-CN"/>
                    </w:rPr>
                  </w:pPr>
                  <w:r>
                    <w:rPr>
                      <w:rFonts w:hint="eastAsia" w:ascii="Times New Roman" w:hAnsi="Times New Roman" w:eastAsia="宋体" w:cs="Times New Roman"/>
                      <w:lang w:val="en-US" w:eastAsia="zh-CN"/>
                    </w:rPr>
                    <w:t>2025.08.26</w:t>
                  </w:r>
                </w:p>
              </w:tc>
            </w:tr>
            <w:tr w14:paraId="4C798A9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88" w:type="pct"/>
                  <w:vMerge w:val="continue"/>
                  <w:tcBorders>
                    <w:left w:val="single" w:color="auto" w:sz="4" w:space="0"/>
                    <w:right w:val="single" w:color="auto" w:sz="4" w:space="0"/>
                  </w:tcBorders>
                  <w:shd w:val="clear" w:color="auto" w:fill="auto"/>
                  <w:noWrap w:val="0"/>
                  <w:tcMar>
                    <w:top w:w="0" w:type="dxa"/>
                    <w:left w:w="108" w:type="dxa"/>
                    <w:bottom w:w="0" w:type="dxa"/>
                    <w:right w:w="108" w:type="dxa"/>
                  </w:tcMar>
                  <w:vAlign w:val="center"/>
                </w:tcPr>
                <w:p w14:paraId="6B55C2D2">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eastAsia="zh-CN"/>
                    </w:rPr>
                  </w:pPr>
                </w:p>
              </w:tc>
              <w:tc>
                <w:tcPr>
                  <w:tcW w:w="751"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583C3E4A">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eastAsia="zh-CN"/>
                    </w:rPr>
                  </w:pPr>
                </w:p>
              </w:tc>
              <w:tc>
                <w:tcPr>
                  <w:tcW w:w="576" w:type="pct"/>
                  <w:tcBorders>
                    <w:left w:val="single" w:color="auto" w:sz="4" w:space="0"/>
                    <w:bottom w:val="single" w:color="auto" w:sz="4" w:space="0"/>
                  </w:tcBorders>
                  <w:shd w:val="clear" w:color="auto" w:fill="auto"/>
                  <w:noWrap w:val="0"/>
                  <w:tcMar>
                    <w:top w:w="0" w:type="dxa"/>
                    <w:left w:w="108" w:type="dxa"/>
                    <w:bottom w:w="0" w:type="dxa"/>
                    <w:right w:w="108" w:type="dxa"/>
                  </w:tcMar>
                  <w:vAlign w:val="center"/>
                </w:tcPr>
                <w:p w14:paraId="37FB9A19">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第一次</w:t>
                  </w:r>
                </w:p>
              </w:tc>
              <w:tc>
                <w:tcPr>
                  <w:tcW w:w="576" w:type="pct"/>
                  <w:tcBorders>
                    <w:left w:val="single" w:color="auto" w:sz="4" w:space="0"/>
                    <w:bottom w:val="single" w:color="auto" w:sz="4" w:space="0"/>
                  </w:tcBorders>
                  <w:shd w:val="clear" w:color="auto" w:fill="auto"/>
                  <w:noWrap w:val="0"/>
                  <w:tcMar>
                    <w:top w:w="0" w:type="dxa"/>
                    <w:left w:w="108" w:type="dxa"/>
                    <w:bottom w:w="0" w:type="dxa"/>
                    <w:right w:w="108" w:type="dxa"/>
                  </w:tcMar>
                  <w:vAlign w:val="center"/>
                </w:tcPr>
                <w:p w14:paraId="52AD7401">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第二次</w:t>
                  </w:r>
                </w:p>
              </w:tc>
              <w:tc>
                <w:tcPr>
                  <w:tcW w:w="576" w:type="pct"/>
                  <w:tcBorders>
                    <w:left w:val="single" w:color="auto" w:sz="4" w:space="0"/>
                    <w:bottom w:val="single" w:color="auto" w:sz="4" w:space="0"/>
                  </w:tcBorders>
                  <w:shd w:val="clear" w:color="auto" w:fill="auto"/>
                  <w:noWrap w:val="0"/>
                  <w:tcMar>
                    <w:top w:w="0" w:type="dxa"/>
                    <w:left w:w="108" w:type="dxa"/>
                    <w:bottom w:w="0" w:type="dxa"/>
                    <w:right w:w="108" w:type="dxa"/>
                  </w:tcMar>
                  <w:vAlign w:val="center"/>
                </w:tcPr>
                <w:p w14:paraId="209DB972">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第三次</w:t>
                  </w:r>
                </w:p>
              </w:tc>
              <w:tc>
                <w:tcPr>
                  <w:tcW w:w="576" w:type="pct"/>
                  <w:gridSpan w:val="2"/>
                  <w:tcBorders>
                    <w:left w:val="single" w:color="auto" w:sz="4" w:space="0"/>
                    <w:bottom w:val="single" w:color="auto" w:sz="4" w:space="0"/>
                  </w:tcBorders>
                  <w:shd w:val="clear" w:color="auto" w:fill="auto"/>
                  <w:noWrap w:val="0"/>
                  <w:tcMar>
                    <w:top w:w="0" w:type="dxa"/>
                    <w:left w:w="108" w:type="dxa"/>
                    <w:bottom w:w="0" w:type="dxa"/>
                    <w:right w:w="108" w:type="dxa"/>
                  </w:tcMar>
                  <w:vAlign w:val="center"/>
                </w:tcPr>
                <w:p w14:paraId="0CEC9D52">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第一次</w:t>
                  </w:r>
                </w:p>
              </w:tc>
              <w:tc>
                <w:tcPr>
                  <w:tcW w:w="576" w:type="pct"/>
                  <w:tcBorders>
                    <w:left w:val="single" w:color="auto" w:sz="4" w:space="0"/>
                    <w:bottom w:val="single" w:color="auto" w:sz="4" w:space="0"/>
                  </w:tcBorders>
                  <w:shd w:val="clear" w:color="auto" w:fill="auto"/>
                  <w:noWrap w:val="0"/>
                  <w:tcMar>
                    <w:top w:w="0" w:type="dxa"/>
                    <w:left w:w="108" w:type="dxa"/>
                    <w:bottom w:w="0" w:type="dxa"/>
                    <w:right w:w="108" w:type="dxa"/>
                  </w:tcMar>
                  <w:vAlign w:val="center"/>
                </w:tcPr>
                <w:p w14:paraId="71F139B9">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第二次</w:t>
                  </w:r>
                </w:p>
              </w:tc>
              <w:tc>
                <w:tcPr>
                  <w:tcW w:w="579" w:type="pct"/>
                  <w:tcBorders>
                    <w:left w:val="single" w:color="auto" w:sz="4" w:space="0"/>
                    <w:bottom w:val="single" w:color="auto" w:sz="4" w:space="0"/>
                  </w:tcBorders>
                  <w:shd w:val="clear" w:color="auto" w:fill="auto"/>
                  <w:noWrap w:val="0"/>
                  <w:tcMar>
                    <w:top w:w="0" w:type="dxa"/>
                    <w:left w:w="108" w:type="dxa"/>
                    <w:bottom w:w="0" w:type="dxa"/>
                    <w:right w:w="108" w:type="dxa"/>
                  </w:tcMar>
                  <w:vAlign w:val="center"/>
                </w:tcPr>
                <w:p w14:paraId="392ACB7A">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第三次</w:t>
                  </w:r>
                </w:p>
              </w:tc>
            </w:tr>
            <w:tr w14:paraId="100421D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88" w:type="pct"/>
                  <w:tcBorders>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40F56C72">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上风向1#</w:t>
                  </w:r>
                </w:p>
              </w:tc>
              <w:tc>
                <w:tcPr>
                  <w:tcW w:w="751" w:type="pct"/>
                  <w:vMerge w:val="restart"/>
                  <w:tcBorders>
                    <w:left w:val="single" w:color="auto" w:sz="4" w:space="0"/>
                    <w:right w:val="single" w:color="auto" w:sz="4" w:space="0"/>
                  </w:tcBorders>
                  <w:shd w:val="clear" w:color="auto" w:fill="auto"/>
                  <w:noWrap w:val="0"/>
                  <w:tcMar>
                    <w:top w:w="0" w:type="dxa"/>
                    <w:left w:w="108" w:type="dxa"/>
                    <w:bottom w:w="0" w:type="dxa"/>
                    <w:right w:w="108" w:type="dxa"/>
                  </w:tcMar>
                  <w:vAlign w:val="center"/>
                </w:tcPr>
                <w:p w14:paraId="7F81FE13">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臭气浓度</w:t>
                  </w:r>
                </w:p>
                <w:p w14:paraId="72FD150C">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（无量纲）</w:t>
                  </w:r>
                </w:p>
              </w:tc>
              <w:tc>
                <w:tcPr>
                  <w:tcW w:w="576" w:type="pct"/>
                  <w:tcBorders>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7FD714A6">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＜10</w:t>
                  </w:r>
                </w:p>
              </w:tc>
              <w:tc>
                <w:tcPr>
                  <w:tcW w:w="576" w:type="pct"/>
                  <w:tcBorders>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02E4B3A5">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＜10</w:t>
                  </w:r>
                </w:p>
              </w:tc>
              <w:tc>
                <w:tcPr>
                  <w:tcW w:w="576" w:type="pct"/>
                  <w:tcBorders>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13DEACFC">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＜10</w:t>
                  </w:r>
                </w:p>
              </w:tc>
              <w:tc>
                <w:tcPr>
                  <w:tcW w:w="576" w:type="pct"/>
                  <w:gridSpan w:val="2"/>
                  <w:tcBorders>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6417C844">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＜10</w:t>
                  </w:r>
                </w:p>
              </w:tc>
              <w:tc>
                <w:tcPr>
                  <w:tcW w:w="576" w:type="pct"/>
                  <w:tcBorders>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699E7963">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＜10</w:t>
                  </w:r>
                </w:p>
              </w:tc>
              <w:tc>
                <w:tcPr>
                  <w:tcW w:w="579" w:type="pct"/>
                  <w:tcBorders>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57D4EEEE">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＜10</w:t>
                  </w:r>
                </w:p>
              </w:tc>
            </w:tr>
            <w:tr w14:paraId="42A03D5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88"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126354BC">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下风向2#</w:t>
                  </w:r>
                </w:p>
              </w:tc>
              <w:tc>
                <w:tcPr>
                  <w:tcW w:w="751"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296570D3">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eastAsia="zh-CN"/>
                    </w:rPr>
                  </w:pP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60514DB8">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＜10</w:t>
                  </w: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549D8494">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＜10</w:t>
                  </w: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39C31ADB">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＜10</w:t>
                  </w:r>
                </w:p>
              </w:tc>
              <w:tc>
                <w:tcPr>
                  <w:tcW w:w="576" w:type="pct"/>
                  <w:gridSpan w:val="2"/>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105EB67C">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＜10</w:t>
                  </w: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5257C46B">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＜10</w:t>
                  </w:r>
                </w:p>
              </w:tc>
              <w:tc>
                <w:tcPr>
                  <w:tcW w:w="579"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53897524">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＜10</w:t>
                  </w:r>
                </w:p>
              </w:tc>
            </w:tr>
            <w:tr w14:paraId="4B9B3E4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88"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0A17406F">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下风向3#</w:t>
                  </w:r>
                </w:p>
              </w:tc>
              <w:tc>
                <w:tcPr>
                  <w:tcW w:w="751"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6504F898">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eastAsia="zh-CN"/>
                    </w:rPr>
                  </w:pP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39D9C316">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16</w:t>
                  </w: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0B32ED05">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＜10</w:t>
                  </w: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6103EE20">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＜10</w:t>
                  </w:r>
                </w:p>
              </w:tc>
              <w:tc>
                <w:tcPr>
                  <w:tcW w:w="576" w:type="pct"/>
                  <w:gridSpan w:val="2"/>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05D75D99">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＜10</w:t>
                  </w: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0BFB41FB">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＜10</w:t>
                  </w:r>
                </w:p>
              </w:tc>
              <w:tc>
                <w:tcPr>
                  <w:tcW w:w="579"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00943B57">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＜10</w:t>
                  </w:r>
                </w:p>
              </w:tc>
            </w:tr>
            <w:tr w14:paraId="3778311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88" w:type="pct"/>
                  <w:tcBorders>
                    <w:top w:val="single" w:color="auto" w:sz="4" w:space="0"/>
                    <w:left w:val="single" w:color="auto" w:sz="4" w:space="0"/>
                    <w:right w:val="single" w:color="auto" w:sz="4" w:space="0"/>
                  </w:tcBorders>
                  <w:shd w:val="clear" w:color="auto" w:fill="auto"/>
                  <w:noWrap w:val="0"/>
                  <w:tcMar>
                    <w:top w:w="0" w:type="dxa"/>
                    <w:left w:w="108" w:type="dxa"/>
                    <w:bottom w:w="0" w:type="dxa"/>
                    <w:right w:w="108" w:type="dxa"/>
                  </w:tcMar>
                  <w:vAlign w:val="center"/>
                </w:tcPr>
                <w:p w14:paraId="485EA9A3">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下风向4#</w:t>
                  </w:r>
                </w:p>
              </w:tc>
              <w:tc>
                <w:tcPr>
                  <w:tcW w:w="751" w:type="pct"/>
                  <w:vMerge w:val="continue"/>
                  <w:tcBorders>
                    <w:left w:val="single" w:color="auto" w:sz="4" w:space="0"/>
                    <w:bottom w:val="single" w:color="auto" w:sz="4" w:space="0"/>
                    <w:right w:val="single" w:color="auto" w:sz="4" w:space="0"/>
                  </w:tcBorders>
                  <w:noWrap w:val="0"/>
                  <w:tcMar>
                    <w:top w:w="0" w:type="dxa"/>
                    <w:left w:w="108" w:type="dxa"/>
                    <w:bottom w:w="0" w:type="dxa"/>
                    <w:right w:w="108" w:type="dxa"/>
                  </w:tcMar>
                  <w:vAlign w:val="center"/>
                </w:tcPr>
                <w:p w14:paraId="48464402">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eastAsia="zh-CN"/>
                    </w:rPr>
                  </w:pP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27F37CAC">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16</w:t>
                  </w: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5647C662">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＜10</w:t>
                  </w: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16AECDCD">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17</w:t>
                  </w:r>
                </w:p>
              </w:tc>
              <w:tc>
                <w:tcPr>
                  <w:tcW w:w="576" w:type="pct"/>
                  <w:gridSpan w:val="2"/>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7E1B9A6C">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16</w:t>
                  </w: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7E968E52">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＜10</w:t>
                  </w:r>
                </w:p>
              </w:tc>
              <w:tc>
                <w:tcPr>
                  <w:tcW w:w="579"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6294D3A2">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＜10</w:t>
                  </w:r>
                </w:p>
              </w:tc>
            </w:tr>
            <w:tr w14:paraId="2C36D6B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88" w:type="pct"/>
                  <w:tcBorders>
                    <w:top w:val="single" w:color="auto" w:sz="4" w:space="0"/>
                    <w:left w:val="single" w:color="auto" w:sz="4" w:space="0"/>
                    <w:right w:val="single" w:color="auto" w:sz="4" w:space="0"/>
                  </w:tcBorders>
                  <w:shd w:val="clear" w:color="auto" w:fill="auto"/>
                  <w:noWrap w:val="0"/>
                  <w:tcMar>
                    <w:top w:w="0" w:type="dxa"/>
                    <w:left w:w="108" w:type="dxa"/>
                    <w:bottom w:w="0" w:type="dxa"/>
                    <w:right w:w="108" w:type="dxa"/>
                  </w:tcMar>
                  <w:vAlign w:val="center"/>
                </w:tcPr>
                <w:p w14:paraId="2FD45909">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上风向1#</w:t>
                  </w:r>
                </w:p>
              </w:tc>
              <w:tc>
                <w:tcPr>
                  <w:tcW w:w="751" w:type="pct"/>
                  <w:vMerge w:val="restart"/>
                  <w:tcBorders>
                    <w:left w:val="single" w:color="auto" w:sz="4" w:space="0"/>
                    <w:right w:val="single" w:color="auto" w:sz="4" w:space="0"/>
                  </w:tcBorders>
                  <w:shd w:val="clear" w:color="auto" w:fill="auto"/>
                  <w:noWrap w:val="0"/>
                  <w:tcMar>
                    <w:top w:w="0" w:type="dxa"/>
                    <w:left w:w="108" w:type="dxa"/>
                    <w:bottom w:w="0" w:type="dxa"/>
                    <w:right w:w="108" w:type="dxa"/>
                  </w:tcMar>
                  <w:vAlign w:val="center"/>
                </w:tcPr>
                <w:p w14:paraId="7D254BE9">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氨</w:t>
                  </w:r>
                </w:p>
                <w:p w14:paraId="6DEC102D">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（mg/m</w:t>
                  </w:r>
                  <w:r>
                    <w:rPr>
                      <w:rFonts w:hint="eastAsia" w:ascii="Times New Roman" w:hAnsi="Times New Roman" w:eastAsia="宋体" w:cs="Times New Roman"/>
                      <w:vertAlign w:val="superscript"/>
                      <w:lang w:val="en-US" w:eastAsia="zh-CN"/>
                    </w:rPr>
                    <w:t>3</w:t>
                  </w:r>
                  <w:r>
                    <w:rPr>
                      <w:rFonts w:hint="eastAsia" w:ascii="Times New Roman" w:hAnsi="Times New Roman" w:eastAsia="宋体" w:cs="Times New Roman"/>
                      <w:lang w:val="en-US" w:eastAsia="zh-CN"/>
                    </w:rPr>
                    <w:t>）</w:t>
                  </w: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26A3C343">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0.038</w:t>
                  </w: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5EC6876F">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0.034</w:t>
                  </w: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209B9825">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0.035</w:t>
                  </w:r>
                </w:p>
              </w:tc>
              <w:tc>
                <w:tcPr>
                  <w:tcW w:w="576" w:type="pct"/>
                  <w:gridSpan w:val="2"/>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29FEA0BD">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0.043</w:t>
                  </w: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0B620806">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0.047</w:t>
                  </w:r>
                </w:p>
              </w:tc>
              <w:tc>
                <w:tcPr>
                  <w:tcW w:w="579"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257303B8">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0.048</w:t>
                  </w:r>
                </w:p>
              </w:tc>
            </w:tr>
            <w:tr w14:paraId="1CDAE8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88" w:type="pct"/>
                  <w:tcBorders>
                    <w:top w:val="single" w:color="auto" w:sz="4" w:space="0"/>
                    <w:left w:val="single" w:color="auto" w:sz="4" w:space="0"/>
                    <w:right w:val="single" w:color="auto" w:sz="4" w:space="0"/>
                  </w:tcBorders>
                  <w:shd w:val="clear" w:color="auto" w:fill="auto"/>
                  <w:noWrap w:val="0"/>
                  <w:tcMar>
                    <w:top w:w="0" w:type="dxa"/>
                    <w:left w:w="108" w:type="dxa"/>
                    <w:bottom w:w="0" w:type="dxa"/>
                    <w:right w:w="108" w:type="dxa"/>
                  </w:tcMar>
                  <w:vAlign w:val="center"/>
                </w:tcPr>
                <w:p w14:paraId="2EBC40E1">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下风向2#</w:t>
                  </w:r>
                </w:p>
              </w:tc>
              <w:tc>
                <w:tcPr>
                  <w:tcW w:w="751"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6D5C9B19">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eastAsia="zh-CN"/>
                    </w:rPr>
                  </w:pP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56CAA4D6">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0.050</w:t>
                  </w: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1E9A7D26">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0.050</w:t>
                  </w: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4017EEE2">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0.052</w:t>
                  </w:r>
                </w:p>
              </w:tc>
              <w:tc>
                <w:tcPr>
                  <w:tcW w:w="576" w:type="pct"/>
                  <w:gridSpan w:val="2"/>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6A688CDA">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0.061</w:t>
                  </w: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09D694AE">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0.055</w:t>
                  </w:r>
                </w:p>
              </w:tc>
              <w:tc>
                <w:tcPr>
                  <w:tcW w:w="579"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3652B96A">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0.059</w:t>
                  </w:r>
                </w:p>
              </w:tc>
            </w:tr>
            <w:tr w14:paraId="1F08792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88" w:type="pct"/>
                  <w:tcBorders>
                    <w:top w:val="single" w:color="auto" w:sz="4" w:space="0"/>
                    <w:left w:val="single" w:color="auto" w:sz="4" w:space="0"/>
                    <w:right w:val="single" w:color="auto" w:sz="4" w:space="0"/>
                  </w:tcBorders>
                  <w:shd w:val="clear" w:color="auto" w:fill="auto"/>
                  <w:noWrap w:val="0"/>
                  <w:tcMar>
                    <w:top w:w="0" w:type="dxa"/>
                    <w:left w:w="108" w:type="dxa"/>
                    <w:bottom w:w="0" w:type="dxa"/>
                    <w:right w:w="108" w:type="dxa"/>
                  </w:tcMar>
                  <w:vAlign w:val="center"/>
                </w:tcPr>
                <w:p w14:paraId="29CBEBE6">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下风向3#</w:t>
                  </w:r>
                </w:p>
              </w:tc>
              <w:tc>
                <w:tcPr>
                  <w:tcW w:w="751"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2F94E9DA">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eastAsia="zh-CN"/>
                    </w:rPr>
                  </w:pP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51741DAC">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0.047</w:t>
                  </w: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267406EB">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0.055</w:t>
                  </w: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4437B3A9">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0.056</w:t>
                  </w:r>
                </w:p>
              </w:tc>
              <w:tc>
                <w:tcPr>
                  <w:tcW w:w="576" w:type="pct"/>
                  <w:gridSpan w:val="2"/>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4B7233FE">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0.057</w:t>
                  </w: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79002DAD">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0.061</w:t>
                  </w:r>
                </w:p>
              </w:tc>
              <w:tc>
                <w:tcPr>
                  <w:tcW w:w="579"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66899675">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0.065</w:t>
                  </w:r>
                </w:p>
              </w:tc>
            </w:tr>
            <w:tr w14:paraId="297CF0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88"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169C6AE0">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下风向4#</w:t>
                  </w:r>
                </w:p>
              </w:tc>
              <w:tc>
                <w:tcPr>
                  <w:tcW w:w="751"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54B2F054">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eastAsia="zh-CN"/>
                    </w:rPr>
                  </w:pP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6CF2D278">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0.068</w:t>
                  </w: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5B7123C3">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0.074</w:t>
                  </w: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7A517A31">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0.065</w:t>
                  </w:r>
                </w:p>
              </w:tc>
              <w:tc>
                <w:tcPr>
                  <w:tcW w:w="576" w:type="pct"/>
                  <w:gridSpan w:val="2"/>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5A0FFFC3">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0.068</w:t>
                  </w: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0DED2A2B">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0.061</w:t>
                  </w:r>
                </w:p>
              </w:tc>
              <w:tc>
                <w:tcPr>
                  <w:tcW w:w="579"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603A081D">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0.073</w:t>
                  </w:r>
                </w:p>
              </w:tc>
            </w:tr>
            <w:tr w14:paraId="6097E8B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88"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612F3A84">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上风向1#</w:t>
                  </w:r>
                </w:p>
              </w:tc>
              <w:tc>
                <w:tcPr>
                  <w:tcW w:w="751" w:type="pct"/>
                  <w:vMerge w:val="restart"/>
                  <w:tcBorders>
                    <w:left w:val="single" w:color="auto" w:sz="4" w:space="0"/>
                    <w:right w:val="single" w:color="auto" w:sz="4" w:space="0"/>
                  </w:tcBorders>
                  <w:shd w:val="clear" w:color="auto" w:fill="auto"/>
                  <w:noWrap w:val="0"/>
                  <w:tcMar>
                    <w:top w:w="0" w:type="dxa"/>
                    <w:left w:w="108" w:type="dxa"/>
                    <w:bottom w:w="0" w:type="dxa"/>
                    <w:right w:w="108" w:type="dxa"/>
                  </w:tcMar>
                  <w:vAlign w:val="center"/>
                </w:tcPr>
                <w:p w14:paraId="325D539C">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硫化氢</w:t>
                  </w:r>
                </w:p>
                <w:p w14:paraId="423E71E3">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（mg/m</w:t>
                  </w:r>
                  <w:r>
                    <w:rPr>
                      <w:rFonts w:hint="eastAsia" w:ascii="Times New Roman" w:hAnsi="Times New Roman" w:eastAsia="宋体" w:cs="Times New Roman"/>
                      <w:vertAlign w:val="superscript"/>
                      <w:lang w:val="en-US" w:eastAsia="zh-CN"/>
                    </w:rPr>
                    <w:t>3</w:t>
                  </w:r>
                  <w:r>
                    <w:rPr>
                      <w:rFonts w:hint="eastAsia" w:ascii="Times New Roman" w:hAnsi="Times New Roman" w:eastAsia="宋体" w:cs="Times New Roman"/>
                      <w:lang w:val="en-US" w:eastAsia="zh-CN"/>
                    </w:rPr>
                    <w:t>）</w:t>
                  </w: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05C96502">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ND</w:t>
                  </w: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1C1A5370">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ND</w:t>
                  </w: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6899009F">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ND</w:t>
                  </w:r>
                </w:p>
              </w:tc>
              <w:tc>
                <w:tcPr>
                  <w:tcW w:w="576" w:type="pct"/>
                  <w:gridSpan w:val="2"/>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4606EEDA">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ND</w:t>
                  </w: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6EA5E812">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ND</w:t>
                  </w:r>
                </w:p>
              </w:tc>
              <w:tc>
                <w:tcPr>
                  <w:tcW w:w="579"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2C49C6E9">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ND</w:t>
                  </w:r>
                </w:p>
              </w:tc>
            </w:tr>
            <w:tr w14:paraId="4A7B8E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88"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2D323827">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下风向2#</w:t>
                  </w:r>
                </w:p>
              </w:tc>
              <w:tc>
                <w:tcPr>
                  <w:tcW w:w="751"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210C8B65">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eastAsia="zh-CN"/>
                    </w:rPr>
                  </w:pP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36806082">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ND</w:t>
                  </w: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61256C37">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ND</w:t>
                  </w: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780D7884">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ND</w:t>
                  </w:r>
                </w:p>
              </w:tc>
              <w:tc>
                <w:tcPr>
                  <w:tcW w:w="576" w:type="pct"/>
                  <w:gridSpan w:val="2"/>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0B685C51">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ND</w:t>
                  </w: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0C485B4A">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ND</w:t>
                  </w:r>
                </w:p>
              </w:tc>
              <w:tc>
                <w:tcPr>
                  <w:tcW w:w="579"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09F58377">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ND</w:t>
                  </w:r>
                </w:p>
              </w:tc>
            </w:tr>
            <w:tr w14:paraId="691901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88"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754F13C7">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下风向3#</w:t>
                  </w:r>
                </w:p>
              </w:tc>
              <w:tc>
                <w:tcPr>
                  <w:tcW w:w="751"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48CE53A2">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eastAsia="zh-CN"/>
                    </w:rPr>
                  </w:pP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300AD1A5">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ND</w:t>
                  </w: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28C61905">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ND</w:t>
                  </w: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2196B0AD">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ND</w:t>
                  </w:r>
                </w:p>
              </w:tc>
              <w:tc>
                <w:tcPr>
                  <w:tcW w:w="576" w:type="pct"/>
                  <w:gridSpan w:val="2"/>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6AD984CD">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ND</w:t>
                  </w: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4BA17C9A">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ND</w:t>
                  </w:r>
                </w:p>
              </w:tc>
              <w:tc>
                <w:tcPr>
                  <w:tcW w:w="579"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36724E0F">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ND</w:t>
                  </w:r>
                </w:p>
              </w:tc>
            </w:tr>
            <w:tr w14:paraId="0761A6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88"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244F90D2">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下风向4#</w:t>
                  </w:r>
                </w:p>
              </w:tc>
              <w:tc>
                <w:tcPr>
                  <w:tcW w:w="751"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49A5268D">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eastAsia="zh-CN"/>
                    </w:rPr>
                  </w:pP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1239B860">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ND</w:t>
                  </w: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199A954E">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ND</w:t>
                  </w: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0DB0417B">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ND</w:t>
                  </w:r>
                </w:p>
              </w:tc>
              <w:tc>
                <w:tcPr>
                  <w:tcW w:w="576" w:type="pct"/>
                  <w:gridSpan w:val="2"/>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4FB4EB26">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ND</w:t>
                  </w: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1CD623B9">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ND</w:t>
                  </w:r>
                </w:p>
              </w:tc>
              <w:tc>
                <w:tcPr>
                  <w:tcW w:w="579"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59805BF2">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ND</w:t>
                  </w:r>
                </w:p>
              </w:tc>
            </w:tr>
            <w:tr w14:paraId="7B6A48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88"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28EFA41F">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上风向1#</w:t>
                  </w:r>
                </w:p>
              </w:tc>
              <w:tc>
                <w:tcPr>
                  <w:tcW w:w="751" w:type="pct"/>
                  <w:vMerge w:val="restart"/>
                  <w:tcBorders>
                    <w:left w:val="single" w:color="auto" w:sz="4" w:space="0"/>
                    <w:right w:val="single" w:color="auto" w:sz="4" w:space="0"/>
                  </w:tcBorders>
                  <w:shd w:val="clear" w:color="auto" w:fill="auto"/>
                  <w:noWrap w:val="0"/>
                  <w:tcMar>
                    <w:top w:w="0" w:type="dxa"/>
                    <w:left w:w="108" w:type="dxa"/>
                    <w:bottom w:w="0" w:type="dxa"/>
                    <w:right w:w="108" w:type="dxa"/>
                  </w:tcMar>
                  <w:vAlign w:val="center"/>
                </w:tcPr>
                <w:p w14:paraId="2812D097">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非甲烷总烃（mg/m</w:t>
                  </w:r>
                  <w:r>
                    <w:rPr>
                      <w:rFonts w:hint="eastAsia" w:ascii="Times New Roman" w:hAnsi="Times New Roman" w:eastAsia="宋体" w:cs="Times New Roman"/>
                      <w:vertAlign w:val="superscript"/>
                      <w:lang w:val="en-US" w:eastAsia="zh-CN"/>
                    </w:rPr>
                    <w:t>3</w:t>
                  </w:r>
                  <w:r>
                    <w:rPr>
                      <w:rFonts w:hint="eastAsia" w:ascii="Times New Roman" w:hAnsi="Times New Roman" w:eastAsia="宋体" w:cs="Times New Roman"/>
                      <w:lang w:val="en-US" w:eastAsia="zh-CN"/>
                    </w:rPr>
                    <w:t>）</w:t>
                  </w: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7BCB504E">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0.72</w:t>
                  </w: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3E9136E9">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0.89</w:t>
                  </w: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67162BE8">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0.80</w:t>
                  </w:r>
                </w:p>
              </w:tc>
              <w:tc>
                <w:tcPr>
                  <w:tcW w:w="576" w:type="pct"/>
                  <w:gridSpan w:val="2"/>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12EE5EA7">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0.73</w:t>
                  </w: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4B10C44D">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0.80</w:t>
                  </w:r>
                </w:p>
              </w:tc>
              <w:tc>
                <w:tcPr>
                  <w:tcW w:w="579"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0BEC5785">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0.93</w:t>
                  </w:r>
                </w:p>
              </w:tc>
            </w:tr>
            <w:tr w14:paraId="7A757B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88"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2F7C5C63">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下风向2#</w:t>
                  </w:r>
                </w:p>
              </w:tc>
              <w:tc>
                <w:tcPr>
                  <w:tcW w:w="751"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110C644D">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eastAsia="zh-CN"/>
                    </w:rPr>
                  </w:pP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1A5C14AF">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1.16</w:t>
                  </w: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22D7E04D">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1.00</w:t>
                  </w: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135EE527">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1.19</w:t>
                  </w:r>
                </w:p>
              </w:tc>
              <w:tc>
                <w:tcPr>
                  <w:tcW w:w="576" w:type="pct"/>
                  <w:gridSpan w:val="2"/>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4BDB9D0A">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1.17</w:t>
                  </w: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12AFD683">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1.11</w:t>
                  </w:r>
                </w:p>
              </w:tc>
              <w:tc>
                <w:tcPr>
                  <w:tcW w:w="579"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049270EE">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1.03</w:t>
                  </w:r>
                </w:p>
              </w:tc>
            </w:tr>
            <w:tr w14:paraId="582914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88"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0F6B64B5">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下风向3#</w:t>
                  </w:r>
                </w:p>
              </w:tc>
              <w:tc>
                <w:tcPr>
                  <w:tcW w:w="751"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1118B2D3">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eastAsia="zh-CN"/>
                    </w:rPr>
                  </w:pP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1A563AB7">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1.07</w:t>
                  </w: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73447EC4">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1.07</w:t>
                  </w: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367A7ED6">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1.30</w:t>
                  </w:r>
                </w:p>
              </w:tc>
              <w:tc>
                <w:tcPr>
                  <w:tcW w:w="576" w:type="pct"/>
                  <w:gridSpan w:val="2"/>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09B27F6F">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1.03</w:t>
                  </w: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28FDBAE9">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1.00</w:t>
                  </w:r>
                </w:p>
              </w:tc>
              <w:tc>
                <w:tcPr>
                  <w:tcW w:w="579"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114CA5A9">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1.20</w:t>
                  </w:r>
                </w:p>
              </w:tc>
            </w:tr>
            <w:tr w14:paraId="4FB450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88"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387D8927">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下风向4#</w:t>
                  </w:r>
                </w:p>
              </w:tc>
              <w:tc>
                <w:tcPr>
                  <w:tcW w:w="751"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697F0D4B">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eastAsia="zh-CN"/>
                    </w:rPr>
                  </w:pP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57A6C61A">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1.07</w:t>
                  </w: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5E8C9D4A">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1.15</w:t>
                  </w: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42F9C946">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1.26</w:t>
                  </w:r>
                </w:p>
              </w:tc>
              <w:tc>
                <w:tcPr>
                  <w:tcW w:w="576" w:type="pct"/>
                  <w:gridSpan w:val="2"/>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3DC2EFAD">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1.10</w:t>
                  </w: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5D90B22B">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1.09</w:t>
                  </w:r>
                </w:p>
              </w:tc>
              <w:tc>
                <w:tcPr>
                  <w:tcW w:w="579"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59FA5387">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1.03</w:t>
                  </w:r>
                </w:p>
              </w:tc>
            </w:tr>
            <w:tr w14:paraId="18A37B2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88"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589CC5C5">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厂内（车间窗外</w:t>
                  </w:r>
                  <w:r>
                    <w:rPr>
                      <w:rFonts w:hint="default" w:ascii="Times New Roman" w:hAnsi="Times New Roman" w:eastAsia="宋体" w:cs="Times New Roman"/>
                      <w:lang w:val="en-US" w:eastAsia="zh-CN"/>
                    </w:rPr>
                    <w:t>1</w:t>
                  </w:r>
                  <w:r>
                    <w:rPr>
                      <w:rFonts w:hint="eastAsia" w:ascii="Times New Roman" w:hAnsi="Times New Roman" w:eastAsia="宋体" w:cs="Times New Roman"/>
                      <w:lang w:val="en-US" w:eastAsia="zh-CN"/>
                    </w:rPr>
                    <w:t>米处）</w:t>
                  </w:r>
                </w:p>
              </w:tc>
              <w:tc>
                <w:tcPr>
                  <w:tcW w:w="751"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3752EBE7">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eastAsia="zh-CN"/>
                    </w:rPr>
                  </w:pP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65E1F829">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2.21</w:t>
                  </w: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4E86991E">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2.02</w:t>
                  </w: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7ADECCEB">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1.84</w:t>
                  </w:r>
                </w:p>
              </w:tc>
              <w:tc>
                <w:tcPr>
                  <w:tcW w:w="576" w:type="pct"/>
                  <w:gridSpan w:val="2"/>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6773A375">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1.80</w:t>
                  </w:r>
                </w:p>
              </w:tc>
              <w:tc>
                <w:tcPr>
                  <w:tcW w:w="576"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6A1C4475">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1.60</w:t>
                  </w:r>
                </w:p>
              </w:tc>
              <w:tc>
                <w:tcPr>
                  <w:tcW w:w="579"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4AF7756B">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2.37</w:t>
                  </w:r>
                </w:p>
              </w:tc>
            </w:tr>
            <w:tr w14:paraId="6B118CD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88" w:type="pct"/>
                  <w:tcBorders>
                    <w:right w:val="single" w:color="auto" w:sz="4" w:space="0"/>
                  </w:tcBorders>
                  <w:noWrap w:val="0"/>
                  <w:tcMar>
                    <w:top w:w="0" w:type="dxa"/>
                    <w:left w:w="108" w:type="dxa"/>
                    <w:bottom w:w="0" w:type="dxa"/>
                    <w:right w:w="108" w:type="dxa"/>
                  </w:tcMar>
                  <w:vAlign w:val="center"/>
                </w:tcPr>
                <w:p w14:paraId="22D15DAA">
                  <w:pPr>
                    <w:pStyle w:val="33"/>
                    <w:keepNext w:val="0"/>
                    <w:keepLines w:val="0"/>
                    <w:suppressLineNumbers w:val="0"/>
                    <w:autoSpaceDE w:val="0"/>
                    <w:autoSpaceDN w:val="0"/>
                    <w:bidi w:val="0"/>
                    <w:spacing w:before="0" w:beforeAutospacing="0" w:after="0" w:afterAutospacing="0" w:line="36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备注</w:t>
                  </w:r>
                </w:p>
              </w:tc>
              <w:tc>
                <w:tcPr>
                  <w:tcW w:w="4211" w:type="pct"/>
                  <w:gridSpan w:val="8"/>
                  <w:tcBorders>
                    <w:top w:val="single" w:color="auto" w:sz="4" w:space="0"/>
                    <w:left w:val="single" w:color="auto" w:sz="4" w:space="0"/>
                  </w:tcBorders>
                  <w:noWrap w:val="0"/>
                  <w:tcMar>
                    <w:top w:w="0" w:type="dxa"/>
                    <w:left w:w="108" w:type="dxa"/>
                    <w:bottom w:w="0" w:type="dxa"/>
                    <w:right w:w="108" w:type="dxa"/>
                  </w:tcMar>
                  <w:vAlign w:val="center"/>
                </w:tcPr>
                <w:p w14:paraId="329B9B55">
                  <w:pPr>
                    <w:pStyle w:val="33"/>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1、以上检测结果仅对此次采样负责         2、“ND”表示未检出</w:t>
                  </w:r>
                </w:p>
              </w:tc>
            </w:tr>
          </w:tbl>
          <w:p w14:paraId="304CB271">
            <w:pPr>
              <w:keepNext w:val="0"/>
              <w:keepLines w:val="0"/>
              <w:widowControl/>
              <w:suppressLineNumbers w:val="0"/>
              <w:adjustRightInd w:val="0"/>
              <w:snapToGrid w:val="0"/>
              <w:spacing w:before="48" w:beforeLines="20" w:beforeAutospacing="0" w:after="0" w:afterAutospacing="0" w:line="360" w:lineRule="auto"/>
              <w:ind w:left="0" w:right="0" w:firstLine="480" w:firstLineChars="200"/>
              <w:jc w:val="left"/>
              <w:rPr>
                <w:rFonts w:hint="eastAsia" w:ascii="Times New Roman" w:hAnsi="Times New Roman" w:eastAsia="宋体" w:cs="Times New Roman"/>
                <w:sz w:val="24"/>
                <w:szCs w:val="24"/>
                <w:lang w:val="en-US" w:eastAsia="zh-CN" w:bidi="ar"/>
              </w:rPr>
            </w:pPr>
            <w:r>
              <w:rPr>
                <w:rFonts w:hint="eastAsia" w:ascii="Times New Roman" w:hAnsi="Times New Roman" w:eastAsia="宋体" w:cs="Times New Roman"/>
                <w:bCs/>
                <w:snapToGrid w:val="0"/>
                <w:sz w:val="24"/>
                <w:szCs w:val="24"/>
                <w:lang w:val="en-US" w:eastAsia="zh-CN" w:bidi="ar"/>
              </w:rPr>
              <w:t>根据监测结果，厂界上风向（</w:t>
            </w:r>
            <w:r>
              <w:rPr>
                <w:rFonts w:hint="eastAsia" w:cs="Times New Roman"/>
                <w:bCs/>
                <w:snapToGrid w:val="0"/>
                <w:sz w:val="24"/>
                <w:szCs w:val="24"/>
                <w:lang w:val="en-US" w:eastAsia="zh-CN" w:bidi="ar"/>
              </w:rPr>
              <w:t>1#</w:t>
            </w:r>
            <w:r>
              <w:rPr>
                <w:rFonts w:hint="eastAsia" w:ascii="Times New Roman" w:hAnsi="Times New Roman" w:eastAsia="宋体" w:cs="Times New Roman"/>
                <w:bCs/>
                <w:snapToGrid w:val="0"/>
                <w:sz w:val="24"/>
                <w:szCs w:val="24"/>
                <w:lang w:val="en-US" w:eastAsia="zh-CN" w:bidi="ar"/>
              </w:rPr>
              <w:t>）、厂界下风向（</w:t>
            </w:r>
            <w:r>
              <w:rPr>
                <w:rFonts w:hint="eastAsia" w:cs="Times New Roman"/>
                <w:bCs/>
                <w:snapToGrid w:val="0"/>
                <w:sz w:val="24"/>
                <w:szCs w:val="24"/>
                <w:lang w:val="en-US" w:eastAsia="zh-CN" w:bidi="ar"/>
              </w:rPr>
              <w:t>2#</w:t>
            </w:r>
            <w:r>
              <w:rPr>
                <w:rFonts w:hint="eastAsia" w:ascii="Times New Roman" w:hAnsi="Times New Roman" w:eastAsia="宋体" w:cs="Times New Roman"/>
                <w:bCs/>
                <w:snapToGrid w:val="0"/>
                <w:sz w:val="24"/>
                <w:szCs w:val="24"/>
                <w:lang w:val="en-US" w:eastAsia="zh-CN" w:bidi="ar"/>
              </w:rPr>
              <w:t>、</w:t>
            </w:r>
            <w:r>
              <w:rPr>
                <w:rFonts w:hint="eastAsia" w:cs="Times New Roman"/>
                <w:bCs/>
                <w:snapToGrid w:val="0"/>
                <w:sz w:val="24"/>
                <w:szCs w:val="24"/>
                <w:lang w:val="en-US" w:eastAsia="zh-CN" w:bidi="ar"/>
              </w:rPr>
              <w:t>3#</w:t>
            </w:r>
            <w:r>
              <w:rPr>
                <w:rFonts w:hint="eastAsia" w:ascii="Times New Roman" w:hAnsi="Times New Roman" w:eastAsia="宋体" w:cs="Times New Roman"/>
                <w:bCs/>
                <w:snapToGrid w:val="0"/>
                <w:sz w:val="24"/>
                <w:szCs w:val="24"/>
                <w:lang w:val="en-US" w:eastAsia="zh-CN" w:bidi="ar"/>
              </w:rPr>
              <w:t>、</w:t>
            </w:r>
            <w:r>
              <w:rPr>
                <w:rFonts w:hint="eastAsia" w:cs="Times New Roman"/>
                <w:bCs/>
                <w:snapToGrid w:val="0"/>
                <w:sz w:val="24"/>
                <w:szCs w:val="24"/>
                <w:lang w:val="en-US" w:eastAsia="zh-CN" w:bidi="ar"/>
              </w:rPr>
              <w:t>4#</w:t>
            </w:r>
            <w:r>
              <w:rPr>
                <w:rFonts w:hint="eastAsia" w:ascii="Times New Roman" w:hAnsi="Times New Roman" w:eastAsia="宋体" w:cs="Times New Roman"/>
                <w:bCs/>
                <w:snapToGrid w:val="0"/>
                <w:sz w:val="24"/>
                <w:szCs w:val="24"/>
                <w:lang w:val="en-US" w:eastAsia="zh-CN" w:bidi="ar"/>
              </w:rPr>
              <w:t>）废气无组织排放监控点中，</w:t>
            </w:r>
            <w:r>
              <w:rPr>
                <w:rFonts w:hint="eastAsia" w:cs="Times New Roman"/>
                <w:bCs/>
                <w:snapToGrid w:val="0"/>
                <w:sz w:val="24"/>
                <w:szCs w:val="24"/>
                <w:lang w:val="en-US" w:eastAsia="zh-CN" w:bidi="ar"/>
              </w:rPr>
              <w:t>氨气</w:t>
            </w:r>
            <w:r>
              <w:rPr>
                <w:rFonts w:hint="eastAsia" w:ascii="Times New Roman" w:hAnsi="Times New Roman" w:eastAsia="宋体" w:cs="Times New Roman"/>
                <w:bCs/>
                <w:snapToGrid w:val="0"/>
                <w:sz w:val="24"/>
                <w:szCs w:val="24"/>
                <w:lang w:val="en-US" w:eastAsia="zh-CN" w:bidi="ar"/>
              </w:rPr>
              <w:t>的最大监测浓度值为0.</w:t>
            </w:r>
            <w:r>
              <w:rPr>
                <w:rFonts w:hint="eastAsia" w:cs="Times New Roman"/>
                <w:bCs/>
                <w:snapToGrid w:val="0"/>
                <w:sz w:val="24"/>
                <w:szCs w:val="24"/>
                <w:lang w:val="en-US" w:eastAsia="zh-CN" w:bidi="ar"/>
              </w:rPr>
              <w:t>074</w:t>
            </w:r>
            <w:r>
              <w:rPr>
                <w:rFonts w:hint="eastAsia" w:ascii="Times New Roman" w:hAnsi="Times New Roman" w:eastAsia="宋体" w:cs="Times New Roman"/>
                <w:bCs/>
                <w:snapToGrid w:val="0"/>
                <w:sz w:val="24"/>
                <w:szCs w:val="24"/>
                <w:lang w:val="en-US" w:eastAsia="zh-CN" w:bidi="ar"/>
              </w:rPr>
              <w:t>m</w:t>
            </w:r>
            <w:r>
              <w:rPr>
                <w:rFonts w:hint="eastAsia" w:ascii="Times New Roman" w:hAnsi="Times New Roman" w:eastAsia="宋体" w:cs="Times New Roman"/>
                <w:b w:val="0"/>
                <w:bCs/>
                <w:sz w:val="24"/>
                <w:szCs w:val="24"/>
              </w:rPr>
              <w:t>g/m</w:t>
            </w:r>
            <w:r>
              <w:rPr>
                <w:rFonts w:hint="eastAsia" w:ascii="Times New Roman" w:hAnsi="Times New Roman" w:eastAsia="宋体" w:cs="Times New Roman"/>
                <w:b w:val="0"/>
                <w:bCs/>
                <w:sz w:val="24"/>
                <w:szCs w:val="24"/>
                <w:vertAlign w:val="superscript"/>
              </w:rPr>
              <w:t>3</w:t>
            </w:r>
            <w:r>
              <w:rPr>
                <w:rFonts w:hint="eastAsia" w:ascii="Times New Roman" w:hAnsi="Times New Roman" w:eastAsia="宋体" w:cs="Times New Roman"/>
                <w:b w:val="0"/>
                <w:bCs/>
                <w:sz w:val="24"/>
                <w:szCs w:val="24"/>
                <w:vertAlign w:val="baseline"/>
                <w:lang w:eastAsia="zh-CN"/>
              </w:rPr>
              <w:t>，</w:t>
            </w:r>
            <w:r>
              <w:rPr>
                <w:rFonts w:hint="eastAsia" w:cs="Times New Roman"/>
                <w:bCs/>
                <w:snapToGrid w:val="0"/>
                <w:sz w:val="24"/>
                <w:szCs w:val="24"/>
                <w:lang w:val="en-US" w:eastAsia="zh-CN" w:bidi="ar"/>
              </w:rPr>
              <w:t>硫化氢未检出</w:t>
            </w:r>
            <w:r>
              <w:rPr>
                <w:rFonts w:hint="eastAsia" w:ascii="Times New Roman" w:hAnsi="Times New Roman" w:eastAsia="宋体" w:cs="Times New Roman"/>
                <w:b w:val="0"/>
                <w:bCs/>
                <w:sz w:val="24"/>
                <w:szCs w:val="24"/>
                <w:vertAlign w:val="baseline"/>
                <w:lang w:eastAsia="zh-CN"/>
              </w:rPr>
              <w:t>，</w:t>
            </w:r>
            <w:r>
              <w:rPr>
                <w:rFonts w:hint="eastAsia" w:ascii="Times New Roman" w:hAnsi="Times New Roman" w:eastAsia="宋体" w:cs="Times New Roman"/>
                <w:b w:val="0"/>
                <w:bCs/>
                <w:sz w:val="24"/>
                <w:szCs w:val="24"/>
                <w:vertAlign w:val="baseline"/>
                <w:lang w:val="en-US" w:eastAsia="zh-CN"/>
              </w:rPr>
              <w:t>臭气浓度</w:t>
            </w:r>
            <w:r>
              <w:rPr>
                <w:rFonts w:hint="eastAsia" w:ascii="Times New Roman" w:hAnsi="Times New Roman" w:eastAsia="宋体" w:cs="Times New Roman"/>
                <w:bCs/>
                <w:snapToGrid w:val="0"/>
                <w:sz w:val="24"/>
                <w:szCs w:val="24"/>
                <w:lang w:val="en-US" w:eastAsia="zh-CN" w:bidi="ar"/>
              </w:rPr>
              <w:t>的最大监测浓度值＜1</w:t>
            </w:r>
            <w:r>
              <w:rPr>
                <w:rFonts w:hint="eastAsia" w:cs="Times New Roman"/>
                <w:bCs/>
                <w:snapToGrid w:val="0"/>
                <w:sz w:val="24"/>
                <w:szCs w:val="24"/>
                <w:lang w:val="en-US" w:eastAsia="zh-CN" w:bidi="ar"/>
              </w:rPr>
              <w:t>7</w:t>
            </w:r>
            <w:r>
              <w:rPr>
                <w:rFonts w:hint="eastAsia" w:ascii="Times New Roman" w:hAnsi="Times New Roman" w:eastAsia="宋体" w:cs="Times New Roman"/>
                <w:bCs/>
                <w:snapToGrid w:val="0"/>
                <w:sz w:val="24"/>
                <w:szCs w:val="24"/>
                <w:lang w:val="en-US" w:eastAsia="zh-CN" w:bidi="ar"/>
              </w:rPr>
              <w:t>(无量纲)，</w:t>
            </w:r>
            <w:r>
              <w:rPr>
                <w:rFonts w:hint="eastAsia" w:ascii="Times New Roman" w:hAnsi="Times New Roman" w:eastAsia="宋体" w:cs="Times New Roman"/>
                <w:b w:val="0"/>
                <w:bCs/>
                <w:sz w:val="24"/>
                <w:szCs w:val="24"/>
                <w:vertAlign w:val="baseline"/>
                <w:lang w:val="en-US" w:eastAsia="zh-CN"/>
              </w:rPr>
              <w:t>均</w:t>
            </w:r>
            <w:r>
              <w:rPr>
                <w:rFonts w:hint="eastAsia" w:ascii="Times New Roman" w:hAnsi="Times New Roman" w:eastAsia="宋体" w:cs="Times New Roman"/>
                <w:bCs/>
                <w:snapToGrid w:val="0"/>
                <w:sz w:val="24"/>
                <w:szCs w:val="24"/>
                <w:lang w:val="en-US" w:eastAsia="zh-CN" w:bidi="ar"/>
              </w:rPr>
              <w:t>满足</w:t>
            </w:r>
            <w:r>
              <w:rPr>
                <w:rFonts w:hint="default"/>
                <w:color w:val="auto"/>
                <w:sz w:val="24"/>
              </w:rPr>
              <w:t>《恶臭污染物排放标准》（GB14554-93）表1二级标准要求</w:t>
            </w:r>
            <w:r>
              <w:rPr>
                <w:rFonts w:hint="eastAsia" w:ascii="Times New Roman" w:hAnsi="Times New Roman" w:eastAsia="宋体" w:cs="Times New Roman"/>
                <w:sz w:val="24"/>
                <w:szCs w:val="24"/>
                <w:lang w:val="en-US" w:eastAsia="zh-CN" w:bidi="ar"/>
              </w:rPr>
              <w:t>。</w:t>
            </w:r>
            <w:r>
              <w:rPr>
                <w:rFonts w:hint="eastAsia" w:cs="Times New Roman"/>
                <w:sz w:val="24"/>
                <w:szCs w:val="24"/>
                <w:lang w:val="en-US" w:eastAsia="zh-CN" w:bidi="ar"/>
              </w:rPr>
              <w:t>各厂界非甲烷总烃</w:t>
            </w:r>
            <w:r>
              <w:rPr>
                <w:rFonts w:hint="eastAsia" w:ascii="Times New Roman" w:hAnsi="Times New Roman" w:eastAsia="宋体" w:cs="Times New Roman"/>
                <w:bCs/>
                <w:snapToGrid w:val="0"/>
                <w:sz w:val="24"/>
                <w:szCs w:val="24"/>
                <w:lang w:val="en-US" w:eastAsia="zh-CN" w:bidi="ar"/>
              </w:rPr>
              <w:t>的最大监测浓度值为</w:t>
            </w:r>
            <w:r>
              <w:rPr>
                <w:rFonts w:hint="eastAsia" w:cs="Times New Roman"/>
                <w:bCs/>
                <w:snapToGrid w:val="0"/>
                <w:sz w:val="24"/>
                <w:szCs w:val="24"/>
                <w:lang w:val="en-US" w:eastAsia="zh-CN" w:bidi="ar"/>
              </w:rPr>
              <w:t>1.19</w:t>
            </w:r>
            <w:r>
              <w:rPr>
                <w:rFonts w:hint="eastAsia" w:ascii="Times New Roman" w:hAnsi="Times New Roman" w:eastAsia="宋体" w:cs="Times New Roman"/>
                <w:bCs/>
                <w:snapToGrid w:val="0"/>
                <w:sz w:val="24"/>
                <w:szCs w:val="24"/>
                <w:lang w:val="en-US" w:eastAsia="zh-CN" w:bidi="ar"/>
              </w:rPr>
              <w:t>m</w:t>
            </w:r>
            <w:r>
              <w:rPr>
                <w:rFonts w:hint="eastAsia" w:ascii="Times New Roman" w:hAnsi="Times New Roman" w:eastAsia="宋体" w:cs="Times New Roman"/>
                <w:b w:val="0"/>
                <w:bCs/>
                <w:sz w:val="24"/>
                <w:szCs w:val="24"/>
              </w:rPr>
              <w:t>g/m</w:t>
            </w:r>
            <w:r>
              <w:rPr>
                <w:rFonts w:hint="eastAsia" w:ascii="Times New Roman" w:hAnsi="Times New Roman" w:eastAsia="宋体" w:cs="Times New Roman"/>
                <w:b w:val="0"/>
                <w:bCs/>
                <w:sz w:val="24"/>
                <w:szCs w:val="24"/>
                <w:vertAlign w:val="superscript"/>
              </w:rPr>
              <w:t>3</w:t>
            </w:r>
            <w:r>
              <w:rPr>
                <w:rFonts w:hint="eastAsia" w:ascii="Times New Roman" w:hAnsi="Times New Roman" w:eastAsia="宋体" w:cs="Times New Roman"/>
                <w:b w:val="0"/>
                <w:bCs/>
                <w:sz w:val="24"/>
                <w:szCs w:val="24"/>
                <w:vertAlign w:val="baseline"/>
                <w:lang w:eastAsia="zh-CN"/>
              </w:rPr>
              <w:t>，</w:t>
            </w:r>
            <w:r>
              <w:rPr>
                <w:rFonts w:hint="eastAsia" w:ascii="Times New Roman" w:hAnsi="Times New Roman" w:eastAsia="宋体" w:cs="Times New Roman"/>
                <w:bCs/>
                <w:snapToGrid w:val="0"/>
                <w:sz w:val="24"/>
                <w:szCs w:val="24"/>
                <w:lang w:val="en-US" w:eastAsia="zh-CN" w:bidi="ar"/>
              </w:rPr>
              <w:t>满足</w:t>
            </w:r>
            <w:r>
              <w:rPr>
                <w:rFonts w:hint="default" w:ascii="Times New Roman" w:hAnsi="Times New Roman" w:eastAsia="宋体" w:cs="Times New Roman"/>
                <w:szCs w:val="24"/>
              </w:rPr>
              <w:t>《大气污染物综合排放标准》（GB16297-1996）表2新污染源大气污染物排放限值要求</w:t>
            </w:r>
            <w:r>
              <w:rPr>
                <w:rFonts w:hint="eastAsia" w:ascii="Times New Roman" w:hAnsi="Times New Roman" w:eastAsia="宋体" w:cs="Times New Roman"/>
                <w:sz w:val="24"/>
                <w:szCs w:val="24"/>
                <w:lang w:val="en-US" w:eastAsia="zh-CN" w:bidi="ar"/>
              </w:rPr>
              <w:t>。</w:t>
            </w:r>
            <w:r>
              <w:rPr>
                <w:rFonts w:hint="eastAsia" w:cs="Times New Roman"/>
                <w:sz w:val="24"/>
                <w:szCs w:val="24"/>
                <w:lang w:val="en-US" w:eastAsia="zh-CN" w:bidi="ar"/>
              </w:rPr>
              <w:t>厂区内非甲烷总烃</w:t>
            </w:r>
            <w:r>
              <w:rPr>
                <w:rFonts w:hint="eastAsia" w:ascii="Times New Roman" w:hAnsi="Times New Roman" w:eastAsia="宋体" w:cs="Times New Roman"/>
                <w:bCs/>
                <w:snapToGrid w:val="0"/>
                <w:sz w:val="24"/>
                <w:szCs w:val="24"/>
                <w:lang w:val="en-US" w:eastAsia="zh-CN" w:bidi="ar"/>
              </w:rPr>
              <w:t>的最大监测浓度值为</w:t>
            </w:r>
            <w:r>
              <w:rPr>
                <w:rFonts w:hint="eastAsia" w:cs="Times New Roman"/>
                <w:bCs/>
                <w:snapToGrid w:val="0"/>
                <w:sz w:val="24"/>
                <w:szCs w:val="24"/>
                <w:lang w:val="en-US" w:eastAsia="zh-CN" w:bidi="ar"/>
              </w:rPr>
              <w:t>2.37</w:t>
            </w:r>
            <w:r>
              <w:rPr>
                <w:rFonts w:hint="eastAsia" w:ascii="Times New Roman" w:hAnsi="Times New Roman" w:eastAsia="宋体" w:cs="Times New Roman"/>
                <w:bCs/>
                <w:snapToGrid w:val="0"/>
                <w:sz w:val="24"/>
                <w:szCs w:val="24"/>
                <w:lang w:val="en-US" w:eastAsia="zh-CN" w:bidi="ar"/>
              </w:rPr>
              <w:t>m</w:t>
            </w:r>
            <w:r>
              <w:rPr>
                <w:rFonts w:hint="eastAsia" w:ascii="Times New Roman" w:hAnsi="Times New Roman" w:eastAsia="宋体" w:cs="Times New Roman"/>
                <w:b w:val="0"/>
                <w:bCs/>
                <w:sz w:val="24"/>
                <w:szCs w:val="24"/>
              </w:rPr>
              <w:t>g/m</w:t>
            </w:r>
            <w:r>
              <w:rPr>
                <w:rFonts w:hint="eastAsia" w:ascii="Times New Roman" w:hAnsi="Times New Roman" w:eastAsia="宋体" w:cs="Times New Roman"/>
                <w:b w:val="0"/>
                <w:bCs/>
                <w:sz w:val="24"/>
                <w:szCs w:val="24"/>
                <w:vertAlign w:val="superscript"/>
              </w:rPr>
              <w:t>3</w:t>
            </w:r>
            <w:r>
              <w:rPr>
                <w:rFonts w:hint="eastAsia" w:ascii="Times New Roman" w:hAnsi="Times New Roman" w:eastAsia="宋体" w:cs="Times New Roman"/>
                <w:b w:val="0"/>
                <w:bCs/>
                <w:sz w:val="24"/>
                <w:szCs w:val="24"/>
                <w:vertAlign w:val="baseline"/>
                <w:lang w:eastAsia="zh-CN"/>
              </w:rPr>
              <w:t>，</w:t>
            </w:r>
            <w:r>
              <w:rPr>
                <w:rFonts w:hint="eastAsia" w:cs="Times New Roman"/>
                <w:sz w:val="24"/>
                <w:szCs w:val="24"/>
                <w:lang w:val="en-US" w:eastAsia="zh-CN" w:bidi="ar"/>
              </w:rPr>
              <w:t>满足</w:t>
            </w:r>
            <w:r>
              <w:rPr>
                <w:rFonts w:hint="default"/>
              </w:rPr>
              <w:t>《挥发性有机物无组织排放控制标准》（GB37822-2019）附录A中标准</w:t>
            </w:r>
            <w:r>
              <w:rPr>
                <w:rFonts w:hint="eastAsia"/>
                <w:lang w:eastAsia="zh-CN"/>
              </w:rPr>
              <w:t>。</w:t>
            </w:r>
          </w:p>
          <w:p w14:paraId="137550AF">
            <w:pPr>
              <w:pStyle w:val="5"/>
              <w:suppressLineNumbers w:val="0"/>
              <w:bidi w:val="0"/>
              <w:spacing w:before="0" w:beforeAutospacing="0" w:after="0" w:afterAutospacing="0"/>
              <w:ind w:left="0" w:right="0"/>
              <w:rPr>
                <w:rFonts w:hint="default" w:eastAsiaTheme="majorEastAsia"/>
                <w:lang w:val="en-US" w:eastAsia="zh-CN"/>
              </w:rPr>
            </w:pPr>
            <w:r>
              <w:rPr>
                <w:rFonts w:hint="eastAsia"/>
                <w:lang w:val="en-US" w:eastAsia="zh-CN"/>
              </w:rPr>
              <w:t>7.2.2废水</w:t>
            </w:r>
          </w:p>
          <w:p w14:paraId="74092A06">
            <w:pPr>
              <w:keepNext w:val="0"/>
              <w:keepLines w:val="0"/>
              <w:suppressLineNumbers w:val="0"/>
              <w:spacing w:before="0" w:beforeAutospacing="0" w:after="0" w:afterAutospacing="0" w:line="360" w:lineRule="auto"/>
              <w:ind w:left="0" w:right="0" w:firstLine="480" w:firstLineChars="200"/>
              <w:jc w:val="left"/>
              <w:rPr>
                <w:rFonts w:hint="eastAsia" w:ascii="Times New Roman" w:hAnsi="Times New Roman" w:eastAsia="宋体" w:cs="Times New Roman"/>
                <w:bCs/>
                <w:snapToGrid w:val="0"/>
                <w:sz w:val="24"/>
                <w:szCs w:val="24"/>
                <w:lang w:val="en-US" w:eastAsia="zh-CN" w:bidi="ar"/>
              </w:rPr>
            </w:pPr>
            <w:r>
              <w:rPr>
                <w:rFonts w:hint="eastAsia" w:ascii="Times New Roman" w:hAnsi="Times New Roman" w:eastAsia="宋体" w:cs="Times New Roman"/>
                <w:bCs/>
                <w:snapToGrid w:val="0"/>
                <w:sz w:val="24"/>
                <w:szCs w:val="24"/>
                <w:lang w:val="en-US" w:eastAsia="zh-CN" w:bidi="ar"/>
              </w:rPr>
              <w:t>废水监测结果见下表。</w:t>
            </w:r>
          </w:p>
          <w:p w14:paraId="44A2A9EB">
            <w:pPr>
              <w:keepNext w:val="0"/>
              <w:keepLines w:val="0"/>
              <w:suppressLineNumbers w:val="0"/>
              <w:spacing w:before="0" w:beforeAutospacing="0" w:after="0" w:afterAutospacing="0" w:line="360" w:lineRule="auto"/>
              <w:ind w:left="0" w:right="0"/>
              <w:jc w:val="center"/>
              <w:rPr>
                <w:rFonts w:hint="eastAsia" w:ascii="Times New Roman" w:hAnsi="Times New Roman" w:eastAsia="宋体" w:cs="宋体"/>
                <w:b/>
                <w:bCs/>
                <w:snapToGrid w:val="0"/>
                <w:kern w:val="0"/>
                <w:sz w:val="24"/>
                <w:szCs w:val="24"/>
                <w:lang w:val="en-US" w:eastAsia="zh-CN" w:bidi="ar"/>
              </w:rPr>
            </w:pPr>
            <w:r>
              <w:rPr>
                <w:rFonts w:hint="eastAsia" w:ascii="Times New Roman" w:hAnsi="Times New Roman" w:eastAsia="宋体" w:cs="宋体"/>
                <w:b/>
                <w:bCs/>
                <w:snapToGrid/>
                <w:kern w:val="0"/>
                <w:sz w:val="24"/>
                <w:szCs w:val="24"/>
                <w:lang w:val="en-US" w:eastAsia="zh-CN" w:bidi="ar"/>
              </w:rPr>
              <w:t>表</w:t>
            </w:r>
            <w:r>
              <w:rPr>
                <w:rFonts w:hint="eastAsia" w:ascii="Times New Roman" w:hAnsi="Times New Roman" w:eastAsia="宋体" w:cs="Times New Roman"/>
                <w:b/>
                <w:bCs/>
                <w:snapToGrid/>
                <w:kern w:val="0"/>
                <w:sz w:val="24"/>
                <w:szCs w:val="24"/>
                <w:lang w:val="en-US" w:eastAsia="zh-CN" w:bidi="ar"/>
              </w:rPr>
              <w:t>7.2-</w:t>
            </w:r>
            <w:r>
              <w:rPr>
                <w:rFonts w:hint="eastAsia" w:cs="Times New Roman"/>
                <w:b/>
                <w:bCs/>
                <w:snapToGrid/>
                <w:kern w:val="0"/>
                <w:sz w:val="24"/>
                <w:szCs w:val="24"/>
                <w:lang w:val="en-US" w:eastAsia="zh-CN" w:bidi="ar"/>
              </w:rPr>
              <w:t>2</w:t>
            </w:r>
            <w:r>
              <w:rPr>
                <w:rFonts w:hint="default" w:ascii="Times New Roman" w:hAnsi="Times New Roman" w:eastAsia="宋体" w:cs="Times New Roman"/>
                <w:b/>
                <w:bCs/>
                <w:snapToGrid/>
                <w:kern w:val="0"/>
                <w:sz w:val="24"/>
                <w:szCs w:val="24"/>
                <w:lang w:val="en-US" w:eastAsia="zh-CN" w:bidi="ar"/>
              </w:rPr>
              <w:t xml:space="preserve"> </w:t>
            </w:r>
            <w:r>
              <w:rPr>
                <w:rFonts w:hint="eastAsia" w:ascii="Times New Roman" w:hAnsi="Times New Roman" w:eastAsia="宋体" w:cs="宋体"/>
                <w:b/>
                <w:bCs/>
                <w:snapToGrid/>
                <w:kern w:val="0"/>
                <w:sz w:val="24"/>
                <w:szCs w:val="24"/>
                <w:lang w:val="en-US" w:eastAsia="zh-CN" w:bidi="ar"/>
              </w:rPr>
              <w:t>废水监测结果一览表</w:t>
            </w:r>
            <w:r>
              <w:rPr>
                <w:rFonts w:hint="default" w:ascii="Times New Roman" w:hAnsi="Times New Roman" w:eastAsia="宋体" w:cs="Times New Roman"/>
                <w:b/>
                <w:bCs/>
                <w:snapToGrid/>
                <w:kern w:val="0"/>
                <w:sz w:val="24"/>
                <w:szCs w:val="24"/>
                <w:lang w:val="en-US" w:eastAsia="zh-CN" w:bidi="ar"/>
              </w:rPr>
              <w:t xml:space="preserve"> </w:t>
            </w:r>
            <w:r>
              <w:rPr>
                <w:rFonts w:hint="eastAsia" w:ascii="Times New Roman" w:hAnsi="Times New Roman" w:eastAsia="宋体" w:cs="宋体"/>
                <w:b/>
                <w:bCs/>
                <w:snapToGrid w:val="0"/>
                <w:kern w:val="0"/>
                <w:sz w:val="24"/>
                <w:szCs w:val="24"/>
                <w:lang w:val="en-US" w:eastAsia="zh-CN" w:bidi="ar"/>
              </w:rPr>
              <w:t>单位：</w:t>
            </w:r>
            <w:r>
              <w:rPr>
                <w:rFonts w:hint="default" w:ascii="Times New Roman" w:hAnsi="Times New Roman" w:eastAsia="宋体" w:cs="Times New Roman"/>
                <w:b/>
                <w:bCs/>
                <w:snapToGrid w:val="0"/>
                <w:kern w:val="0"/>
                <w:sz w:val="24"/>
                <w:szCs w:val="24"/>
                <w:lang w:val="en-US" w:eastAsia="zh-CN" w:bidi="ar"/>
              </w:rPr>
              <w:t>mg/L</w:t>
            </w:r>
            <w:r>
              <w:rPr>
                <w:rFonts w:hint="eastAsia" w:ascii="Times New Roman" w:hAnsi="Times New Roman" w:eastAsia="宋体" w:cs="宋体"/>
                <w:b/>
                <w:bCs/>
                <w:snapToGrid w:val="0"/>
                <w:kern w:val="0"/>
                <w:sz w:val="24"/>
                <w:szCs w:val="24"/>
                <w:lang w:val="en-US" w:eastAsia="zh-CN" w:bidi="ar"/>
              </w:rPr>
              <w:t>（</w:t>
            </w:r>
            <w:r>
              <w:rPr>
                <w:rFonts w:hint="default" w:ascii="Times New Roman" w:hAnsi="Times New Roman" w:eastAsia="宋体" w:cs="Times New Roman"/>
                <w:b/>
                <w:bCs/>
                <w:snapToGrid w:val="0"/>
                <w:kern w:val="0"/>
                <w:sz w:val="24"/>
                <w:szCs w:val="24"/>
                <w:lang w:val="en-US" w:eastAsia="zh-CN" w:bidi="ar"/>
              </w:rPr>
              <w:t>pH</w:t>
            </w:r>
            <w:r>
              <w:rPr>
                <w:rFonts w:hint="eastAsia" w:ascii="Times New Roman" w:hAnsi="Times New Roman" w:eastAsia="宋体" w:cs="宋体"/>
                <w:b/>
                <w:bCs/>
                <w:snapToGrid w:val="0"/>
                <w:kern w:val="0"/>
                <w:sz w:val="24"/>
                <w:szCs w:val="24"/>
                <w:lang w:val="en-US" w:eastAsia="zh-CN" w:bidi="ar"/>
              </w:rPr>
              <w:t>无量纲）</w:t>
            </w:r>
          </w:p>
          <w:tbl>
            <w:tblPr>
              <w:tblStyle w:val="26"/>
              <w:tblW w:w="4999"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 w:type="dxa"/>
                <w:bottom w:w="0" w:type="dxa"/>
                <w:right w:w="10" w:type="dxa"/>
              </w:tblCellMar>
            </w:tblPr>
            <w:tblGrid>
              <w:gridCol w:w="1188"/>
              <w:gridCol w:w="1817"/>
              <w:gridCol w:w="1058"/>
              <w:gridCol w:w="1058"/>
              <w:gridCol w:w="1058"/>
              <w:gridCol w:w="1058"/>
              <w:gridCol w:w="1068"/>
            </w:tblGrid>
            <w:tr w14:paraId="46E6E7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1809" w:type="pct"/>
                  <w:gridSpan w:val="2"/>
                  <w:shd w:val="clear" w:color="auto" w:fill="auto"/>
                  <w:noWrap w:val="0"/>
                  <w:tcMar>
                    <w:top w:w="0" w:type="dxa"/>
                    <w:left w:w="108" w:type="dxa"/>
                    <w:bottom w:w="0" w:type="dxa"/>
                    <w:right w:w="108" w:type="dxa"/>
                  </w:tcMar>
                  <w:vAlign w:val="center"/>
                </w:tcPr>
                <w:p w14:paraId="6090F72E">
                  <w:pPr>
                    <w:pStyle w:val="33"/>
                    <w:autoSpaceDE w:val="0"/>
                    <w:autoSpaceDN w:val="0"/>
                    <w:bidi w:val="0"/>
                    <w:spacing w:line="360" w:lineRule="auto"/>
                    <w:jc w:val="center"/>
                    <w:rPr>
                      <w:rFonts w:hint="eastAsia" w:ascii="Times New Roman" w:hAnsi="Times New Roman" w:eastAsia="宋体" w:cs="Times New Roman"/>
                      <w:lang w:val="en-US" w:eastAsia="zh-CN"/>
                    </w:rPr>
                  </w:pPr>
                  <w:r>
                    <w:rPr>
                      <w:rFonts w:hint="eastAsia" w:ascii="Times New Roman" w:hAnsi="Times New Roman" w:eastAsia="宋体" w:cs="Times New Roman"/>
                      <w:lang w:eastAsia="zh-CN"/>
                    </w:rPr>
                    <w:t>检测点位</w:t>
                  </w:r>
                </w:p>
              </w:tc>
              <w:tc>
                <w:tcPr>
                  <w:tcW w:w="3190" w:type="pct"/>
                  <w:gridSpan w:val="5"/>
                  <w:shd w:val="clear" w:color="auto" w:fill="auto"/>
                  <w:noWrap w:val="0"/>
                  <w:tcMar>
                    <w:top w:w="0" w:type="dxa"/>
                    <w:left w:w="108" w:type="dxa"/>
                    <w:bottom w:w="0" w:type="dxa"/>
                    <w:right w:w="108" w:type="dxa"/>
                  </w:tcMar>
                  <w:vAlign w:val="center"/>
                </w:tcPr>
                <w:p w14:paraId="2A439FD6">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污水总排口</w:t>
                  </w:r>
                </w:p>
              </w:tc>
            </w:tr>
            <w:tr w14:paraId="36C0F05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5000" w:type="pct"/>
                  <w:gridSpan w:val="7"/>
                  <w:noWrap w:val="0"/>
                  <w:tcMar>
                    <w:top w:w="0" w:type="dxa"/>
                    <w:left w:w="108" w:type="dxa"/>
                    <w:bottom w:w="0" w:type="dxa"/>
                    <w:right w:w="108" w:type="dxa"/>
                  </w:tcMar>
                  <w:vAlign w:val="center"/>
                </w:tcPr>
                <w:p w14:paraId="32E0EC92">
                  <w:pPr>
                    <w:pStyle w:val="33"/>
                    <w:autoSpaceDE w:val="0"/>
                    <w:autoSpaceDN w:val="0"/>
                    <w:bidi w:val="0"/>
                    <w:spacing w:line="360" w:lineRule="auto"/>
                    <w:jc w:val="center"/>
                    <w:rPr>
                      <w:rFonts w:hint="eastAsia" w:ascii="Times New Roman" w:hAnsi="Times New Roman" w:eastAsia="宋体" w:cs="Times New Roman"/>
                      <w:lang w:eastAsia="zh-CN"/>
                    </w:rPr>
                  </w:pPr>
                  <w:r>
                    <w:rPr>
                      <w:rFonts w:hint="eastAsia" w:ascii="Times New Roman" w:hAnsi="Times New Roman" w:eastAsia="宋体" w:cs="Times New Roman"/>
                      <w:lang w:eastAsia="zh-CN"/>
                    </w:rPr>
                    <w:t>检</w:t>
                  </w:r>
                  <w:r>
                    <w:rPr>
                      <w:rFonts w:hint="eastAsia" w:ascii="Times New Roman" w:hAnsi="Times New Roman" w:eastAsia="宋体" w:cs="Times New Roman"/>
                      <w:lang w:val="en-US" w:eastAsia="zh-CN"/>
                    </w:rPr>
                    <w:t xml:space="preserve">  </w:t>
                  </w:r>
                  <w:r>
                    <w:rPr>
                      <w:rFonts w:hint="eastAsia" w:ascii="Times New Roman" w:hAnsi="Times New Roman" w:eastAsia="宋体" w:cs="Times New Roman"/>
                      <w:lang w:eastAsia="zh-CN"/>
                    </w:rPr>
                    <w:t>测</w:t>
                  </w:r>
                  <w:r>
                    <w:rPr>
                      <w:rFonts w:hint="eastAsia" w:ascii="Times New Roman" w:hAnsi="Times New Roman" w:eastAsia="宋体" w:cs="Times New Roman"/>
                      <w:lang w:val="en-US" w:eastAsia="zh-CN"/>
                    </w:rPr>
                    <w:t xml:space="preserve">  </w:t>
                  </w:r>
                  <w:r>
                    <w:rPr>
                      <w:rFonts w:hint="eastAsia" w:ascii="Times New Roman" w:hAnsi="Times New Roman" w:eastAsia="宋体" w:cs="Times New Roman"/>
                      <w:lang w:eastAsia="zh-CN"/>
                    </w:rPr>
                    <w:t>项</w:t>
                  </w:r>
                  <w:r>
                    <w:rPr>
                      <w:rFonts w:hint="eastAsia" w:ascii="Times New Roman" w:hAnsi="Times New Roman" w:eastAsia="宋体" w:cs="Times New Roman"/>
                      <w:lang w:val="en-US" w:eastAsia="zh-CN"/>
                    </w:rPr>
                    <w:t xml:space="preserve">  </w:t>
                  </w:r>
                  <w:r>
                    <w:rPr>
                      <w:rFonts w:hint="eastAsia" w:ascii="Times New Roman" w:hAnsi="Times New Roman" w:eastAsia="宋体" w:cs="Times New Roman"/>
                      <w:lang w:eastAsia="zh-CN"/>
                    </w:rPr>
                    <w:t>目</w:t>
                  </w:r>
                  <w:r>
                    <w:rPr>
                      <w:rFonts w:hint="eastAsia" w:ascii="Times New Roman" w:hAnsi="Times New Roman" w:eastAsia="宋体" w:cs="Times New Roman"/>
                      <w:lang w:val="en-US" w:eastAsia="zh-CN"/>
                    </w:rPr>
                    <w:t xml:space="preserve">  </w:t>
                  </w:r>
                  <w:r>
                    <w:rPr>
                      <w:rFonts w:hint="eastAsia" w:ascii="Times New Roman" w:hAnsi="Times New Roman" w:eastAsia="宋体" w:cs="Times New Roman"/>
                      <w:lang w:eastAsia="zh-CN"/>
                    </w:rPr>
                    <w:t>及</w:t>
                  </w:r>
                  <w:r>
                    <w:rPr>
                      <w:rFonts w:hint="eastAsia" w:ascii="Times New Roman" w:hAnsi="Times New Roman" w:eastAsia="宋体" w:cs="Times New Roman"/>
                      <w:lang w:val="en-US" w:eastAsia="zh-CN"/>
                    </w:rPr>
                    <w:t xml:space="preserve">  </w:t>
                  </w:r>
                  <w:r>
                    <w:rPr>
                      <w:rFonts w:hint="eastAsia" w:ascii="Times New Roman" w:hAnsi="Times New Roman" w:eastAsia="宋体" w:cs="Times New Roman"/>
                      <w:lang w:eastAsia="zh-CN"/>
                    </w:rPr>
                    <w:t>结</w:t>
                  </w:r>
                  <w:r>
                    <w:rPr>
                      <w:rFonts w:hint="eastAsia" w:ascii="Times New Roman" w:hAnsi="Times New Roman" w:eastAsia="宋体" w:cs="Times New Roman"/>
                      <w:lang w:val="en-US" w:eastAsia="zh-CN"/>
                    </w:rPr>
                    <w:t xml:space="preserve">  </w:t>
                  </w:r>
                  <w:r>
                    <w:rPr>
                      <w:rFonts w:hint="eastAsia" w:ascii="Times New Roman" w:hAnsi="Times New Roman" w:eastAsia="宋体" w:cs="Times New Roman"/>
                      <w:lang w:eastAsia="zh-CN"/>
                    </w:rPr>
                    <w:t>果</w:t>
                  </w:r>
                </w:p>
              </w:tc>
            </w:tr>
            <w:tr w14:paraId="54794A7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15" w:type="pct"/>
                  <w:vMerge w:val="restart"/>
                  <w:tcBorders>
                    <w:left w:val="single" w:color="auto" w:sz="4" w:space="0"/>
                    <w:right w:val="single" w:color="auto" w:sz="4" w:space="0"/>
                  </w:tcBorders>
                  <w:noWrap w:val="0"/>
                  <w:tcMar>
                    <w:top w:w="0" w:type="dxa"/>
                    <w:left w:w="108" w:type="dxa"/>
                    <w:bottom w:w="0" w:type="dxa"/>
                    <w:right w:w="108" w:type="dxa"/>
                  </w:tcMar>
                  <w:vAlign w:val="center"/>
                </w:tcPr>
                <w:p w14:paraId="1FAEF3E3">
                  <w:pPr>
                    <w:pStyle w:val="33"/>
                    <w:autoSpaceDE w:val="0"/>
                    <w:autoSpaceDN w:val="0"/>
                    <w:bidi w:val="0"/>
                    <w:spacing w:line="360" w:lineRule="auto"/>
                    <w:jc w:val="center"/>
                    <w:rPr>
                      <w:rFonts w:hint="eastAsia" w:ascii="Times New Roman" w:hAnsi="Times New Roman" w:eastAsia="宋体" w:cs="Times New Roman"/>
                      <w:lang w:eastAsia="zh-CN"/>
                    </w:rPr>
                  </w:pPr>
                  <w:r>
                    <w:rPr>
                      <w:rFonts w:hint="eastAsia" w:ascii="Times New Roman" w:hAnsi="Times New Roman" w:eastAsia="宋体" w:cs="Times New Roman"/>
                    </w:rPr>
                    <w:t>采样</w:t>
                  </w:r>
                  <w:r>
                    <w:rPr>
                      <w:rFonts w:hint="eastAsia" w:ascii="Times New Roman" w:hAnsi="Times New Roman" w:eastAsia="宋体" w:cs="Times New Roman"/>
                      <w:lang w:val="en-US" w:eastAsia="zh-CN"/>
                    </w:rPr>
                    <w:t>日期</w:t>
                  </w:r>
                </w:p>
              </w:tc>
              <w:tc>
                <w:tcPr>
                  <w:tcW w:w="1093" w:type="pct"/>
                  <w:vMerge w:val="restart"/>
                  <w:tcBorders>
                    <w:left w:val="single" w:color="auto" w:sz="4" w:space="0"/>
                    <w:right w:val="single" w:color="auto" w:sz="4" w:space="0"/>
                  </w:tcBorders>
                  <w:noWrap w:val="0"/>
                  <w:tcMar>
                    <w:top w:w="0" w:type="dxa"/>
                    <w:left w:w="108" w:type="dxa"/>
                    <w:bottom w:w="0" w:type="dxa"/>
                    <w:right w:w="108" w:type="dxa"/>
                  </w:tcMar>
                  <w:vAlign w:val="center"/>
                </w:tcPr>
                <w:p w14:paraId="518ACD39">
                  <w:pPr>
                    <w:pStyle w:val="33"/>
                    <w:autoSpaceDE w:val="0"/>
                    <w:autoSpaceDN w:val="0"/>
                    <w:bidi w:val="0"/>
                    <w:spacing w:line="360" w:lineRule="auto"/>
                    <w:jc w:val="center"/>
                    <w:rPr>
                      <w:rFonts w:hint="eastAsia" w:ascii="Times New Roman" w:hAnsi="Times New Roman" w:eastAsia="宋体" w:cs="Times New Roman"/>
                      <w:lang w:eastAsia="zh-CN"/>
                    </w:rPr>
                  </w:pPr>
                  <w:r>
                    <w:rPr>
                      <w:rFonts w:hint="eastAsia" w:ascii="Times New Roman" w:hAnsi="Times New Roman" w:eastAsia="宋体" w:cs="Times New Roman"/>
                      <w:lang w:eastAsia="zh-CN"/>
                    </w:rPr>
                    <w:t>检测项目</w:t>
                  </w:r>
                </w:p>
              </w:tc>
              <w:tc>
                <w:tcPr>
                  <w:tcW w:w="3190" w:type="pct"/>
                  <w:gridSpan w:val="5"/>
                  <w:tcBorders>
                    <w:left w:val="single" w:color="auto" w:sz="4" w:space="0"/>
                    <w:bottom w:val="single" w:color="auto" w:sz="4" w:space="0"/>
                  </w:tcBorders>
                  <w:noWrap w:val="0"/>
                  <w:tcMar>
                    <w:top w:w="0" w:type="dxa"/>
                    <w:left w:w="108" w:type="dxa"/>
                    <w:bottom w:w="0" w:type="dxa"/>
                    <w:right w:w="108" w:type="dxa"/>
                  </w:tcMar>
                  <w:vAlign w:val="center"/>
                </w:tcPr>
                <w:p w14:paraId="50176878">
                  <w:pPr>
                    <w:pStyle w:val="33"/>
                    <w:autoSpaceDE w:val="0"/>
                    <w:autoSpaceDN w:val="0"/>
                    <w:bidi w:val="0"/>
                    <w:spacing w:line="360" w:lineRule="auto"/>
                    <w:jc w:val="center"/>
                    <w:rPr>
                      <w:rFonts w:hint="eastAsia" w:ascii="Times New Roman" w:hAnsi="Times New Roman" w:eastAsia="宋体" w:cs="Times New Roman"/>
                      <w:lang w:eastAsia="zh-CN"/>
                    </w:rPr>
                  </w:pPr>
                  <w:r>
                    <w:rPr>
                      <w:rFonts w:hint="eastAsia" w:ascii="Times New Roman" w:hAnsi="Times New Roman" w:eastAsia="宋体" w:cs="Times New Roman"/>
                      <w:lang w:eastAsia="zh-CN"/>
                    </w:rPr>
                    <w:t>检</w:t>
                  </w:r>
                  <w:r>
                    <w:rPr>
                      <w:rFonts w:hint="eastAsia" w:ascii="Times New Roman" w:hAnsi="Times New Roman" w:eastAsia="宋体" w:cs="Times New Roman"/>
                      <w:lang w:val="en-US" w:eastAsia="zh-CN"/>
                    </w:rPr>
                    <w:t xml:space="preserve">  </w:t>
                  </w:r>
                  <w:r>
                    <w:rPr>
                      <w:rFonts w:hint="eastAsia" w:ascii="Times New Roman" w:hAnsi="Times New Roman" w:eastAsia="宋体" w:cs="Times New Roman"/>
                      <w:lang w:eastAsia="zh-CN"/>
                    </w:rPr>
                    <w:t>测</w:t>
                  </w:r>
                  <w:r>
                    <w:rPr>
                      <w:rFonts w:hint="eastAsia" w:ascii="Times New Roman" w:hAnsi="Times New Roman" w:eastAsia="宋体" w:cs="Times New Roman"/>
                      <w:lang w:val="en-US" w:eastAsia="zh-CN"/>
                    </w:rPr>
                    <w:t xml:space="preserve">  </w:t>
                  </w:r>
                  <w:r>
                    <w:rPr>
                      <w:rFonts w:hint="eastAsia" w:ascii="Times New Roman" w:hAnsi="Times New Roman" w:eastAsia="宋体" w:cs="Times New Roman"/>
                      <w:lang w:eastAsia="zh-CN"/>
                    </w:rPr>
                    <w:t>结</w:t>
                  </w:r>
                  <w:r>
                    <w:rPr>
                      <w:rFonts w:hint="eastAsia" w:ascii="Times New Roman" w:hAnsi="Times New Roman" w:eastAsia="宋体" w:cs="Times New Roman"/>
                      <w:lang w:val="en-US" w:eastAsia="zh-CN"/>
                    </w:rPr>
                    <w:t xml:space="preserve">  </w:t>
                  </w:r>
                  <w:r>
                    <w:rPr>
                      <w:rFonts w:hint="eastAsia" w:ascii="Times New Roman" w:hAnsi="Times New Roman" w:eastAsia="宋体" w:cs="Times New Roman"/>
                      <w:lang w:eastAsia="zh-CN"/>
                    </w:rPr>
                    <w:t>果</w:t>
                  </w:r>
                </w:p>
              </w:tc>
            </w:tr>
            <w:tr w14:paraId="67B4EE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15"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154B2943">
                  <w:pPr>
                    <w:pStyle w:val="33"/>
                    <w:autoSpaceDE w:val="0"/>
                    <w:autoSpaceDN w:val="0"/>
                    <w:bidi w:val="0"/>
                    <w:spacing w:line="360" w:lineRule="auto"/>
                    <w:jc w:val="center"/>
                    <w:rPr>
                      <w:rFonts w:hint="eastAsia" w:ascii="Times New Roman" w:hAnsi="Times New Roman" w:eastAsia="宋体" w:cs="Times New Roman"/>
                      <w:lang w:eastAsia="zh-CN"/>
                    </w:rPr>
                  </w:pPr>
                </w:p>
              </w:tc>
              <w:tc>
                <w:tcPr>
                  <w:tcW w:w="1093"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728C57F6">
                  <w:pPr>
                    <w:pStyle w:val="33"/>
                    <w:autoSpaceDE w:val="0"/>
                    <w:autoSpaceDN w:val="0"/>
                    <w:bidi w:val="0"/>
                    <w:spacing w:line="360" w:lineRule="auto"/>
                    <w:jc w:val="center"/>
                    <w:rPr>
                      <w:rFonts w:hint="eastAsia" w:ascii="Times New Roman" w:hAnsi="Times New Roman" w:eastAsia="宋体" w:cs="Times New Roman"/>
                      <w:lang w:eastAsia="zh-CN"/>
                    </w:rPr>
                  </w:pPr>
                </w:p>
              </w:tc>
              <w:tc>
                <w:tcPr>
                  <w:tcW w:w="637" w:type="pct"/>
                  <w:tcBorders>
                    <w:top w:val="single" w:color="auto" w:sz="4" w:space="0"/>
                    <w:left w:val="single" w:color="auto" w:sz="4" w:space="0"/>
                    <w:right w:val="single" w:color="auto" w:sz="4" w:space="0"/>
                  </w:tcBorders>
                  <w:noWrap w:val="0"/>
                  <w:tcMar>
                    <w:top w:w="0" w:type="dxa"/>
                    <w:left w:w="108" w:type="dxa"/>
                    <w:bottom w:w="0" w:type="dxa"/>
                    <w:right w:w="108" w:type="dxa"/>
                  </w:tcMar>
                  <w:vAlign w:val="center"/>
                </w:tcPr>
                <w:p w14:paraId="38B96D94">
                  <w:pPr>
                    <w:pStyle w:val="33"/>
                    <w:autoSpaceDE w:val="0"/>
                    <w:autoSpaceDN w:val="0"/>
                    <w:bidi w:val="0"/>
                    <w:spacing w:line="360" w:lineRule="auto"/>
                    <w:jc w:val="center"/>
                    <w:rPr>
                      <w:rFonts w:hint="eastAsia" w:ascii="Times New Roman" w:hAnsi="Times New Roman" w:eastAsia="宋体" w:cs="Times New Roman"/>
                      <w:lang w:eastAsia="zh-CN"/>
                    </w:rPr>
                  </w:pPr>
                  <w:r>
                    <w:rPr>
                      <w:rFonts w:hint="eastAsia" w:ascii="Times New Roman" w:hAnsi="Times New Roman" w:eastAsia="宋体" w:cs="Times New Roman"/>
                      <w:lang w:eastAsia="zh-CN"/>
                    </w:rPr>
                    <w:t>第一次</w:t>
                  </w:r>
                </w:p>
              </w:tc>
              <w:tc>
                <w:tcPr>
                  <w:tcW w:w="637" w:type="pct"/>
                  <w:tcBorders>
                    <w:top w:val="single" w:color="auto" w:sz="4" w:space="0"/>
                    <w:left w:val="single" w:color="auto" w:sz="4" w:space="0"/>
                  </w:tcBorders>
                  <w:noWrap w:val="0"/>
                  <w:tcMar>
                    <w:top w:w="0" w:type="dxa"/>
                    <w:left w:w="108" w:type="dxa"/>
                    <w:bottom w:w="0" w:type="dxa"/>
                    <w:right w:w="108" w:type="dxa"/>
                  </w:tcMar>
                  <w:vAlign w:val="center"/>
                </w:tcPr>
                <w:p w14:paraId="1E09621C">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eastAsia="zh-CN"/>
                    </w:rPr>
                    <w:t>第</w:t>
                  </w:r>
                  <w:r>
                    <w:rPr>
                      <w:rFonts w:hint="eastAsia" w:ascii="Times New Roman" w:hAnsi="Times New Roman" w:eastAsia="宋体" w:cs="Times New Roman"/>
                      <w:lang w:val="en-US" w:eastAsia="zh-CN"/>
                    </w:rPr>
                    <w:t>二</w:t>
                  </w:r>
                  <w:r>
                    <w:rPr>
                      <w:rFonts w:hint="eastAsia" w:ascii="Times New Roman" w:hAnsi="Times New Roman" w:eastAsia="宋体" w:cs="Times New Roman"/>
                      <w:lang w:eastAsia="zh-CN"/>
                    </w:rPr>
                    <w:t>次</w:t>
                  </w:r>
                </w:p>
              </w:tc>
              <w:tc>
                <w:tcPr>
                  <w:tcW w:w="637" w:type="pct"/>
                  <w:tcBorders>
                    <w:top w:val="single" w:color="auto" w:sz="4" w:space="0"/>
                    <w:left w:val="single" w:color="auto" w:sz="4" w:space="0"/>
                  </w:tcBorders>
                  <w:noWrap w:val="0"/>
                  <w:tcMar>
                    <w:top w:w="0" w:type="dxa"/>
                    <w:left w:w="108" w:type="dxa"/>
                    <w:bottom w:w="0" w:type="dxa"/>
                    <w:right w:w="108" w:type="dxa"/>
                  </w:tcMar>
                  <w:vAlign w:val="center"/>
                </w:tcPr>
                <w:p w14:paraId="46C76308">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第三次</w:t>
                  </w:r>
                </w:p>
              </w:tc>
              <w:tc>
                <w:tcPr>
                  <w:tcW w:w="637" w:type="pct"/>
                  <w:tcBorders>
                    <w:top w:val="single" w:color="auto" w:sz="4" w:space="0"/>
                    <w:left w:val="single" w:color="auto" w:sz="4" w:space="0"/>
                  </w:tcBorders>
                  <w:noWrap w:val="0"/>
                  <w:tcMar>
                    <w:top w:w="0" w:type="dxa"/>
                    <w:left w:w="108" w:type="dxa"/>
                    <w:bottom w:w="0" w:type="dxa"/>
                    <w:right w:w="108" w:type="dxa"/>
                  </w:tcMar>
                  <w:vAlign w:val="center"/>
                </w:tcPr>
                <w:p w14:paraId="0275C8A6">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第四次</w:t>
                  </w:r>
                </w:p>
              </w:tc>
              <w:tc>
                <w:tcPr>
                  <w:tcW w:w="639" w:type="pct"/>
                  <w:tcBorders>
                    <w:top w:val="single" w:color="auto" w:sz="4" w:space="0"/>
                    <w:left w:val="single" w:color="auto" w:sz="4" w:space="0"/>
                  </w:tcBorders>
                  <w:noWrap w:val="0"/>
                  <w:tcMar>
                    <w:top w:w="0" w:type="dxa"/>
                    <w:left w:w="108" w:type="dxa"/>
                    <w:bottom w:w="0" w:type="dxa"/>
                    <w:right w:w="108" w:type="dxa"/>
                  </w:tcMar>
                  <w:vAlign w:val="center"/>
                </w:tcPr>
                <w:p w14:paraId="184F0A7A">
                  <w:pPr>
                    <w:pStyle w:val="33"/>
                    <w:autoSpaceDE w:val="0"/>
                    <w:autoSpaceDN w:val="0"/>
                    <w:bidi w:val="0"/>
                    <w:spacing w:line="360" w:lineRule="auto"/>
                    <w:jc w:val="center"/>
                    <w:rPr>
                      <w:rFonts w:hint="eastAsia" w:ascii="Times New Roman" w:hAnsi="Times New Roman" w:eastAsia="宋体" w:cs="Times New Roman"/>
                      <w:lang w:eastAsia="zh-CN"/>
                    </w:rPr>
                  </w:pPr>
                  <w:r>
                    <w:rPr>
                      <w:rFonts w:hint="eastAsia" w:ascii="Times New Roman" w:hAnsi="Times New Roman" w:eastAsia="宋体" w:cs="Times New Roman"/>
                      <w:lang w:eastAsia="zh-CN"/>
                    </w:rPr>
                    <w:t>单位</w:t>
                  </w:r>
                </w:p>
              </w:tc>
            </w:tr>
            <w:tr w14:paraId="511B2D4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15" w:type="pct"/>
                  <w:vMerge w:val="restart"/>
                  <w:tcBorders>
                    <w:left w:val="single" w:color="auto" w:sz="4" w:space="0"/>
                    <w:right w:val="single" w:color="auto" w:sz="4" w:space="0"/>
                  </w:tcBorders>
                  <w:noWrap w:val="0"/>
                  <w:tcMar>
                    <w:top w:w="0" w:type="dxa"/>
                    <w:left w:w="108" w:type="dxa"/>
                    <w:bottom w:w="0" w:type="dxa"/>
                    <w:right w:w="108" w:type="dxa"/>
                  </w:tcMar>
                  <w:vAlign w:val="center"/>
                </w:tcPr>
                <w:p w14:paraId="100F76C5">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2025.08.25</w:t>
                  </w:r>
                </w:p>
              </w:tc>
              <w:tc>
                <w:tcPr>
                  <w:tcW w:w="1093" w:type="pct"/>
                  <w:tcBorders>
                    <w:top w:val="single" w:color="auto" w:sz="4" w:space="0"/>
                    <w:left w:val="single" w:color="auto" w:sz="4" w:space="0"/>
                    <w:bottom w:val="single" w:color="auto" w:sz="4" w:space="0"/>
                    <w:right w:val="single" w:color="auto" w:sz="4" w:space="0"/>
                  </w:tcBorders>
                  <w:noWrap w:val="0"/>
                  <w:tcMar>
                    <w:top w:w="0" w:type="dxa"/>
                    <w:left w:w="108" w:type="dxa"/>
                    <w:bottom w:w="0" w:type="dxa"/>
                    <w:right w:w="108" w:type="dxa"/>
                  </w:tcMar>
                  <w:vAlign w:val="center"/>
                </w:tcPr>
                <w:p w14:paraId="2C60EDF0">
                  <w:pPr>
                    <w:pStyle w:val="33"/>
                    <w:autoSpaceDE w:val="0"/>
                    <w:autoSpaceDN w:val="0"/>
                    <w:bidi w:val="0"/>
                    <w:spacing w:line="360" w:lineRule="auto"/>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pH</w:t>
                  </w:r>
                </w:p>
              </w:tc>
              <w:tc>
                <w:tcPr>
                  <w:tcW w:w="637" w:type="pct"/>
                  <w:tcBorders>
                    <w:top w:val="single" w:color="auto" w:sz="4" w:space="0"/>
                    <w:left w:val="single" w:color="auto" w:sz="4" w:space="0"/>
                    <w:bottom w:val="single" w:color="auto" w:sz="4" w:space="0"/>
                    <w:right w:val="single" w:color="auto" w:sz="4" w:space="0"/>
                  </w:tcBorders>
                  <w:noWrap w:val="0"/>
                  <w:tcMar>
                    <w:top w:w="0" w:type="dxa"/>
                    <w:left w:w="108" w:type="dxa"/>
                    <w:bottom w:w="0" w:type="dxa"/>
                    <w:right w:w="108" w:type="dxa"/>
                  </w:tcMar>
                  <w:vAlign w:val="center"/>
                </w:tcPr>
                <w:p w14:paraId="28710C4E">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6.3</w:t>
                  </w:r>
                </w:p>
              </w:tc>
              <w:tc>
                <w:tcPr>
                  <w:tcW w:w="637" w:type="pct"/>
                  <w:tcBorders>
                    <w:left w:val="single" w:color="auto" w:sz="4" w:space="0"/>
                  </w:tcBorders>
                  <w:noWrap w:val="0"/>
                  <w:tcMar>
                    <w:top w:w="0" w:type="dxa"/>
                    <w:left w:w="108" w:type="dxa"/>
                    <w:bottom w:w="0" w:type="dxa"/>
                    <w:right w:w="108" w:type="dxa"/>
                  </w:tcMar>
                  <w:vAlign w:val="center"/>
                </w:tcPr>
                <w:p w14:paraId="40655F4E">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6.6</w:t>
                  </w:r>
                </w:p>
              </w:tc>
              <w:tc>
                <w:tcPr>
                  <w:tcW w:w="637" w:type="pct"/>
                  <w:tcBorders>
                    <w:left w:val="single" w:color="auto" w:sz="4" w:space="0"/>
                  </w:tcBorders>
                  <w:noWrap w:val="0"/>
                  <w:tcMar>
                    <w:top w:w="0" w:type="dxa"/>
                    <w:left w:w="108" w:type="dxa"/>
                    <w:bottom w:w="0" w:type="dxa"/>
                    <w:right w:w="108" w:type="dxa"/>
                  </w:tcMar>
                  <w:vAlign w:val="center"/>
                </w:tcPr>
                <w:p w14:paraId="3D5D7737">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6.7</w:t>
                  </w:r>
                </w:p>
              </w:tc>
              <w:tc>
                <w:tcPr>
                  <w:tcW w:w="637" w:type="pct"/>
                  <w:tcBorders>
                    <w:left w:val="single" w:color="auto" w:sz="4" w:space="0"/>
                  </w:tcBorders>
                  <w:noWrap w:val="0"/>
                  <w:tcMar>
                    <w:top w:w="0" w:type="dxa"/>
                    <w:left w:w="108" w:type="dxa"/>
                    <w:bottom w:w="0" w:type="dxa"/>
                    <w:right w:w="108" w:type="dxa"/>
                  </w:tcMar>
                  <w:vAlign w:val="center"/>
                </w:tcPr>
                <w:p w14:paraId="72D207FA">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6.8</w:t>
                  </w:r>
                </w:p>
              </w:tc>
              <w:tc>
                <w:tcPr>
                  <w:tcW w:w="639" w:type="pct"/>
                  <w:tcBorders>
                    <w:top w:val="single" w:color="auto" w:sz="4" w:space="0"/>
                    <w:left w:val="single" w:color="auto" w:sz="4" w:space="0"/>
                    <w:bottom w:val="single" w:color="auto" w:sz="4" w:space="0"/>
                  </w:tcBorders>
                  <w:noWrap w:val="0"/>
                  <w:tcMar>
                    <w:top w:w="0" w:type="dxa"/>
                    <w:left w:w="108" w:type="dxa"/>
                    <w:bottom w:w="0" w:type="dxa"/>
                    <w:right w:w="108" w:type="dxa"/>
                  </w:tcMar>
                  <w:vAlign w:val="center"/>
                </w:tcPr>
                <w:p w14:paraId="4644EF2D">
                  <w:pPr>
                    <w:pStyle w:val="33"/>
                    <w:autoSpaceDE w:val="0"/>
                    <w:autoSpaceDN w:val="0"/>
                    <w:bidi w:val="0"/>
                    <w:spacing w:line="360" w:lineRule="auto"/>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无量纲</w:t>
                  </w:r>
                </w:p>
              </w:tc>
            </w:tr>
            <w:tr w14:paraId="5FE945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15"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7EA8F4DD">
                  <w:pPr>
                    <w:pStyle w:val="33"/>
                    <w:autoSpaceDE w:val="0"/>
                    <w:autoSpaceDN w:val="0"/>
                    <w:bidi w:val="0"/>
                    <w:spacing w:line="360" w:lineRule="auto"/>
                    <w:jc w:val="center"/>
                    <w:rPr>
                      <w:rFonts w:hint="eastAsia" w:ascii="Times New Roman" w:hAnsi="Times New Roman" w:eastAsia="宋体" w:cs="Times New Roman"/>
                      <w:lang w:val="en-US" w:eastAsia="zh-CN"/>
                    </w:rPr>
                  </w:pPr>
                </w:p>
              </w:tc>
              <w:tc>
                <w:tcPr>
                  <w:tcW w:w="1093" w:type="pct"/>
                  <w:tcBorders>
                    <w:top w:val="single" w:color="auto" w:sz="4" w:space="0"/>
                    <w:left w:val="single" w:color="auto" w:sz="4" w:space="0"/>
                    <w:bottom w:val="single" w:color="auto" w:sz="4" w:space="0"/>
                    <w:right w:val="single" w:color="auto" w:sz="4" w:space="0"/>
                  </w:tcBorders>
                  <w:noWrap w:val="0"/>
                  <w:tcMar>
                    <w:top w:w="0" w:type="dxa"/>
                    <w:left w:w="108" w:type="dxa"/>
                    <w:bottom w:w="0" w:type="dxa"/>
                    <w:right w:w="108" w:type="dxa"/>
                  </w:tcMar>
                  <w:vAlign w:val="center"/>
                </w:tcPr>
                <w:p w14:paraId="0ECD4691">
                  <w:pPr>
                    <w:pStyle w:val="33"/>
                    <w:autoSpaceDE w:val="0"/>
                    <w:autoSpaceDN w:val="0"/>
                    <w:bidi w:val="0"/>
                    <w:spacing w:line="360" w:lineRule="auto"/>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化学需氧量</w:t>
                  </w:r>
                </w:p>
              </w:tc>
              <w:tc>
                <w:tcPr>
                  <w:tcW w:w="637" w:type="pct"/>
                  <w:tcBorders>
                    <w:top w:val="single" w:color="auto" w:sz="4" w:space="0"/>
                    <w:left w:val="single" w:color="auto" w:sz="4" w:space="0"/>
                    <w:bottom w:val="single" w:color="auto" w:sz="4" w:space="0"/>
                    <w:right w:val="single" w:color="auto" w:sz="4" w:space="0"/>
                  </w:tcBorders>
                  <w:noWrap w:val="0"/>
                  <w:tcMar>
                    <w:top w:w="0" w:type="dxa"/>
                    <w:left w:w="108" w:type="dxa"/>
                    <w:bottom w:w="0" w:type="dxa"/>
                    <w:right w:w="108" w:type="dxa"/>
                  </w:tcMar>
                  <w:vAlign w:val="center"/>
                </w:tcPr>
                <w:p w14:paraId="1F9C8B7D">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179</w:t>
                  </w:r>
                </w:p>
              </w:tc>
              <w:tc>
                <w:tcPr>
                  <w:tcW w:w="637" w:type="pct"/>
                  <w:tcBorders>
                    <w:left w:val="single" w:color="auto" w:sz="4" w:space="0"/>
                  </w:tcBorders>
                  <w:noWrap w:val="0"/>
                  <w:tcMar>
                    <w:top w:w="0" w:type="dxa"/>
                    <w:left w:w="108" w:type="dxa"/>
                    <w:bottom w:w="0" w:type="dxa"/>
                    <w:right w:w="108" w:type="dxa"/>
                  </w:tcMar>
                  <w:vAlign w:val="center"/>
                </w:tcPr>
                <w:p w14:paraId="64A4C05B">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164</w:t>
                  </w:r>
                </w:p>
              </w:tc>
              <w:tc>
                <w:tcPr>
                  <w:tcW w:w="637" w:type="pct"/>
                  <w:tcBorders>
                    <w:left w:val="single" w:color="auto" w:sz="4" w:space="0"/>
                  </w:tcBorders>
                  <w:noWrap w:val="0"/>
                  <w:tcMar>
                    <w:top w:w="0" w:type="dxa"/>
                    <w:left w:w="108" w:type="dxa"/>
                    <w:bottom w:w="0" w:type="dxa"/>
                    <w:right w:w="108" w:type="dxa"/>
                  </w:tcMar>
                  <w:vAlign w:val="center"/>
                </w:tcPr>
                <w:p w14:paraId="0B6A6B96">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185</w:t>
                  </w:r>
                </w:p>
              </w:tc>
              <w:tc>
                <w:tcPr>
                  <w:tcW w:w="637" w:type="pct"/>
                  <w:tcBorders>
                    <w:left w:val="single" w:color="auto" w:sz="4" w:space="0"/>
                  </w:tcBorders>
                  <w:noWrap w:val="0"/>
                  <w:tcMar>
                    <w:top w:w="0" w:type="dxa"/>
                    <w:left w:w="108" w:type="dxa"/>
                    <w:bottom w:w="0" w:type="dxa"/>
                    <w:right w:w="108" w:type="dxa"/>
                  </w:tcMar>
                  <w:vAlign w:val="center"/>
                </w:tcPr>
                <w:p w14:paraId="4B051CAF">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156</w:t>
                  </w:r>
                </w:p>
              </w:tc>
              <w:tc>
                <w:tcPr>
                  <w:tcW w:w="639" w:type="pct"/>
                  <w:tcBorders>
                    <w:top w:val="single" w:color="auto" w:sz="4" w:space="0"/>
                    <w:left w:val="single" w:color="auto" w:sz="4" w:space="0"/>
                    <w:bottom w:val="single" w:color="auto" w:sz="4" w:space="0"/>
                  </w:tcBorders>
                  <w:noWrap w:val="0"/>
                  <w:tcMar>
                    <w:top w:w="0" w:type="dxa"/>
                    <w:left w:w="108" w:type="dxa"/>
                    <w:bottom w:w="0" w:type="dxa"/>
                    <w:right w:w="108" w:type="dxa"/>
                  </w:tcMar>
                  <w:vAlign w:val="center"/>
                </w:tcPr>
                <w:p w14:paraId="35BD653E">
                  <w:pPr>
                    <w:pStyle w:val="33"/>
                    <w:autoSpaceDE w:val="0"/>
                    <w:autoSpaceDN w:val="0"/>
                    <w:bidi w:val="0"/>
                    <w:spacing w:line="360" w:lineRule="auto"/>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mg/L</w:t>
                  </w:r>
                </w:p>
              </w:tc>
            </w:tr>
            <w:tr w14:paraId="27BBBE5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15"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1E2D4D01">
                  <w:pPr>
                    <w:pStyle w:val="33"/>
                    <w:autoSpaceDE w:val="0"/>
                    <w:autoSpaceDN w:val="0"/>
                    <w:bidi w:val="0"/>
                    <w:spacing w:line="360" w:lineRule="auto"/>
                    <w:jc w:val="center"/>
                    <w:rPr>
                      <w:rFonts w:hint="eastAsia" w:ascii="Times New Roman" w:hAnsi="Times New Roman" w:eastAsia="宋体" w:cs="Times New Roman"/>
                      <w:lang w:val="en-US" w:eastAsia="zh-CN"/>
                    </w:rPr>
                  </w:pPr>
                </w:p>
              </w:tc>
              <w:tc>
                <w:tcPr>
                  <w:tcW w:w="1093" w:type="pct"/>
                  <w:tcBorders>
                    <w:top w:val="single" w:color="auto" w:sz="4" w:space="0"/>
                    <w:left w:val="single" w:color="auto" w:sz="4" w:space="0"/>
                    <w:bottom w:val="single" w:color="auto" w:sz="4" w:space="0"/>
                    <w:right w:val="single" w:color="auto" w:sz="4" w:space="0"/>
                  </w:tcBorders>
                  <w:noWrap w:val="0"/>
                  <w:tcMar>
                    <w:top w:w="0" w:type="dxa"/>
                    <w:left w:w="108" w:type="dxa"/>
                    <w:bottom w:w="0" w:type="dxa"/>
                    <w:right w:w="108" w:type="dxa"/>
                  </w:tcMar>
                  <w:vAlign w:val="center"/>
                </w:tcPr>
                <w:p w14:paraId="109C389B">
                  <w:pPr>
                    <w:pStyle w:val="33"/>
                    <w:autoSpaceDE w:val="0"/>
                    <w:autoSpaceDN w:val="0"/>
                    <w:bidi w:val="0"/>
                    <w:spacing w:line="360" w:lineRule="auto"/>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氨氮</w:t>
                  </w:r>
                </w:p>
              </w:tc>
              <w:tc>
                <w:tcPr>
                  <w:tcW w:w="637" w:type="pct"/>
                  <w:tcBorders>
                    <w:top w:val="single" w:color="auto" w:sz="4" w:space="0"/>
                    <w:left w:val="single" w:color="auto" w:sz="4" w:space="0"/>
                    <w:bottom w:val="single" w:color="auto" w:sz="4" w:space="0"/>
                    <w:right w:val="single" w:color="auto" w:sz="4" w:space="0"/>
                  </w:tcBorders>
                  <w:noWrap w:val="0"/>
                  <w:tcMar>
                    <w:top w:w="0" w:type="dxa"/>
                    <w:left w:w="108" w:type="dxa"/>
                    <w:bottom w:w="0" w:type="dxa"/>
                    <w:right w:w="108" w:type="dxa"/>
                  </w:tcMar>
                  <w:vAlign w:val="center"/>
                </w:tcPr>
                <w:p w14:paraId="7E83E19B">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1.49</w:t>
                  </w:r>
                </w:p>
              </w:tc>
              <w:tc>
                <w:tcPr>
                  <w:tcW w:w="637" w:type="pct"/>
                  <w:tcBorders>
                    <w:left w:val="single" w:color="auto" w:sz="4" w:space="0"/>
                  </w:tcBorders>
                  <w:noWrap w:val="0"/>
                  <w:tcMar>
                    <w:top w:w="0" w:type="dxa"/>
                    <w:left w:w="108" w:type="dxa"/>
                    <w:bottom w:w="0" w:type="dxa"/>
                    <w:right w:w="108" w:type="dxa"/>
                  </w:tcMar>
                  <w:vAlign w:val="center"/>
                </w:tcPr>
                <w:p w14:paraId="31E47162">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1.56</w:t>
                  </w:r>
                </w:p>
              </w:tc>
              <w:tc>
                <w:tcPr>
                  <w:tcW w:w="637" w:type="pct"/>
                  <w:tcBorders>
                    <w:left w:val="single" w:color="auto" w:sz="4" w:space="0"/>
                  </w:tcBorders>
                  <w:noWrap w:val="0"/>
                  <w:tcMar>
                    <w:top w:w="0" w:type="dxa"/>
                    <w:left w:w="108" w:type="dxa"/>
                    <w:bottom w:w="0" w:type="dxa"/>
                    <w:right w:w="108" w:type="dxa"/>
                  </w:tcMar>
                  <w:vAlign w:val="center"/>
                </w:tcPr>
                <w:p w14:paraId="1EF678F9">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1.47</w:t>
                  </w:r>
                </w:p>
              </w:tc>
              <w:tc>
                <w:tcPr>
                  <w:tcW w:w="637" w:type="pct"/>
                  <w:tcBorders>
                    <w:left w:val="single" w:color="auto" w:sz="4" w:space="0"/>
                  </w:tcBorders>
                  <w:noWrap w:val="0"/>
                  <w:tcMar>
                    <w:top w:w="0" w:type="dxa"/>
                    <w:left w:w="108" w:type="dxa"/>
                    <w:bottom w:w="0" w:type="dxa"/>
                    <w:right w:w="108" w:type="dxa"/>
                  </w:tcMar>
                  <w:vAlign w:val="center"/>
                </w:tcPr>
                <w:p w14:paraId="375B2FA7">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1.54</w:t>
                  </w:r>
                </w:p>
              </w:tc>
              <w:tc>
                <w:tcPr>
                  <w:tcW w:w="639" w:type="pct"/>
                  <w:tcBorders>
                    <w:top w:val="single" w:color="auto" w:sz="4" w:space="0"/>
                    <w:left w:val="single" w:color="auto" w:sz="4" w:space="0"/>
                    <w:bottom w:val="single" w:color="auto" w:sz="4" w:space="0"/>
                  </w:tcBorders>
                  <w:noWrap w:val="0"/>
                  <w:tcMar>
                    <w:top w:w="0" w:type="dxa"/>
                    <w:left w:w="108" w:type="dxa"/>
                    <w:bottom w:w="0" w:type="dxa"/>
                    <w:right w:w="108" w:type="dxa"/>
                  </w:tcMar>
                  <w:vAlign w:val="center"/>
                </w:tcPr>
                <w:p w14:paraId="45F9B8CE">
                  <w:pPr>
                    <w:pStyle w:val="33"/>
                    <w:autoSpaceDE w:val="0"/>
                    <w:autoSpaceDN w:val="0"/>
                    <w:bidi w:val="0"/>
                    <w:spacing w:line="360" w:lineRule="auto"/>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mg/L</w:t>
                  </w:r>
                </w:p>
              </w:tc>
            </w:tr>
            <w:tr w14:paraId="22F153D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15"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236498F4">
                  <w:pPr>
                    <w:pStyle w:val="33"/>
                    <w:autoSpaceDE w:val="0"/>
                    <w:autoSpaceDN w:val="0"/>
                    <w:bidi w:val="0"/>
                    <w:spacing w:line="360" w:lineRule="auto"/>
                    <w:jc w:val="center"/>
                    <w:rPr>
                      <w:rFonts w:hint="eastAsia" w:ascii="Times New Roman" w:hAnsi="Times New Roman" w:eastAsia="宋体" w:cs="Times New Roman"/>
                      <w:lang w:val="en-US" w:eastAsia="zh-CN"/>
                    </w:rPr>
                  </w:pPr>
                </w:p>
              </w:tc>
              <w:tc>
                <w:tcPr>
                  <w:tcW w:w="1093" w:type="pct"/>
                  <w:tcBorders>
                    <w:top w:val="single" w:color="auto" w:sz="4" w:space="0"/>
                    <w:left w:val="single" w:color="auto" w:sz="4" w:space="0"/>
                    <w:bottom w:val="single" w:color="auto" w:sz="4" w:space="0"/>
                    <w:right w:val="single" w:color="auto" w:sz="4" w:space="0"/>
                  </w:tcBorders>
                  <w:noWrap w:val="0"/>
                  <w:tcMar>
                    <w:top w:w="0" w:type="dxa"/>
                    <w:left w:w="108" w:type="dxa"/>
                    <w:bottom w:w="0" w:type="dxa"/>
                    <w:right w:w="108" w:type="dxa"/>
                  </w:tcMar>
                  <w:vAlign w:val="center"/>
                </w:tcPr>
                <w:p w14:paraId="5072198F">
                  <w:pPr>
                    <w:pStyle w:val="33"/>
                    <w:autoSpaceDE w:val="0"/>
                    <w:autoSpaceDN w:val="0"/>
                    <w:bidi w:val="0"/>
                    <w:spacing w:line="360" w:lineRule="auto"/>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总氮</w:t>
                  </w:r>
                </w:p>
              </w:tc>
              <w:tc>
                <w:tcPr>
                  <w:tcW w:w="637" w:type="pct"/>
                  <w:tcBorders>
                    <w:top w:val="single" w:color="auto" w:sz="4" w:space="0"/>
                    <w:left w:val="single" w:color="auto" w:sz="4" w:space="0"/>
                    <w:bottom w:val="single" w:color="auto" w:sz="4" w:space="0"/>
                    <w:right w:val="single" w:color="auto" w:sz="4" w:space="0"/>
                  </w:tcBorders>
                  <w:noWrap w:val="0"/>
                  <w:tcMar>
                    <w:top w:w="0" w:type="dxa"/>
                    <w:left w:w="108" w:type="dxa"/>
                    <w:bottom w:w="0" w:type="dxa"/>
                    <w:right w:w="108" w:type="dxa"/>
                  </w:tcMar>
                  <w:vAlign w:val="center"/>
                </w:tcPr>
                <w:p w14:paraId="2A1CCF5B">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3.22</w:t>
                  </w:r>
                </w:p>
              </w:tc>
              <w:tc>
                <w:tcPr>
                  <w:tcW w:w="637" w:type="pct"/>
                  <w:tcBorders>
                    <w:left w:val="single" w:color="auto" w:sz="4" w:space="0"/>
                    <w:bottom w:val="single" w:color="auto" w:sz="4" w:space="0"/>
                  </w:tcBorders>
                  <w:noWrap w:val="0"/>
                  <w:tcMar>
                    <w:top w:w="0" w:type="dxa"/>
                    <w:left w:w="108" w:type="dxa"/>
                    <w:bottom w:w="0" w:type="dxa"/>
                    <w:right w:w="108" w:type="dxa"/>
                  </w:tcMar>
                  <w:vAlign w:val="center"/>
                </w:tcPr>
                <w:p w14:paraId="0CEF5B70">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2.56</w:t>
                  </w:r>
                </w:p>
              </w:tc>
              <w:tc>
                <w:tcPr>
                  <w:tcW w:w="637" w:type="pct"/>
                  <w:tcBorders>
                    <w:left w:val="single" w:color="auto" w:sz="4" w:space="0"/>
                    <w:bottom w:val="single" w:color="auto" w:sz="4" w:space="0"/>
                  </w:tcBorders>
                  <w:noWrap w:val="0"/>
                  <w:tcMar>
                    <w:top w:w="0" w:type="dxa"/>
                    <w:left w:w="108" w:type="dxa"/>
                    <w:bottom w:w="0" w:type="dxa"/>
                    <w:right w:w="108" w:type="dxa"/>
                  </w:tcMar>
                  <w:vAlign w:val="center"/>
                </w:tcPr>
                <w:p w14:paraId="39B8DABE">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2.86</w:t>
                  </w:r>
                </w:p>
              </w:tc>
              <w:tc>
                <w:tcPr>
                  <w:tcW w:w="637" w:type="pct"/>
                  <w:tcBorders>
                    <w:left w:val="single" w:color="auto" w:sz="4" w:space="0"/>
                    <w:bottom w:val="single" w:color="auto" w:sz="4" w:space="0"/>
                  </w:tcBorders>
                  <w:noWrap w:val="0"/>
                  <w:tcMar>
                    <w:top w:w="0" w:type="dxa"/>
                    <w:left w:w="108" w:type="dxa"/>
                    <w:bottom w:w="0" w:type="dxa"/>
                    <w:right w:w="108" w:type="dxa"/>
                  </w:tcMar>
                  <w:vAlign w:val="center"/>
                </w:tcPr>
                <w:p w14:paraId="5CDD5B19">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3.00</w:t>
                  </w:r>
                </w:p>
              </w:tc>
              <w:tc>
                <w:tcPr>
                  <w:tcW w:w="639" w:type="pct"/>
                  <w:tcBorders>
                    <w:top w:val="single" w:color="auto" w:sz="4" w:space="0"/>
                    <w:left w:val="single" w:color="auto" w:sz="4" w:space="0"/>
                    <w:bottom w:val="single" w:color="auto" w:sz="4" w:space="0"/>
                  </w:tcBorders>
                  <w:noWrap w:val="0"/>
                  <w:tcMar>
                    <w:top w:w="0" w:type="dxa"/>
                    <w:left w:w="108" w:type="dxa"/>
                    <w:bottom w:w="0" w:type="dxa"/>
                    <w:right w:w="108" w:type="dxa"/>
                  </w:tcMar>
                  <w:vAlign w:val="center"/>
                </w:tcPr>
                <w:p w14:paraId="5DE640D7">
                  <w:pPr>
                    <w:pStyle w:val="33"/>
                    <w:autoSpaceDE w:val="0"/>
                    <w:autoSpaceDN w:val="0"/>
                    <w:bidi w:val="0"/>
                    <w:spacing w:line="360" w:lineRule="auto"/>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mg/L</w:t>
                  </w:r>
                </w:p>
              </w:tc>
            </w:tr>
            <w:tr w14:paraId="7950D15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15"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23319F65">
                  <w:pPr>
                    <w:pStyle w:val="33"/>
                    <w:autoSpaceDE w:val="0"/>
                    <w:autoSpaceDN w:val="0"/>
                    <w:bidi w:val="0"/>
                    <w:spacing w:line="360" w:lineRule="auto"/>
                    <w:jc w:val="center"/>
                    <w:rPr>
                      <w:rFonts w:hint="eastAsia" w:ascii="Times New Roman" w:hAnsi="Times New Roman" w:eastAsia="宋体" w:cs="Times New Roman"/>
                      <w:lang w:val="en-US" w:eastAsia="zh-CN"/>
                    </w:rPr>
                  </w:pPr>
                </w:p>
              </w:tc>
              <w:tc>
                <w:tcPr>
                  <w:tcW w:w="1093" w:type="pct"/>
                  <w:tcBorders>
                    <w:top w:val="single" w:color="auto" w:sz="4" w:space="0"/>
                    <w:left w:val="single" w:color="auto" w:sz="4" w:space="0"/>
                    <w:bottom w:val="single" w:color="auto" w:sz="4" w:space="0"/>
                    <w:right w:val="single" w:color="auto" w:sz="4" w:space="0"/>
                  </w:tcBorders>
                  <w:noWrap w:val="0"/>
                  <w:tcMar>
                    <w:top w:w="0" w:type="dxa"/>
                    <w:left w:w="108" w:type="dxa"/>
                    <w:bottom w:w="0" w:type="dxa"/>
                    <w:right w:w="108" w:type="dxa"/>
                  </w:tcMar>
                  <w:vAlign w:val="center"/>
                </w:tcPr>
                <w:p w14:paraId="503FCE84">
                  <w:pPr>
                    <w:pStyle w:val="33"/>
                    <w:autoSpaceDE w:val="0"/>
                    <w:autoSpaceDN w:val="0"/>
                    <w:bidi w:val="0"/>
                    <w:spacing w:line="360" w:lineRule="auto"/>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总磷</w:t>
                  </w:r>
                </w:p>
              </w:tc>
              <w:tc>
                <w:tcPr>
                  <w:tcW w:w="637" w:type="pct"/>
                  <w:tcBorders>
                    <w:top w:val="single" w:color="auto" w:sz="4" w:space="0"/>
                    <w:left w:val="single" w:color="auto" w:sz="4" w:space="0"/>
                    <w:bottom w:val="single" w:color="auto" w:sz="4" w:space="0"/>
                    <w:right w:val="single" w:color="auto" w:sz="4" w:space="0"/>
                  </w:tcBorders>
                  <w:noWrap w:val="0"/>
                  <w:tcMar>
                    <w:top w:w="0" w:type="dxa"/>
                    <w:left w:w="108" w:type="dxa"/>
                    <w:bottom w:w="0" w:type="dxa"/>
                    <w:right w:w="108" w:type="dxa"/>
                  </w:tcMar>
                  <w:vAlign w:val="center"/>
                </w:tcPr>
                <w:p w14:paraId="43F8A953">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0.539</w:t>
                  </w:r>
                </w:p>
              </w:tc>
              <w:tc>
                <w:tcPr>
                  <w:tcW w:w="637" w:type="pct"/>
                  <w:tcBorders>
                    <w:left w:val="single" w:color="auto" w:sz="4" w:space="0"/>
                    <w:bottom w:val="single" w:color="auto" w:sz="4" w:space="0"/>
                  </w:tcBorders>
                  <w:noWrap w:val="0"/>
                  <w:tcMar>
                    <w:top w:w="0" w:type="dxa"/>
                    <w:left w:w="108" w:type="dxa"/>
                    <w:bottom w:w="0" w:type="dxa"/>
                    <w:right w:w="108" w:type="dxa"/>
                  </w:tcMar>
                  <w:vAlign w:val="center"/>
                </w:tcPr>
                <w:p w14:paraId="0A9DB8ED">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0.550</w:t>
                  </w:r>
                </w:p>
              </w:tc>
              <w:tc>
                <w:tcPr>
                  <w:tcW w:w="637" w:type="pct"/>
                  <w:tcBorders>
                    <w:left w:val="single" w:color="auto" w:sz="4" w:space="0"/>
                    <w:bottom w:val="single" w:color="auto" w:sz="4" w:space="0"/>
                  </w:tcBorders>
                  <w:noWrap w:val="0"/>
                  <w:tcMar>
                    <w:top w:w="0" w:type="dxa"/>
                    <w:left w:w="108" w:type="dxa"/>
                    <w:bottom w:w="0" w:type="dxa"/>
                    <w:right w:w="108" w:type="dxa"/>
                  </w:tcMar>
                  <w:vAlign w:val="center"/>
                </w:tcPr>
                <w:p w14:paraId="2F5D44B0">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0.560</w:t>
                  </w:r>
                </w:p>
              </w:tc>
              <w:tc>
                <w:tcPr>
                  <w:tcW w:w="637" w:type="pct"/>
                  <w:tcBorders>
                    <w:left w:val="single" w:color="auto" w:sz="4" w:space="0"/>
                    <w:bottom w:val="single" w:color="auto" w:sz="4" w:space="0"/>
                  </w:tcBorders>
                  <w:noWrap w:val="0"/>
                  <w:tcMar>
                    <w:top w:w="0" w:type="dxa"/>
                    <w:left w:w="108" w:type="dxa"/>
                    <w:bottom w:w="0" w:type="dxa"/>
                    <w:right w:w="108" w:type="dxa"/>
                  </w:tcMar>
                  <w:vAlign w:val="center"/>
                </w:tcPr>
                <w:p w14:paraId="64BAE9BB">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0.544</w:t>
                  </w:r>
                </w:p>
              </w:tc>
              <w:tc>
                <w:tcPr>
                  <w:tcW w:w="639" w:type="pct"/>
                  <w:tcBorders>
                    <w:top w:val="single" w:color="auto" w:sz="4" w:space="0"/>
                    <w:left w:val="single" w:color="auto" w:sz="4" w:space="0"/>
                    <w:bottom w:val="single" w:color="auto" w:sz="4" w:space="0"/>
                  </w:tcBorders>
                  <w:noWrap w:val="0"/>
                  <w:tcMar>
                    <w:top w:w="0" w:type="dxa"/>
                    <w:left w:w="108" w:type="dxa"/>
                    <w:bottom w:w="0" w:type="dxa"/>
                    <w:right w:w="108" w:type="dxa"/>
                  </w:tcMar>
                  <w:vAlign w:val="center"/>
                </w:tcPr>
                <w:p w14:paraId="3F37B819">
                  <w:pPr>
                    <w:pStyle w:val="33"/>
                    <w:autoSpaceDE w:val="0"/>
                    <w:autoSpaceDN w:val="0"/>
                    <w:bidi w:val="0"/>
                    <w:spacing w:line="360" w:lineRule="auto"/>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mg/L</w:t>
                  </w:r>
                </w:p>
              </w:tc>
            </w:tr>
            <w:tr w14:paraId="56C9AD0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15"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79AF20DC">
                  <w:pPr>
                    <w:pStyle w:val="33"/>
                    <w:autoSpaceDE w:val="0"/>
                    <w:autoSpaceDN w:val="0"/>
                    <w:bidi w:val="0"/>
                    <w:spacing w:line="360" w:lineRule="auto"/>
                    <w:jc w:val="center"/>
                    <w:rPr>
                      <w:rFonts w:hint="eastAsia" w:ascii="Times New Roman" w:hAnsi="Times New Roman" w:eastAsia="宋体" w:cs="Times New Roman"/>
                      <w:lang w:val="en-US" w:eastAsia="zh-CN"/>
                    </w:rPr>
                  </w:pPr>
                </w:p>
              </w:tc>
              <w:tc>
                <w:tcPr>
                  <w:tcW w:w="1093" w:type="pct"/>
                  <w:tcBorders>
                    <w:top w:val="single" w:color="auto" w:sz="4" w:space="0"/>
                    <w:left w:val="single" w:color="auto" w:sz="4" w:space="0"/>
                    <w:bottom w:val="single" w:color="auto" w:sz="4" w:space="0"/>
                    <w:right w:val="single" w:color="auto" w:sz="4" w:space="0"/>
                  </w:tcBorders>
                  <w:noWrap w:val="0"/>
                  <w:tcMar>
                    <w:top w:w="0" w:type="dxa"/>
                    <w:left w:w="108" w:type="dxa"/>
                    <w:bottom w:w="0" w:type="dxa"/>
                    <w:right w:w="108" w:type="dxa"/>
                  </w:tcMar>
                  <w:vAlign w:val="center"/>
                </w:tcPr>
                <w:p w14:paraId="5690C12B">
                  <w:pPr>
                    <w:pStyle w:val="33"/>
                    <w:autoSpaceDE w:val="0"/>
                    <w:autoSpaceDN w:val="0"/>
                    <w:bidi w:val="0"/>
                    <w:spacing w:line="360" w:lineRule="auto"/>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悬浮物</w:t>
                  </w:r>
                </w:p>
              </w:tc>
              <w:tc>
                <w:tcPr>
                  <w:tcW w:w="637" w:type="pct"/>
                  <w:tcBorders>
                    <w:top w:val="single" w:color="auto" w:sz="4" w:space="0"/>
                    <w:left w:val="single" w:color="auto" w:sz="4" w:space="0"/>
                    <w:bottom w:val="single" w:color="auto" w:sz="4" w:space="0"/>
                    <w:right w:val="single" w:color="auto" w:sz="4" w:space="0"/>
                  </w:tcBorders>
                  <w:noWrap w:val="0"/>
                  <w:tcMar>
                    <w:top w:w="0" w:type="dxa"/>
                    <w:left w:w="108" w:type="dxa"/>
                    <w:bottom w:w="0" w:type="dxa"/>
                    <w:right w:w="108" w:type="dxa"/>
                  </w:tcMar>
                  <w:vAlign w:val="center"/>
                </w:tcPr>
                <w:p w14:paraId="7F2B3A1A">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22</w:t>
                  </w:r>
                </w:p>
              </w:tc>
              <w:tc>
                <w:tcPr>
                  <w:tcW w:w="637" w:type="pct"/>
                  <w:tcBorders>
                    <w:left w:val="single" w:color="auto" w:sz="4" w:space="0"/>
                    <w:bottom w:val="single" w:color="auto" w:sz="4" w:space="0"/>
                  </w:tcBorders>
                  <w:noWrap w:val="0"/>
                  <w:tcMar>
                    <w:top w:w="0" w:type="dxa"/>
                    <w:left w:w="108" w:type="dxa"/>
                    <w:bottom w:w="0" w:type="dxa"/>
                    <w:right w:w="108" w:type="dxa"/>
                  </w:tcMar>
                  <w:vAlign w:val="center"/>
                </w:tcPr>
                <w:p w14:paraId="3E58DD4D">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16</w:t>
                  </w:r>
                </w:p>
              </w:tc>
              <w:tc>
                <w:tcPr>
                  <w:tcW w:w="637" w:type="pct"/>
                  <w:tcBorders>
                    <w:left w:val="single" w:color="auto" w:sz="4" w:space="0"/>
                    <w:bottom w:val="single" w:color="auto" w:sz="4" w:space="0"/>
                  </w:tcBorders>
                  <w:noWrap w:val="0"/>
                  <w:tcMar>
                    <w:top w:w="0" w:type="dxa"/>
                    <w:left w:w="108" w:type="dxa"/>
                    <w:bottom w:w="0" w:type="dxa"/>
                    <w:right w:w="108" w:type="dxa"/>
                  </w:tcMar>
                  <w:vAlign w:val="center"/>
                </w:tcPr>
                <w:p w14:paraId="22EFB9FA">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20</w:t>
                  </w:r>
                </w:p>
              </w:tc>
              <w:tc>
                <w:tcPr>
                  <w:tcW w:w="637" w:type="pct"/>
                  <w:tcBorders>
                    <w:left w:val="single" w:color="auto" w:sz="4" w:space="0"/>
                    <w:bottom w:val="single" w:color="auto" w:sz="4" w:space="0"/>
                  </w:tcBorders>
                  <w:noWrap w:val="0"/>
                  <w:tcMar>
                    <w:top w:w="0" w:type="dxa"/>
                    <w:left w:w="108" w:type="dxa"/>
                    <w:bottom w:w="0" w:type="dxa"/>
                    <w:right w:w="108" w:type="dxa"/>
                  </w:tcMar>
                  <w:vAlign w:val="center"/>
                </w:tcPr>
                <w:p w14:paraId="7AA04E9A">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22</w:t>
                  </w:r>
                </w:p>
              </w:tc>
              <w:tc>
                <w:tcPr>
                  <w:tcW w:w="639" w:type="pct"/>
                  <w:tcBorders>
                    <w:top w:val="single" w:color="auto" w:sz="4" w:space="0"/>
                    <w:left w:val="single" w:color="auto" w:sz="4" w:space="0"/>
                    <w:bottom w:val="single" w:color="auto" w:sz="4" w:space="0"/>
                  </w:tcBorders>
                  <w:noWrap w:val="0"/>
                  <w:tcMar>
                    <w:top w:w="0" w:type="dxa"/>
                    <w:left w:w="108" w:type="dxa"/>
                    <w:bottom w:w="0" w:type="dxa"/>
                    <w:right w:w="108" w:type="dxa"/>
                  </w:tcMar>
                  <w:vAlign w:val="center"/>
                </w:tcPr>
                <w:p w14:paraId="03908F55">
                  <w:pPr>
                    <w:pStyle w:val="33"/>
                    <w:autoSpaceDE w:val="0"/>
                    <w:autoSpaceDN w:val="0"/>
                    <w:bidi w:val="0"/>
                    <w:spacing w:line="360" w:lineRule="auto"/>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mg/L</w:t>
                  </w:r>
                </w:p>
              </w:tc>
            </w:tr>
            <w:tr w14:paraId="6680FC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15"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417E53D4">
                  <w:pPr>
                    <w:pStyle w:val="33"/>
                    <w:autoSpaceDE w:val="0"/>
                    <w:autoSpaceDN w:val="0"/>
                    <w:bidi w:val="0"/>
                    <w:spacing w:line="360" w:lineRule="auto"/>
                    <w:jc w:val="center"/>
                    <w:rPr>
                      <w:rFonts w:hint="eastAsia" w:ascii="Times New Roman" w:hAnsi="Times New Roman" w:eastAsia="宋体" w:cs="Times New Roman"/>
                      <w:lang w:val="en-US" w:eastAsia="zh-CN"/>
                    </w:rPr>
                  </w:pPr>
                </w:p>
              </w:tc>
              <w:tc>
                <w:tcPr>
                  <w:tcW w:w="1093" w:type="pct"/>
                  <w:tcBorders>
                    <w:top w:val="single" w:color="auto" w:sz="4" w:space="0"/>
                    <w:left w:val="single" w:color="auto" w:sz="4" w:space="0"/>
                    <w:bottom w:val="single" w:color="auto" w:sz="4" w:space="0"/>
                    <w:right w:val="single" w:color="auto" w:sz="4" w:space="0"/>
                  </w:tcBorders>
                  <w:noWrap w:val="0"/>
                  <w:tcMar>
                    <w:top w:w="0" w:type="dxa"/>
                    <w:left w:w="108" w:type="dxa"/>
                    <w:bottom w:w="0" w:type="dxa"/>
                    <w:right w:w="108" w:type="dxa"/>
                  </w:tcMar>
                  <w:vAlign w:val="center"/>
                </w:tcPr>
                <w:p w14:paraId="64E99438">
                  <w:pPr>
                    <w:pStyle w:val="33"/>
                    <w:autoSpaceDE w:val="0"/>
                    <w:autoSpaceDN w:val="0"/>
                    <w:bidi w:val="0"/>
                    <w:spacing w:line="360" w:lineRule="auto"/>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五日生化需氧量</w:t>
                  </w:r>
                </w:p>
              </w:tc>
              <w:tc>
                <w:tcPr>
                  <w:tcW w:w="637" w:type="pct"/>
                  <w:tcBorders>
                    <w:top w:val="single" w:color="auto" w:sz="4" w:space="0"/>
                    <w:left w:val="single" w:color="auto" w:sz="4" w:space="0"/>
                    <w:bottom w:val="single" w:color="auto" w:sz="4" w:space="0"/>
                    <w:right w:val="single" w:color="auto" w:sz="4" w:space="0"/>
                  </w:tcBorders>
                  <w:noWrap w:val="0"/>
                  <w:tcMar>
                    <w:top w:w="0" w:type="dxa"/>
                    <w:left w:w="108" w:type="dxa"/>
                    <w:bottom w:w="0" w:type="dxa"/>
                    <w:right w:w="108" w:type="dxa"/>
                  </w:tcMar>
                  <w:vAlign w:val="center"/>
                </w:tcPr>
                <w:p w14:paraId="13BC1FC1">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55.0</w:t>
                  </w:r>
                </w:p>
              </w:tc>
              <w:tc>
                <w:tcPr>
                  <w:tcW w:w="637" w:type="pct"/>
                  <w:tcBorders>
                    <w:left w:val="single" w:color="auto" w:sz="4" w:space="0"/>
                    <w:bottom w:val="single" w:color="auto" w:sz="4" w:space="0"/>
                  </w:tcBorders>
                  <w:noWrap w:val="0"/>
                  <w:tcMar>
                    <w:top w:w="0" w:type="dxa"/>
                    <w:left w:w="108" w:type="dxa"/>
                    <w:bottom w:w="0" w:type="dxa"/>
                    <w:right w:w="108" w:type="dxa"/>
                  </w:tcMar>
                  <w:vAlign w:val="center"/>
                </w:tcPr>
                <w:p w14:paraId="24A01A1D">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48.5</w:t>
                  </w:r>
                </w:p>
              </w:tc>
              <w:tc>
                <w:tcPr>
                  <w:tcW w:w="637" w:type="pct"/>
                  <w:tcBorders>
                    <w:left w:val="single" w:color="auto" w:sz="4" w:space="0"/>
                    <w:bottom w:val="single" w:color="auto" w:sz="4" w:space="0"/>
                  </w:tcBorders>
                  <w:noWrap w:val="0"/>
                  <w:tcMar>
                    <w:top w:w="0" w:type="dxa"/>
                    <w:left w:w="108" w:type="dxa"/>
                    <w:bottom w:w="0" w:type="dxa"/>
                    <w:right w:w="108" w:type="dxa"/>
                  </w:tcMar>
                  <w:vAlign w:val="center"/>
                </w:tcPr>
                <w:p w14:paraId="02695410">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60.5</w:t>
                  </w:r>
                </w:p>
              </w:tc>
              <w:tc>
                <w:tcPr>
                  <w:tcW w:w="637" w:type="pct"/>
                  <w:tcBorders>
                    <w:left w:val="single" w:color="auto" w:sz="4" w:space="0"/>
                    <w:bottom w:val="single" w:color="auto" w:sz="4" w:space="0"/>
                  </w:tcBorders>
                  <w:noWrap w:val="0"/>
                  <w:tcMar>
                    <w:top w:w="0" w:type="dxa"/>
                    <w:left w:w="108" w:type="dxa"/>
                    <w:bottom w:w="0" w:type="dxa"/>
                    <w:right w:w="108" w:type="dxa"/>
                  </w:tcMar>
                  <w:vAlign w:val="center"/>
                </w:tcPr>
                <w:p w14:paraId="77FFCC6F">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45.7</w:t>
                  </w:r>
                </w:p>
              </w:tc>
              <w:tc>
                <w:tcPr>
                  <w:tcW w:w="639" w:type="pct"/>
                  <w:tcBorders>
                    <w:top w:val="single" w:color="auto" w:sz="4" w:space="0"/>
                    <w:left w:val="single" w:color="auto" w:sz="4" w:space="0"/>
                    <w:bottom w:val="single" w:color="auto" w:sz="4" w:space="0"/>
                  </w:tcBorders>
                  <w:noWrap w:val="0"/>
                  <w:tcMar>
                    <w:top w:w="0" w:type="dxa"/>
                    <w:left w:w="108" w:type="dxa"/>
                    <w:bottom w:w="0" w:type="dxa"/>
                    <w:right w:w="108" w:type="dxa"/>
                  </w:tcMar>
                  <w:vAlign w:val="center"/>
                </w:tcPr>
                <w:p w14:paraId="330D350F">
                  <w:pPr>
                    <w:pStyle w:val="33"/>
                    <w:autoSpaceDE w:val="0"/>
                    <w:autoSpaceDN w:val="0"/>
                    <w:bidi w:val="0"/>
                    <w:spacing w:line="360" w:lineRule="auto"/>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mg/L</w:t>
                  </w:r>
                </w:p>
              </w:tc>
            </w:tr>
            <w:tr w14:paraId="3E3067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15"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2560CD11">
                  <w:pPr>
                    <w:pStyle w:val="33"/>
                    <w:autoSpaceDE w:val="0"/>
                    <w:autoSpaceDN w:val="0"/>
                    <w:bidi w:val="0"/>
                    <w:spacing w:line="360" w:lineRule="auto"/>
                    <w:jc w:val="center"/>
                    <w:rPr>
                      <w:rFonts w:hint="eastAsia" w:ascii="Times New Roman" w:hAnsi="Times New Roman" w:eastAsia="宋体" w:cs="Times New Roman"/>
                      <w:lang w:val="en-US" w:eastAsia="zh-CN"/>
                    </w:rPr>
                  </w:pPr>
                </w:p>
              </w:tc>
              <w:tc>
                <w:tcPr>
                  <w:tcW w:w="1093" w:type="pct"/>
                  <w:tcBorders>
                    <w:top w:val="single" w:color="auto" w:sz="4" w:space="0"/>
                    <w:left w:val="single" w:color="auto" w:sz="4" w:space="0"/>
                    <w:bottom w:val="single" w:color="auto" w:sz="4" w:space="0"/>
                    <w:right w:val="single" w:color="auto" w:sz="4" w:space="0"/>
                  </w:tcBorders>
                  <w:noWrap w:val="0"/>
                  <w:tcMar>
                    <w:top w:w="0" w:type="dxa"/>
                    <w:left w:w="108" w:type="dxa"/>
                    <w:bottom w:w="0" w:type="dxa"/>
                    <w:right w:w="108" w:type="dxa"/>
                  </w:tcMar>
                  <w:vAlign w:val="center"/>
                </w:tcPr>
                <w:p w14:paraId="09505ADA">
                  <w:pPr>
                    <w:pStyle w:val="33"/>
                    <w:autoSpaceDE w:val="0"/>
                    <w:autoSpaceDN w:val="0"/>
                    <w:bidi w:val="0"/>
                    <w:spacing w:line="360" w:lineRule="auto"/>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动植物油类</w:t>
                  </w:r>
                </w:p>
              </w:tc>
              <w:tc>
                <w:tcPr>
                  <w:tcW w:w="637"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362CB1F1">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4.69</w:t>
                  </w:r>
                </w:p>
              </w:tc>
              <w:tc>
                <w:tcPr>
                  <w:tcW w:w="637" w:type="pct"/>
                  <w:tcBorders>
                    <w:left w:val="single" w:color="auto" w:sz="4" w:space="0"/>
                    <w:bottom w:val="single" w:color="auto" w:sz="4" w:space="0"/>
                  </w:tcBorders>
                  <w:shd w:val="clear" w:color="auto" w:fill="auto"/>
                  <w:noWrap w:val="0"/>
                  <w:tcMar>
                    <w:top w:w="0" w:type="dxa"/>
                    <w:left w:w="108" w:type="dxa"/>
                    <w:bottom w:w="0" w:type="dxa"/>
                    <w:right w:w="108" w:type="dxa"/>
                  </w:tcMar>
                  <w:vAlign w:val="center"/>
                </w:tcPr>
                <w:p w14:paraId="6CC8B175">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3.68</w:t>
                  </w:r>
                </w:p>
              </w:tc>
              <w:tc>
                <w:tcPr>
                  <w:tcW w:w="637" w:type="pct"/>
                  <w:tcBorders>
                    <w:left w:val="single" w:color="auto" w:sz="4" w:space="0"/>
                    <w:bottom w:val="single" w:color="auto" w:sz="4" w:space="0"/>
                  </w:tcBorders>
                  <w:shd w:val="clear" w:color="auto" w:fill="auto"/>
                  <w:noWrap w:val="0"/>
                  <w:tcMar>
                    <w:top w:w="0" w:type="dxa"/>
                    <w:left w:w="108" w:type="dxa"/>
                    <w:bottom w:w="0" w:type="dxa"/>
                    <w:right w:w="108" w:type="dxa"/>
                  </w:tcMar>
                  <w:vAlign w:val="center"/>
                </w:tcPr>
                <w:p w14:paraId="652B342A">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3.88</w:t>
                  </w:r>
                </w:p>
              </w:tc>
              <w:tc>
                <w:tcPr>
                  <w:tcW w:w="637" w:type="pct"/>
                  <w:tcBorders>
                    <w:left w:val="single" w:color="auto" w:sz="4" w:space="0"/>
                    <w:bottom w:val="single" w:color="auto" w:sz="4" w:space="0"/>
                  </w:tcBorders>
                  <w:shd w:val="clear" w:color="auto" w:fill="auto"/>
                  <w:noWrap w:val="0"/>
                  <w:tcMar>
                    <w:top w:w="0" w:type="dxa"/>
                    <w:left w:w="108" w:type="dxa"/>
                    <w:bottom w:w="0" w:type="dxa"/>
                    <w:right w:w="108" w:type="dxa"/>
                  </w:tcMar>
                  <w:vAlign w:val="center"/>
                </w:tcPr>
                <w:p w14:paraId="70555796">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4.64</w:t>
                  </w:r>
                </w:p>
              </w:tc>
              <w:tc>
                <w:tcPr>
                  <w:tcW w:w="639" w:type="pct"/>
                  <w:tcBorders>
                    <w:top w:val="single" w:color="auto" w:sz="4" w:space="0"/>
                    <w:left w:val="single" w:color="auto" w:sz="4" w:space="0"/>
                    <w:bottom w:val="single" w:color="auto" w:sz="4" w:space="0"/>
                  </w:tcBorders>
                  <w:noWrap w:val="0"/>
                  <w:tcMar>
                    <w:top w:w="0" w:type="dxa"/>
                    <w:left w:w="108" w:type="dxa"/>
                    <w:bottom w:w="0" w:type="dxa"/>
                    <w:right w:w="108" w:type="dxa"/>
                  </w:tcMar>
                  <w:vAlign w:val="center"/>
                </w:tcPr>
                <w:p w14:paraId="55EEBB92">
                  <w:pPr>
                    <w:pStyle w:val="33"/>
                    <w:autoSpaceDE w:val="0"/>
                    <w:autoSpaceDN w:val="0"/>
                    <w:bidi w:val="0"/>
                    <w:spacing w:line="360" w:lineRule="auto"/>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mg/L</w:t>
                  </w:r>
                </w:p>
              </w:tc>
            </w:tr>
            <w:tr w14:paraId="56FA6E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15" w:type="pct"/>
                  <w:vMerge w:val="restart"/>
                  <w:tcBorders>
                    <w:left w:val="single" w:color="auto" w:sz="4" w:space="0"/>
                    <w:right w:val="single" w:color="auto" w:sz="4" w:space="0"/>
                  </w:tcBorders>
                  <w:noWrap w:val="0"/>
                  <w:tcMar>
                    <w:top w:w="0" w:type="dxa"/>
                    <w:left w:w="108" w:type="dxa"/>
                    <w:bottom w:w="0" w:type="dxa"/>
                    <w:right w:w="108" w:type="dxa"/>
                  </w:tcMar>
                  <w:vAlign w:val="center"/>
                </w:tcPr>
                <w:p w14:paraId="27287ADB">
                  <w:pPr>
                    <w:pStyle w:val="33"/>
                    <w:autoSpaceDE w:val="0"/>
                    <w:autoSpaceDN w:val="0"/>
                    <w:bidi w:val="0"/>
                    <w:spacing w:line="360" w:lineRule="auto"/>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2025.08.26</w:t>
                  </w:r>
                </w:p>
              </w:tc>
              <w:tc>
                <w:tcPr>
                  <w:tcW w:w="1093" w:type="pct"/>
                  <w:tcBorders>
                    <w:top w:val="single" w:color="auto" w:sz="4" w:space="0"/>
                    <w:left w:val="single" w:color="auto" w:sz="4" w:space="0"/>
                    <w:bottom w:val="single" w:color="auto" w:sz="4" w:space="0"/>
                    <w:right w:val="single" w:color="auto" w:sz="4" w:space="0"/>
                  </w:tcBorders>
                  <w:noWrap w:val="0"/>
                  <w:tcMar>
                    <w:top w:w="0" w:type="dxa"/>
                    <w:left w:w="108" w:type="dxa"/>
                    <w:bottom w:w="0" w:type="dxa"/>
                    <w:right w:w="108" w:type="dxa"/>
                  </w:tcMar>
                  <w:vAlign w:val="center"/>
                </w:tcPr>
                <w:p w14:paraId="76815C25">
                  <w:pPr>
                    <w:pStyle w:val="33"/>
                    <w:autoSpaceDE w:val="0"/>
                    <w:autoSpaceDN w:val="0"/>
                    <w:bidi w:val="0"/>
                    <w:spacing w:line="360" w:lineRule="auto"/>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pH</w:t>
                  </w:r>
                </w:p>
              </w:tc>
              <w:tc>
                <w:tcPr>
                  <w:tcW w:w="637"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4E00D9E0">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6.4</w:t>
                  </w:r>
                </w:p>
              </w:tc>
              <w:tc>
                <w:tcPr>
                  <w:tcW w:w="637" w:type="pct"/>
                  <w:tcBorders>
                    <w:left w:val="single" w:color="auto" w:sz="4" w:space="0"/>
                    <w:bottom w:val="single" w:color="auto" w:sz="4" w:space="0"/>
                  </w:tcBorders>
                  <w:shd w:val="clear" w:color="auto" w:fill="auto"/>
                  <w:noWrap w:val="0"/>
                  <w:tcMar>
                    <w:top w:w="0" w:type="dxa"/>
                    <w:left w:w="108" w:type="dxa"/>
                    <w:bottom w:w="0" w:type="dxa"/>
                    <w:right w:w="108" w:type="dxa"/>
                  </w:tcMar>
                  <w:vAlign w:val="center"/>
                </w:tcPr>
                <w:p w14:paraId="14F0566A">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6.5</w:t>
                  </w:r>
                </w:p>
              </w:tc>
              <w:tc>
                <w:tcPr>
                  <w:tcW w:w="637" w:type="pct"/>
                  <w:tcBorders>
                    <w:left w:val="single" w:color="auto" w:sz="4" w:space="0"/>
                    <w:bottom w:val="single" w:color="auto" w:sz="4" w:space="0"/>
                  </w:tcBorders>
                  <w:shd w:val="clear" w:color="auto" w:fill="auto"/>
                  <w:noWrap w:val="0"/>
                  <w:tcMar>
                    <w:top w:w="0" w:type="dxa"/>
                    <w:left w:w="108" w:type="dxa"/>
                    <w:bottom w:w="0" w:type="dxa"/>
                    <w:right w:w="108" w:type="dxa"/>
                  </w:tcMar>
                  <w:vAlign w:val="center"/>
                </w:tcPr>
                <w:p w14:paraId="58E61D0D">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6.7</w:t>
                  </w:r>
                </w:p>
              </w:tc>
              <w:tc>
                <w:tcPr>
                  <w:tcW w:w="637" w:type="pct"/>
                  <w:tcBorders>
                    <w:left w:val="single" w:color="auto" w:sz="4" w:space="0"/>
                    <w:bottom w:val="single" w:color="auto" w:sz="4" w:space="0"/>
                  </w:tcBorders>
                  <w:shd w:val="clear" w:color="auto" w:fill="auto"/>
                  <w:noWrap w:val="0"/>
                  <w:tcMar>
                    <w:top w:w="0" w:type="dxa"/>
                    <w:left w:w="108" w:type="dxa"/>
                    <w:bottom w:w="0" w:type="dxa"/>
                    <w:right w:w="108" w:type="dxa"/>
                  </w:tcMar>
                  <w:vAlign w:val="center"/>
                </w:tcPr>
                <w:p w14:paraId="6EB0E070">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6.8</w:t>
                  </w:r>
                </w:p>
              </w:tc>
              <w:tc>
                <w:tcPr>
                  <w:tcW w:w="639" w:type="pct"/>
                  <w:tcBorders>
                    <w:top w:val="single" w:color="auto" w:sz="4" w:space="0"/>
                    <w:left w:val="single" w:color="auto" w:sz="4" w:space="0"/>
                    <w:bottom w:val="single" w:color="auto" w:sz="4" w:space="0"/>
                  </w:tcBorders>
                  <w:noWrap w:val="0"/>
                  <w:tcMar>
                    <w:top w:w="0" w:type="dxa"/>
                    <w:left w:w="108" w:type="dxa"/>
                    <w:bottom w:w="0" w:type="dxa"/>
                    <w:right w:w="108" w:type="dxa"/>
                  </w:tcMar>
                  <w:vAlign w:val="center"/>
                </w:tcPr>
                <w:p w14:paraId="136BAB6A">
                  <w:pPr>
                    <w:pStyle w:val="33"/>
                    <w:autoSpaceDE w:val="0"/>
                    <w:autoSpaceDN w:val="0"/>
                    <w:bidi w:val="0"/>
                    <w:spacing w:line="360" w:lineRule="auto"/>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无量纲</w:t>
                  </w:r>
                </w:p>
              </w:tc>
            </w:tr>
            <w:tr w14:paraId="0D4FED4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15"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42808AB1">
                  <w:pPr>
                    <w:pStyle w:val="33"/>
                    <w:autoSpaceDE w:val="0"/>
                    <w:autoSpaceDN w:val="0"/>
                    <w:bidi w:val="0"/>
                    <w:spacing w:line="360" w:lineRule="auto"/>
                    <w:jc w:val="center"/>
                    <w:rPr>
                      <w:rFonts w:hint="eastAsia" w:ascii="Times New Roman" w:hAnsi="Times New Roman" w:eastAsia="宋体" w:cs="Times New Roman"/>
                      <w:lang w:val="en-US" w:eastAsia="zh-CN"/>
                    </w:rPr>
                  </w:pPr>
                </w:p>
              </w:tc>
              <w:tc>
                <w:tcPr>
                  <w:tcW w:w="1093" w:type="pct"/>
                  <w:tcBorders>
                    <w:top w:val="single" w:color="auto" w:sz="4" w:space="0"/>
                    <w:left w:val="single" w:color="auto" w:sz="4" w:space="0"/>
                    <w:bottom w:val="single" w:color="auto" w:sz="4" w:space="0"/>
                    <w:right w:val="single" w:color="auto" w:sz="4" w:space="0"/>
                  </w:tcBorders>
                  <w:noWrap w:val="0"/>
                  <w:tcMar>
                    <w:top w:w="0" w:type="dxa"/>
                    <w:left w:w="108" w:type="dxa"/>
                    <w:bottom w:w="0" w:type="dxa"/>
                    <w:right w:w="108" w:type="dxa"/>
                  </w:tcMar>
                  <w:vAlign w:val="center"/>
                </w:tcPr>
                <w:p w14:paraId="5CE0852F">
                  <w:pPr>
                    <w:pStyle w:val="33"/>
                    <w:autoSpaceDE w:val="0"/>
                    <w:autoSpaceDN w:val="0"/>
                    <w:bidi w:val="0"/>
                    <w:spacing w:line="360" w:lineRule="auto"/>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化学需氧量</w:t>
                  </w:r>
                </w:p>
              </w:tc>
              <w:tc>
                <w:tcPr>
                  <w:tcW w:w="637"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376B2725">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149</w:t>
                  </w:r>
                </w:p>
              </w:tc>
              <w:tc>
                <w:tcPr>
                  <w:tcW w:w="637" w:type="pct"/>
                  <w:tcBorders>
                    <w:left w:val="single" w:color="auto" w:sz="4" w:space="0"/>
                    <w:bottom w:val="single" w:color="auto" w:sz="4" w:space="0"/>
                  </w:tcBorders>
                  <w:shd w:val="clear" w:color="auto" w:fill="auto"/>
                  <w:noWrap w:val="0"/>
                  <w:tcMar>
                    <w:top w:w="0" w:type="dxa"/>
                    <w:left w:w="108" w:type="dxa"/>
                    <w:bottom w:w="0" w:type="dxa"/>
                    <w:right w:w="108" w:type="dxa"/>
                  </w:tcMar>
                  <w:vAlign w:val="center"/>
                </w:tcPr>
                <w:p w14:paraId="04618B13">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158</w:t>
                  </w:r>
                </w:p>
              </w:tc>
              <w:tc>
                <w:tcPr>
                  <w:tcW w:w="637" w:type="pct"/>
                  <w:tcBorders>
                    <w:left w:val="single" w:color="auto" w:sz="4" w:space="0"/>
                    <w:bottom w:val="single" w:color="auto" w:sz="4" w:space="0"/>
                  </w:tcBorders>
                  <w:shd w:val="clear" w:color="auto" w:fill="auto"/>
                  <w:noWrap w:val="0"/>
                  <w:tcMar>
                    <w:top w:w="0" w:type="dxa"/>
                    <w:left w:w="108" w:type="dxa"/>
                    <w:bottom w:w="0" w:type="dxa"/>
                    <w:right w:w="108" w:type="dxa"/>
                  </w:tcMar>
                  <w:vAlign w:val="center"/>
                </w:tcPr>
                <w:p w14:paraId="61A7A651">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179</w:t>
                  </w:r>
                </w:p>
              </w:tc>
              <w:tc>
                <w:tcPr>
                  <w:tcW w:w="637" w:type="pct"/>
                  <w:tcBorders>
                    <w:left w:val="single" w:color="auto" w:sz="4" w:space="0"/>
                    <w:bottom w:val="single" w:color="auto" w:sz="4" w:space="0"/>
                  </w:tcBorders>
                  <w:shd w:val="clear" w:color="auto" w:fill="auto"/>
                  <w:noWrap w:val="0"/>
                  <w:tcMar>
                    <w:top w:w="0" w:type="dxa"/>
                    <w:left w:w="108" w:type="dxa"/>
                    <w:bottom w:w="0" w:type="dxa"/>
                    <w:right w:w="108" w:type="dxa"/>
                  </w:tcMar>
                  <w:vAlign w:val="center"/>
                </w:tcPr>
                <w:p w14:paraId="3D281B08">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147</w:t>
                  </w:r>
                </w:p>
              </w:tc>
              <w:tc>
                <w:tcPr>
                  <w:tcW w:w="639" w:type="pct"/>
                  <w:tcBorders>
                    <w:top w:val="single" w:color="auto" w:sz="4" w:space="0"/>
                    <w:left w:val="single" w:color="auto" w:sz="4" w:space="0"/>
                    <w:bottom w:val="single" w:color="auto" w:sz="4" w:space="0"/>
                  </w:tcBorders>
                  <w:noWrap w:val="0"/>
                  <w:tcMar>
                    <w:top w:w="0" w:type="dxa"/>
                    <w:left w:w="108" w:type="dxa"/>
                    <w:bottom w:w="0" w:type="dxa"/>
                    <w:right w:w="108" w:type="dxa"/>
                  </w:tcMar>
                  <w:vAlign w:val="center"/>
                </w:tcPr>
                <w:p w14:paraId="34A9E3F2">
                  <w:pPr>
                    <w:pStyle w:val="33"/>
                    <w:autoSpaceDE w:val="0"/>
                    <w:autoSpaceDN w:val="0"/>
                    <w:bidi w:val="0"/>
                    <w:spacing w:line="360" w:lineRule="auto"/>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mg/L</w:t>
                  </w:r>
                </w:p>
              </w:tc>
            </w:tr>
            <w:tr w14:paraId="1B2F65D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15"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3FC7123F">
                  <w:pPr>
                    <w:pStyle w:val="33"/>
                    <w:autoSpaceDE w:val="0"/>
                    <w:autoSpaceDN w:val="0"/>
                    <w:bidi w:val="0"/>
                    <w:spacing w:line="360" w:lineRule="auto"/>
                    <w:jc w:val="center"/>
                    <w:rPr>
                      <w:rFonts w:hint="eastAsia" w:ascii="Times New Roman" w:hAnsi="Times New Roman" w:eastAsia="宋体" w:cs="Times New Roman"/>
                      <w:lang w:val="en-US" w:eastAsia="zh-CN"/>
                    </w:rPr>
                  </w:pPr>
                </w:p>
              </w:tc>
              <w:tc>
                <w:tcPr>
                  <w:tcW w:w="1093" w:type="pct"/>
                  <w:tcBorders>
                    <w:top w:val="single" w:color="auto" w:sz="4" w:space="0"/>
                    <w:left w:val="single" w:color="auto" w:sz="4" w:space="0"/>
                    <w:bottom w:val="single" w:color="auto" w:sz="4" w:space="0"/>
                    <w:right w:val="single" w:color="auto" w:sz="4" w:space="0"/>
                  </w:tcBorders>
                  <w:noWrap w:val="0"/>
                  <w:tcMar>
                    <w:top w:w="0" w:type="dxa"/>
                    <w:left w:w="108" w:type="dxa"/>
                    <w:bottom w:w="0" w:type="dxa"/>
                    <w:right w:w="108" w:type="dxa"/>
                  </w:tcMar>
                  <w:vAlign w:val="center"/>
                </w:tcPr>
                <w:p w14:paraId="3D96ECE5">
                  <w:pPr>
                    <w:pStyle w:val="33"/>
                    <w:autoSpaceDE w:val="0"/>
                    <w:autoSpaceDN w:val="0"/>
                    <w:bidi w:val="0"/>
                    <w:spacing w:line="360" w:lineRule="auto"/>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氨氮</w:t>
                  </w:r>
                </w:p>
              </w:tc>
              <w:tc>
                <w:tcPr>
                  <w:tcW w:w="637"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7843508D">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1.35</w:t>
                  </w:r>
                </w:p>
              </w:tc>
              <w:tc>
                <w:tcPr>
                  <w:tcW w:w="637" w:type="pct"/>
                  <w:tcBorders>
                    <w:left w:val="single" w:color="auto" w:sz="4" w:space="0"/>
                    <w:bottom w:val="single" w:color="auto" w:sz="4" w:space="0"/>
                  </w:tcBorders>
                  <w:shd w:val="clear" w:color="auto" w:fill="auto"/>
                  <w:noWrap w:val="0"/>
                  <w:tcMar>
                    <w:top w:w="0" w:type="dxa"/>
                    <w:left w:w="108" w:type="dxa"/>
                    <w:bottom w:w="0" w:type="dxa"/>
                    <w:right w:w="108" w:type="dxa"/>
                  </w:tcMar>
                  <w:vAlign w:val="center"/>
                </w:tcPr>
                <w:p w14:paraId="70FE3200">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1.26</w:t>
                  </w:r>
                </w:p>
              </w:tc>
              <w:tc>
                <w:tcPr>
                  <w:tcW w:w="637" w:type="pct"/>
                  <w:tcBorders>
                    <w:left w:val="single" w:color="auto" w:sz="4" w:space="0"/>
                    <w:bottom w:val="single" w:color="auto" w:sz="4" w:space="0"/>
                  </w:tcBorders>
                  <w:shd w:val="clear" w:color="auto" w:fill="auto"/>
                  <w:noWrap w:val="0"/>
                  <w:tcMar>
                    <w:top w:w="0" w:type="dxa"/>
                    <w:left w:w="108" w:type="dxa"/>
                    <w:bottom w:w="0" w:type="dxa"/>
                    <w:right w:w="108" w:type="dxa"/>
                  </w:tcMar>
                  <w:vAlign w:val="center"/>
                </w:tcPr>
                <w:p w14:paraId="200CD4DF">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1.46</w:t>
                  </w:r>
                </w:p>
              </w:tc>
              <w:tc>
                <w:tcPr>
                  <w:tcW w:w="637" w:type="pct"/>
                  <w:tcBorders>
                    <w:left w:val="single" w:color="auto" w:sz="4" w:space="0"/>
                    <w:bottom w:val="single" w:color="auto" w:sz="4" w:space="0"/>
                  </w:tcBorders>
                  <w:shd w:val="clear" w:color="auto" w:fill="auto"/>
                  <w:noWrap w:val="0"/>
                  <w:tcMar>
                    <w:top w:w="0" w:type="dxa"/>
                    <w:left w:w="108" w:type="dxa"/>
                    <w:bottom w:w="0" w:type="dxa"/>
                    <w:right w:w="108" w:type="dxa"/>
                  </w:tcMar>
                  <w:vAlign w:val="center"/>
                </w:tcPr>
                <w:p w14:paraId="3C120516">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1.44</w:t>
                  </w:r>
                </w:p>
              </w:tc>
              <w:tc>
                <w:tcPr>
                  <w:tcW w:w="639" w:type="pct"/>
                  <w:tcBorders>
                    <w:top w:val="single" w:color="auto" w:sz="4" w:space="0"/>
                    <w:left w:val="single" w:color="auto" w:sz="4" w:space="0"/>
                    <w:bottom w:val="single" w:color="auto" w:sz="4" w:space="0"/>
                  </w:tcBorders>
                  <w:noWrap w:val="0"/>
                  <w:tcMar>
                    <w:top w:w="0" w:type="dxa"/>
                    <w:left w:w="108" w:type="dxa"/>
                    <w:bottom w:w="0" w:type="dxa"/>
                    <w:right w:w="108" w:type="dxa"/>
                  </w:tcMar>
                  <w:vAlign w:val="center"/>
                </w:tcPr>
                <w:p w14:paraId="3A10AAC4">
                  <w:pPr>
                    <w:pStyle w:val="33"/>
                    <w:autoSpaceDE w:val="0"/>
                    <w:autoSpaceDN w:val="0"/>
                    <w:bidi w:val="0"/>
                    <w:spacing w:line="360" w:lineRule="auto"/>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mg/L</w:t>
                  </w:r>
                </w:p>
              </w:tc>
            </w:tr>
            <w:tr w14:paraId="4D87ECF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15"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4019E05D">
                  <w:pPr>
                    <w:pStyle w:val="33"/>
                    <w:autoSpaceDE w:val="0"/>
                    <w:autoSpaceDN w:val="0"/>
                    <w:bidi w:val="0"/>
                    <w:spacing w:line="360" w:lineRule="auto"/>
                    <w:jc w:val="center"/>
                    <w:rPr>
                      <w:rFonts w:hint="eastAsia" w:ascii="Times New Roman" w:hAnsi="Times New Roman" w:eastAsia="宋体" w:cs="Times New Roman"/>
                      <w:lang w:val="en-US" w:eastAsia="zh-CN"/>
                    </w:rPr>
                  </w:pPr>
                </w:p>
              </w:tc>
              <w:tc>
                <w:tcPr>
                  <w:tcW w:w="1093" w:type="pct"/>
                  <w:tcBorders>
                    <w:top w:val="single" w:color="auto" w:sz="4" w:space="0"/>
                    <w:left w:val="single" w:color="auto" w:sz="4" w:space="0"/>
                    <w:bottom w:val="single" w:color="auto" w:sz="4" w:space="0"/>
                    <w:right w:val="single" w:color="auto" w:sz="4" w:space="0"/>
                  </w:tcBorders>
                  <w:noWrap w:val="0"/>
                  <w:tcMar>
                    <w:top w:w="0" w:type="dxa"/>
                    <w:left w:w="108" w:type="dxa"/>
                    <w:bottom w:w="0" w:type="dxa"/>
                    <w:right w:w="108" w:type="dxa"/>
                  </w:tcMar>
                  <w:vAlign w:val="center"/>
                </w:tcPr>
                <w:p w14:paraId="1633E063">
                  <w:pPr>
                    <w:pStyle w:val="33"/>
                    <w:autoSpaceDE w:val="0"/>
                    <w:autoSpaceDN w:val="0"/>
                    <w:bidi w:val="0"/>
                    <w:spacing w:line="360" w:lineRule="auto"/>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总氮</w:t>
                  </w:r>
                </w:p>
              </w:tc>
              <w:tc>
                <w:tcPr>
                  <w:tcW w:w="637"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4C005BA5">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1.50</w:t>
                  </w:r>
                </w:p>
              </w:tc>
              <w:tc>
                <w:tcPr>
                  <w:tcW w:w="637" w:type="pct"/>
                  <w:tcBorders>
                    <w:left w:val="single" w:color="auto" w:sz="4" w:space="0"/>
                    <w:bottom w:val="single" w:color="auto" w:sz="4" w:space="0"/>
                  </w:tcBorders>
                  <w:shd w:val="clear" w:color="auto" w:fill="auto"/>
                  <w:noWrap w:val="0"/>
                  <w:tcMar>
                    <w:top w:w="0" w:type="dxa"/>
                    <w:left w:w="108" w:type="dxa"/>
                    <w:bottom w:w="0" w:type="dxa"/>
                    <w:right w:w="108" w:type="dxa"/>
                  </w:tcMar>
                  <w:vAlign w:val="center"/>
                </w:tcPr>
                <w:p w14:paraId="6CED7CE3">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1.60</w:t>
                  </w:r>
                </w:p>
              </w:tc>
              <w:tc>
                <w:tcPr>
                  <w:tcW w:w="637" w:type="pct"/>
                  <w:tcBorders>
                    <w:left w:val="single" w:color="auto" w:sz="4" w:space="0"/>
                    <w:bottom w:val="single" w:color="auto" w:sz="4" w:space="0"/>
                  </w:tcBorders>
                  <w:shd w:val="clear" w:color="auto" w:fill="auto"/>
                  <w:noWrap w:val="0"/>
                  <w:tcMar>
                    <w:top w:w="0" w:type="dxa"/>
                    <w:left w:w="108" w:type="dxa"/>
                    <w:bottom w:w="0" w:type="dxa"/>
                    <w:right w:w="108" w:type="dxa"/>
                  </w:tcMar>
                  <w:vAlign w:val="center"/>
                </w:tcPr>
                <w:p w14:paraId="35E5F6E9">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1.79</w:t>
                  </w:r>
                </w:p>
              </w:tc>
              <w:tc>
                <w:tcPr>
                  <w:tcW w:w="637" w:type="pct"/>
                  <w:tcBorders>
                    <w:left w:val="single" w:color="auto" w:sz="4" w:space="0"/>
                    <w:bottom w:val="single" w:color="auto" w:sz="4" w:space="0"/>
                  </w:tcBorders>
                  <w:shd w:val="clear" w:color="auto" w:fill="auto"/>
                  <w:noWrap w:val="0"/>
                  <w:tcMar>
                    <w:top w:w="0" w:type="dxa"/>
                    <w:left w:w="108" w:type="dxa"/>
                    <w:bottom w:w="0" w:type="dxa"/>
                    <w:right w:w="108" w:type="dxa"/>
                  </w:tcMar>
                  <w:vAlign w:val="center"/>
                </w:tcPr>
                <w:p w14:paraId="4A47FADC">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1.82</w:t>
                  </w:r>
                </w:p>
              </w:tc>
              <w:tc>
                <w:tcPr>
                  <w:tcW w:w="639" w:type="pct"/>
                  <w:tcBorders>
                    <w:top w:val="single" w:color="auto" w:sz="4" w:space="0"/>
                    <w:left w:val="single" w:color="auto" w:sz="4" w:space="0"/>
                    <w:bottom w:val="single" w:color="auto" w:sz="4" w:space="0"/>
                  </w:tcBorders>
                  <w:noWrap w:val="0"/>
                  <w:tcMar>
                    <w:top w:w="0" w:type="dxa"/>
                    <w:left w:w="108" w:type="dxa"/>
                    <w:bottom w:w="0" w:type="dxa"/>
                    <w:right w:w="108" w:type="dxa"/>
                  </w:tcMar>
                  <w:vAlign w:val="center"/>
                </w:tcPr>
                <w:p w14:paraId="18E407F7">
                  <w:pPr>
                    <w:pStyle w:val="33"/>
                    <w:autoSpaceDE w:val="0"/>
                    <w:autoSpaceDN w:val="0"/>
                    <w:bidi w:val="0"/>
                    <w:spacing w:line="360" w:lineRule="auto"/>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mg/L</w:t>
                  </w:r>
                </w:p>
              </w:tc>
            </w:tr>
            <w:tr w14:paraId="6921899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15"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3368034E">
                  <w:pPr>
                    <w:pStyle w:val="33"/>
                    <w:autoSpaceDE w:val="0"/>
                    <w:autoSpaceDN w:val="0"/>
                    <w:bidi w:val="0"/>
                    <w:spacing w:line="360" w:lineRule="auto"/>
                    <w:jc w:val="center"/>
                    <w:rPr>
                      <w:rFonts w:hint="eastAsia" w:ascii="Times New Roman" w:hAnsi="Times New Roman" w:eastAsia="宋体" w:cs="Times New Roman"/>
                      <w:lang w:val="en-US" w:eastAsia="zh-CN"/>
                    </w:rPr>
                  </w:pPr>
                </w:p>
              </w:tc>
              <w:tc>
                <w:tcPr>
                  <w:tcW w:w="1093" w:type="pct"/>
                  <w:tcBorders>
                    <w:top w:val="single" w:color="auto" w:sz="4" w:space="0"/>
                    <w:left w:val="single" w:color="auto" w:sz="4" w:space="0"/>
                    <w:bottom w:val="single" w:color="auto" w:sz="4" w:space="0"/>
                    <w:right w:val="single" w:color="auto" w:sz="4" w:space="0"/>
                  </w:tcBorders>
                  <w:noWrap w:val="0"/>
                  <w:tcMar>
                    <w:top w:w="0" w:type="dxa"/>
                    <w:left w:w="108" w:type="dxa"/>
                    <w:bottom w:w="0" w:type="dxa"/>
                    <w:right w:w="108" w:type="dxa"/>
                  </w:tcMar>
                  <w:vAlign w:val="center"/>
                </w:tcPr>
                <w:p w14:paraId="762D7410">
                  <w:pPr>
                    <w:pStyle w:val="33"/>
                    <w:autoSpaceDE w:val="0"/>
                    <w:autoSpaceDN w:val="0"/>
                    <w:bidi w:val="0"/>
                    <w:spacing w:line="360" w:lineRule="auto"/>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总磷</w:t>
                  </w:r>
                </w:p>
              </w:tc>
              <w:tc>
                <w:tcPr>
                  <w:tcW w:w="637"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7618938C">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0.388</w:t>
                  </w:r>
                </w:p>
              </w:tc>
              <w:tc>
                <w:tcPr>
                  <w:tcW w:w="637" w:type="pct"/>
                  <w:tcBorders>
                    <w:left w:val="single" w:color="auto" w:sz="4" w:space="0"/>
                    <w:bottom w:val="single" w:color="auto" w:sz="4" w:space="0"/>
                  </w:tcBorders>
                  <w:shd w:val="clear" w:color="auto" w:fill="auto"/>
                  <w:noWrap w:val="0"/>
                  <w:tcMar>
                    <w:top w:w="0" w:type="dxa"/>
                    <w:left w:w="108" w:type="dxa"/>
                    <w:bottom w:w="0" w:type="dxa"/>
                    <w:right w:w="108" w:type="dxa"/>
                  </w:tcMar>
                  <w:vAlign w:val="center"/>
                </w:tcPr>
                <w:p w14:paraId="384A91DD">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0.348</w:t>
                  </w:r>
                </w:p>
              </w:tc>
              <w:tc>
                <w:tcPr>
                  <w:tcW w:w="637" w:type="pct"/>
                  <w:tcBorders>
                    <w:left w:val="single" w:color="auto" w:sz="4" w:space="0"/>
                    <w:bottom w:val="single" w:color="auto" w:sz="4" w:space="0"/>
                  </w:tcBorders>
                  <w:shd w:val="clear" w:color="auto" w:fill="auto"/>
                  <w:noWrap w:val="0"/>
                  <w:tcMar>
                    <w:top w:w="0" w:type="dxa"/>
                    <w:left w:w="108" w:type="dxa"/>
                    <w:bottom w:w="0" w:type="dxa"/>
                    <w:right w:w="108" w:type="dxa"/>
                  </w:tcMar>
                  <w:vAlign w:val="center"/>
                </w:tcPr>
                <w:p w14:paraId="7CE35B94">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0.360</w:t>
                  </w:r>
                </w:p>
              </w:tc>
              <w:tc>
                <w:tcPr>
                  <w:tcW w:w="637" w:type="pct"/>
                  <w:tcBorders>
                    <w:left w:val="single" w:color="auto" w:sz="4" w:space="0"/>
                    <w:bottom w:val="single" w:color="auto" w:sz="4" w:space="0"/>
                  </w:tcBorders>
                  <w:shd w:val="clear" w:color="auto" w:fill="auto"/>
                  <w:noWrap w:val="0"/>
                  <w:tcMar>
                    <w:top w:w="0" w:type="dxa"/>
                    <w:left w:w="108" w:type="dxa"/>
                    <w:bottom w:w="0" w:type="dxa"/>
                    <w:right w:w="108" w:type="dxa"/>
                  </w:tcMar>
                  <w:vAlign w:val="center"/>
                </w:tcPr>
                <w:p w14:paraId="08DA56BA">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0.378</w:t>
                  </w:r>
                </w:p>
              </w:tc>
              <w:tc>
                <w:tcPr>
                  <w:tcW w:w="639" w:type="pct"/>
                  <w:tcBorders>
                    <w:top w:val="single" w:color="auto" w:sz="4" w:space="0"/>
                    <w:left w:val="single" w:color="auto" w:sz="4" w:space="0"/>
                    <w:bottom w:val="single" w:color="auto" w:sz="4" w:space="0"/>
                  </w:tcBorders>
                  <w:noWrap w:val="0"/>
                  <w:tcMar>
                    <w:top w:w="0" w:type="dxa"/>
                    <w:left w:w="108" w:type="dxa"/>
                    <w:bottom w:w="0" w:type="dxa"/>
                    <w:right w:w="108" w:type="dxa"/>
                  </w:tcMar>
                  <w:vAlign w:val="center"/>
                </w:tcPr>
                <w:p w14:paraId="7CF6C135">
                  <w:pPr>
                    <w:pStyle w:val="33"/>
                    <w:autoSpaceDE w:val="0"/>
                    <w:autoSpaceDN w:val="0"/>
                    <w:bidi w:val="0"/>
                    <w:spacing w:line="360" w:lineRule="auto"/>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mg/L</w:t>
                  </w:r>
                </w:p>
              </w:tc>
            </w:tr>
            <w:tr w14:paraId="454EF4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15"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5D4911BD">
                  <w:pPr>
                    <w:pStyle w:val="33"/>
                    <w:autoSpaceDE w:val="0"/>
                    <w:autoSpaceDN w:val="0"/>
                    <w:bidi w:val="0"/>
                    <w:spacing w:line="360" w:lineRule="auto"/>
                    <w:jc w:val="center"/>
                    <w:rPr>
                      <w:rFonts w:hint="eastAsia" w:ascii="Times New Roman" w:hAnsi="Times New Roman" w:eastAsia="宋体" w:cs="Times New Roman"/>
                      <w:lang w:val="en-US" w:eastAsia="zh-CN"/>
                    </w:rPr>
                  </w:pPr>
                </w:p>
              </w:tc>
              <w:tc>
                <w:tcPr>
                  <w:tcW w:w="1093" w:type="pct"/>
                  <w:tcBorders>
                    <w:top w:val="single" w:color="auto" w:sz="4" w:space="0"/>
                    <w:left w:val="single" w:color="auto" w:sz="4" w:space="0"/>
                    <w:bottom w:val="single" w:color="auto" w:sz="4" w:space="0"/>
                    <w:right w:val="single" w:color="auto" w:sz="4" w:space="0"/>
                  </w:tcBorders>
                  <w:noWrap w:val="0"/>
                  <w:tcMar>
                    <w:top w:w="0" w:type="dxa"/>
                    <w:left w:w="108" w:type="dxa"/>
                    <w:bottom w:w="0" w:type="dxa"/>
                    <w:right w:w="108" w:type="dxa"/>
                  </w:tcMar>
                  <w:vAlign w:val="center"/>
                </w:tcPr>
                <w:p w14:paraId="3CE0625C">
                  <w:pPr>
                    <w:pStyle w:val="33"/>
                    <w:autoSpaceDE w:val="0"/>
                    <w:autoSpaceDN w:val="0"/>
                    <w:bidi w:val="0"/>
                    <w:spacing w:line="360" w:lineRule="auto"/>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悬浮物</w:t>
                  </w:r>
                </w:p>
              </w:tc>
              <w:tc>
                <w:tcPr>
                  <w:tcW w:w="637"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1DD8BE05">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18</w:t>
                  </w:r>
                </w:p>
              </w:tc>
              <w:tc>
                <w:tcPr>
                  <w:tcW w:w="637" w:type="pct"/>
                  <w:tcBorders>
                    <w:left w:val="single" w:color="auto" w:sz="4" w:space="0"/>
                    <w:bottom w:val="single" w:color="auto" w:sz="4" w:space="0"/>
                  </w:tcBorders>
                  <w:shd w:val="clear" w:color="auto" w:fill="auto"/>
                  <w:noWrap w:val="0"/>
                  <w:tcMar>
                    <w:top w:w="0" w:type="dxa"/>
                    <w:left w:w="108" w:type="dxa"/>
                    <w:bottom w:w="0" w:type="dxa"/>
                    <w:right w:w="108" w:type="dxa"/>
                  </w:tcMar>
                  <w:vAlign w:val="center"/>
                </w:tcPr>
                <w:p w14:paraId="54A85D70">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16</w:t>
                  </w:r>
                </w:p>
              </w:tc>
              <w:tc>
                <w:tcPr>
                  <w:tcW w:w="637" w:type="pct"/>
                  <w:tcBorders>
                    <w:left w:val="single" w:color="auto" w:sz="4" w:space="0"/>
                    <w:bottom w:val="single" w:color="auto" w:sz="4" w:space="0"/>
                  </w:tcBorders>
                  <w:shd w:val="clear" w:color="auto" w:fill="auto"/>
                  <w:noWrap w:val="0"/>
                  <w:tcMar>
                    <w:top w:w="0" w:type="dxa"/>
                    <w:left w:w="108" w:type="dxa"/>
                    <w:bottom w:w="0" w:type="dxa"/>
                    <w:right w:w="108" w:type="dxa"/>
                  </w:tcMar>
                  <w:vAlign w:val="center"/>
                </w:tcPr>
                <w:p w14:paraId="0A10E8A9">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19</w:t>
                  </w:r>
                </w:p>
              </w:tc>
              <w:tc>
                <w:tcPr>
                  <w:tcW w:w="637" w:type="pct"/>
                  <w:tcBorders>
                    <w:left w:val="single" w:color="auto" w:sz="4" w:space="0"/>
                    <w:bottom w:val="single" w:color="auto" w:sz="4" w:space="0"/>
                  </w:tcBorders>
                  <w:shd w:val="clear" w:color="auto" w:fill="auto"/>
                  <w:noWrap w:val="0"/>
                  <w:tcMar>
                    <w:top w:w="0" w:type="dxa"/>
                    <w:left w:w="108" w:type="dxa"/>
                    <w:bottom w:w="0" w:type="dxa"/>
                    <w:right w:w="108" w:type="dxa"/>
                  </w:tcMar>
                  <w:vAlign w:val="center"/>
                </w:tcPr>
                <w:p w14:paraId="57299B42">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14</w:t>
                  </w:r>
                </w:p>
              </w:tc>
              <w:tc>
                <w:tcPr>
                  <w:tcW w:w="639" w:type="pct"/>
                  <w:tcBorders>
                    <w:top w:val="single" w:color="auto" w:sz="4" w:space="0"/>
                    <w:left w:val="single" w:color="auto" w:sz="4" w:space="0"/>
                    <w:bottom w:val="single" w:color="auto" w:sz="4" w:space="0"/>
                  </w:tcBorders>
                  <w:noWrap w:val="0"/>
                  <w:tcMar>
                    <w:top w:w="0" w:type="dxa"/>
                    <w:left w:w="108" w:type="dxa"/>
                    <w:bottom w:w="0" w:type="dxa"/>
                    <w:right w:w="108" w:type="dxa"/>
                  </w:tcMar>
                  <w:vAlign w:val="center"/>
                </w:tcPr>
                <w:p w14:paraId="7B541B8E">
                  <w:pPr>
                    <w:pStyle w:val="33"/>
                    <w:autoSpaceDE w:val="0"/>
                    <w:autoSpaceDN w:val="0"/>
                    <w:bidi w:val="0"/>
                    <w:spacing w:line="360" w:lineRule="auto"/>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mg/L</w:t>
                  </w:r>
                </w:p>
              </w:tc>
            </w:tr>
            <w:tr w14:paraId="0A350DA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15"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040FD079">
                  <w:pPr>
                    <w:pStyle w:val="33"/>
                    <w:autoSpaceDE w:val="0"/>
                    <w:autoSpaceDN w:val="0"/>
                    <w:bidi w:val="0"/>
                    <w:spacing w:line="360" w:lineRule="auto"/>
                    <w:jc w:val="center"/>
                    <w:rPr>
                      <w:rFonts w:hint="eastAsia" w:ascii="Times New Roman" w:hAnsi="Times New Roman" w:eastAsia="宋体" w:cs="Times New Roman"/>
                      <w:lang w:val="en-US" w:eastAsia="zh-CN"/>
                    </w:rPr>
                  </w:pPr>
                </w:p>
              </w:tc>
              <w:tc>
                <w:tcPr>
                  <w:tcW w:w="1093" w:type="pct"/>
                  <w:tcBorders>
                    <w:top w:val="single" w:color="auto" w:sz="4" w:space="0"/>
                    <w:left w:val="single" w:color="auto" w:sz="4" w:space="0"/>
                    <w:bottom w:val="single" w:color="auto" w:sz="4" w:space="0"/>
                    <w:right w:val="single" w:color="auto" w:sz="4" w:space="0"/>
                  </w:tcBorders>
                  <w:noWrap w:val="0"/>
                  <w:tcMar>
                    <w:top w:w="0" w:type="dxa"/>
                    <w:left w:w="108" w:type="dxa"/>
                    <w:bottom w:w="0" w:type="dxa"/>
                    <w:right w:w="108" w:type="dxa"/>
                  </w:tcMar>
                  <w:vAlign w:val="center"/>
                </w:tcPr>
                <w:p w14:paraId="0C613666">
                  <w:pPr>
                    <w:pStyle w:val="33"/>
                    <w:autoSpaceDE w:val="0"/>
                    <w:autoSpaceDN w:val="0"/>
                    <w:bidi w:val="0"/>
                    <w:spacing w:line="360" w:lineRule="auto"/>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五日生化需氧量</w:t>
                  </w:r>
                </w:p>
              </w:tc>
              <w:tc>
                <w:tcPr>
                  <w:tcW w:w="637"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5F5738F3">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45.6</w:t>
                  </w:r>
                </w:p>
              </w:tc>
              <w:tc>
                <w:tcPr>
                  <w:tcW w:w="637" w:type="pct"/>
                  <w:tcBorders>
                    <w:left w:val="single" w:color="auto" w:sz="4" w:space="0"/>
                    <w:bottom w:val="single" w:color="auto" w:sz="4" w:space="0"/>
                  </w:tcBorders>
                  <w:shd w:val="clear" w:color="auto" w:fill="auto"/>
                  <w:noWrap w:val="0"/>
                  <w:tcMar>
                    <w:top w:w="0" w:type="dxa"/>
                    <w:left w:w="108" w:type="dxa"/>
                    <w:bottom w:w="0" w:type="dxa"/>
                    <w:right w:w="108" w:type="dxa"/>
                  </w:tcMar>
                  <w:vAlign w:val="center"/>
                </w:tcPr>
                <w:p w14:paraId="0BA8BF9C">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47.1</w:t>
                  </w:r>
                </w:p>
              </w:tc>
              <w:tc>
                <w:tcPr>
                  <w:tcW w:w="637" w:type="pct"/>
                  <w:tcBorders>
                    <w:left w:val="single" w:color="auto" w:sz="4" w:space="0"/>
                    <w:bottom w:val="single" w:color="auto" w:sz="4" w:space="0"/>
                  </w:tcBorders>
                  <w:shd w:val="clear" w:color="auto" w:fill="auto"/>
                  <w:noWrap w:val="0"/>
                  <w:tcMar>
                    <w:top w:w="0" w:type="dxa"/>
                    <w:left w:w="108" w:type="dxa"/>
                    <w:bottom w:w="0" w:type="dxa"/>
                    <w:right w:w="108" w:type="dxa"/>
                  </w:tcMar>
                  <w:vAlign w:val="center"/>
                </w:tcPr>
                <w:p w14:paraId="1700FB74">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57.9</w:t>
                  </w:r>
                </w:p>
              </w:tc>
              <w:tc>
                <w:tcPr>
                  <w:tcW w:w="637" w:type="pct"/>
                  <w:tcBorders>
                    <w:left w:val="single" w:color="auto" w:sz="4" w:space="0"/>
                    <w:bottom w:val="single" w:color="auto" w:sz="4" w:space="0"/>
                  </w:tcBorders>
                  <w:shd w:val="clear" w:color="auto" w:fill="auto"/>
                  <w:noWrap w:val="0"/>
                  <w:tcMar>
                    <w:top w:w="0" w:type="dxa"/>
                    <w:left w:w="108" w:type="dxa"/>
                    <w:bottom w:w="0" w:type="dxa"/>
                    <w:right w:w="108" w:type="dxa"/>
                  </w:tcMar>
                  <w:vAlign w:val="center"/>
                </w:tcPr>
                <w:p w14:paraId="5FCCD1B3">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44.9</w:t>
                  </w:r>
                </w:p>
              </w:tc>
              <w:tc>
                <w:tcPr>
                  <w:tcW w:w="639" w:type="pct"/>
                  <w:tcBorders>
                    <w:top w:val="single" w:color="auto" w:sz="4" w:space="0"/>
                    <w:left w:val="single" w:color="auto" w:sz="4" w:space="0"/>
                    <w:bottom w:val="single" w:color="auto" w:sz="4" w:space="0"/>
                  </w:tcBorders>
                  <w:noWrap w:val="0"/>
                  <w:tcMar>
                    <w:top w:w="0" w:type="dxa"/>
                    <w:left w:w="108" w:type="dxa"/>
                    <w:bottom w:w="0" w:type="dxa"/>
                    <w:right w:w="108" w:type="dxa"/>
                  </w:tcMar>
                  <w:vAlign w:val="center"/>
                </w:tcPr>
                <w:p w14:paraId="53F7CC5B">
                  <w:pPr>
                    <w:pStyle w:val="33"/>
                    <w:autoSpaceDE w:val="0"/>
                    <w:autoSpaceDN w:val="0"/>
                    <w:bidi w:val="0"/>
                    <w:spacing w:line="360" w:lineRule="auto"/>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mg/L</w:t>
                  </w:r>
                </w:p>
              </w:tc>
            </w:tr>
            <w:tr w14:paraId="200FD3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15"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4DF53E6B">
                  <w:pPr>
                    <w:pStyle w:val="33"/>
                    <w:autoSpaceDE w:val="0"/>
                    <w:autoSpaceDN w:val="0"/>
                    <w:bidi w:val="0"/>
                    <w:spacing w:line="360" w:lineRule="auto"/>
                    <w:jc w:val="center"/>
                    <w:rPr>
                      <w:rFonts w:hint="eastAsia" w:ascii="Times New Roman" w:hAnsi="Times New Roman" w:eastAsia="宋体" w:cs="Times New Roman"/>
                      <w:lang w:val="en-US" w:eastAsia="zh-CN"/>
                    </w:rPr>
                  </w:pPr>
                </w:p>
              </w:tc>
              <w:tc>
                <w:tcPr>
                  <w:tcW w:w="1093" w:type="pct"/>
                  <w:tcBorders>
                    <w:top w:val="single" w:color="auto" w:sz="4" w:space="0"/>
                    <w:left w:val="single" w:color="auto" w:sz="4" w:space="0"/>
                    <w:bottom w:val="single" w:color="auto" w:sz="4" w:space="0"/>
                    <w:right w:val="single" w:color="auto" w:sz="4" w:space="0"/>
                  </w:tcBorders>
                  <w:noWrap w:val="0"/>
                  <w:tcMar>
                    <w:top w:w="0" w:type="dxa"/>
                    <w:left w:w="108" w:type="dxa"/>
                    <w:bottom w:w="0" w:type="dxa"/>
                    <w:right w:w="108" w:type="dxa"/>
                  </w:tcMar>
                  <w:vAlign w:val="center"/>
                </w:tcPr>
                <w:p w14:paraId="08AB2FAC">
                  <w:pPr>
                    <w:pStyle w:val="33"/>
                    <w:autoSpaceDE w:val="0"/>
                    <w:autoSpaceDN w:val="0"/>
                    <w:bidi w:val="0"/>
                    <w:spacing w:line="360" w:lineRule="auto"/>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动植物油类</w:t>
                  </w:r>
                </w:p>
              </w:tc>
              <w:tc>
                <w:tcPr>
                  <w:tcW w:w="637" w:type="pct"/>
                  <w:tcBorders>
                    <w:top w:val="single" w:color="auto" w:sz="4" w:space="0"/>
                    <w:left w:val="single" w:color="auto" w:sz="4" w:space="0"/>
                    <w:bottom w:val="single" w:color="auto" w:sz="4" w:space="0"/>
                    <w:right w:val="single" w:color="auto" w:sz="4" w:space="0"/>
                  </w:tcBorders>
                  <w:shd w:val="clear" w:color="auto" w:fill="auto"/>
                  <w:noWrap w:val="0"/>
                  <w:tcMar>
                    <w:top w:w="0" w:type="dxa"/>
                    <w:left w:w="108" w:type="dxa"/>
                    <w:bottom w:w="0" w:type="dxa"/>
                    <w:right w:w="108" w:type="dxa"/>
                  </w:tcMar>
                  <w:vAlign w:val="center"/>
                </w:tcPr>
                <w:p w14:paraId="5805E5E3">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2.71</w:t>
                  </w:r>
                </w:p>
              </w:tc>
              <w:tc>
                <w:tcPr>
                  <w:tcW w:w="637" w:type="pct"/>
                  <w:tcBorders>
                    <w:left w:val="single" w:color="auto" w:sz="4" w:space="0"/>
                    <w:bottom w:val="single" w:color="auto" w:sz="4" w:space="0"/>
                  </w:tcBorders>
                  <w:shd w:val="clear" w:color="auto" w:fill="auto"/>
                  <w:noWrap w:val="0"/>
                  <w:tcMar>
                    <w:top w:w="0" w:type="dxa"/>
                    <w:left w:w="108" w:type="dxa"/>
                    <w:bottom w:w="0" w:type="dxa"/>
                    <w:right w:w="108" w:type="dxa"/>
                  </w:tcMar>
                  <w:vAlign w:val="center"/>
                </w:tcPr>
                <w:p w14:paraId="4069645B">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3.62</w:t>
                  </w:r>
                </w:p>
              </w:tc>
              <w:tc>
                <w:tcPr>
                  <w:tcW w:w="637" w:type="pct"/>
                  <w:tcBorders>
                    <w:left w:val="single" w:color="auto" w:sz="4" w:space="0"/>
                    <w:bottom w:val="single" w:color="auto" w:sz="4" w:space="0"/>
                  </w:tcBorders>
                  <w:shd w:val="clear" w:color="auto" w:fill="auto"/>
                  <w:noWrap w:val="0"/>
                  <w:tcMar>
                    <w:top w:w="0" w:type="dxa"/>
                    <w:left w:w="108" w:type="dxa"/>
                    <w:bottom w:w="0" w:type="dxa"/>
                    <w:right w:w="108" w:type="dxa"/>
                  </w:tcMar>
                  <w:vAlign w:val="center"/>
                </w:tcPr>
                <w:p w14:paraId="33C1B750">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2.03</w:t>
                  </w:r>
                </w:p>
              </w:tc>
              <w:tc>
                <w:tcPr>
                  <w:tcW w:w="637" w:type="pct"/>
                  <w:tcBorders>
                    <w:left w:val="single" w:color="auto" w:sz="4" w:space="0"/>
                    <w:bottom w:val="single" w:color="auto" w:sz="4" w:space="0"/>
                  </w:tcBorders>
                  <w:shd w:val="clear" w:color="auto" w:fill="auto"/>
                  <w:noWrap w:val="0"/>
                  <w:tcMar>
                    <w:top w:w="0" w:type="dxa"/>
                    <w:left w:w="108" w:type="dxa"/>
                    <w:bottom w:w="0" w:type="dxa"/>
                    <w:right w:w="108" w:type="dxa"/>
                  </w:tcMar>
                  <w:vAlign w:val="center"/>
                </w:tcPr>
                <w:p w14:paraId="594268E0">
                  <w:pPr>
                    <w:pStyle w:val="33"/>
                    <w:autoSpaceDE w:val="0"/>
                    <w:autoSpaceDN w:val="0"/>
                    <w:bidi w:val="0"/>
                    <w:spacing w:line="36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2.96</w:t>
                  </w:r>
                </w:p>
              </w:tc>
              <w:tc>
                <w:tcPr>
                  <w:tcW w:w="639" w:type="pct"/>
                  <w:tcBorders>
                    <w:top w:val="single" w:color="auto" w:sz="4" w:space="0"/>
                    <w:left w:val="single" w:color="auto" w:sz="4" w:space="0"/>
                    <w:bottom w:val="single" w:color="auto" w:sz="4" w:space="0"/>
                  </w:tcBorders>
                  <w:noWrap w:val="0"/>
                  <w:tcMar>
                    <w:top w:w="0" w:type="dxa"/>
                    <w:left w:w="108" w:type="dxa"/>
                    <w:bottom w:w="0" w:type="dxa"/>
                    <w:right w:w="108" w:type="dxa"/>
                  </w:tcMar>
                  <w:vAlign w:val="center"/>
                </w:tcPr>
                <w:p w14:paraId="43EC64E1">
                  <w:pPr>
                    <w:pStyle w:val="33"/>
                    <w:autoSpaceDE w:val="0"/>
                    <w:autoSpaceDN w:val="0"/>
                    <w:bidi w:val="0"/>
                    <w:spacing w:line="360" w:lineRule="auto"/>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mg/L</w:t>
                  </w:r>
                </w:p>
              </w:tc>
            </w:tr>
            <w:tr w14:paraId="2EB8A3B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exact"/>
                <w:jc w:val="center"/>
              </w:trPr>
              <w:tc>
                <w:tcPr>
                  <w:tcW w:w="715" w:type="pct"/>
                  <w:tcBorders>
                    <w:right w:val="single" w:color="auto" w:sz="4" w:space="0"/>
                  </w:tcBorders>
                  <w:noWrap w:val="0"/>
                  <w:tcMar>
                    <w:top w:w="0" w:type="dxa"/>
                    <w:left w:w="108" w:type="dxa"/>
                    <w:bottom w:w="0" w:type="dxa"/>
                    <w:right w:w="108" w:type="dxa"/>
                  </w:tcMar>
                  <w:vAlign w:val="center"/>
                </w:tcPr>
                <w:p w14:paraId="093BFFA1">
                  <w:pPr>
                    <w:pStyle w:val="33"/>
                    <w:autoSpaceDE w:val="0"/>
                    <w:autoSpaceDN w:val="0"/>
                    <w:bidi w:val="0"/>
                    <w:spacing w:line="360" w:lineRule="auto"/>
                    <w:jc w:val="center"/>
                    <w:rPr>
                      <w:rFonts w:hint="eastAsia" w:ascii="Times New Roman" w:hAnsi="Times New Roman" w:eastAsia="宋体" w:cs="Times New Roman"/>
                      <w:lang w:eastAsia="zh-CN"/>
                    </w:rPr>
                  </w:pPr>
                  <w:r>
                    <w:rPr>
                      <w:rFonts w:hint="eastAsia" w:ascii="Times New Roman" w:hAnsi="Times New Roman" w:eastAsia="宋体" w:cs="Times New Roman"/>
                      <w:lang w:eastAsia="zh-CN"/>
                    </w:rPr>
                    <w:t>备注</w:t>
                  </w:r>
                </w:p>
              </w:tc>
              <w:tc>
                <w:tcPr>
                  <w:tcW w:w="4284" w:type="pct"/>
                  <w:gridSpan w:val="6"/>
                  <w:tcBorders>
                    <w:left w:val="single" w:color="auto" w:sz="4" w:space="0"/>
                  </w:tcBorders>
                  <w:noWrap w:val="0"/>
                  <w:tcMar>
                    <w:top w:w="0" w:type="dxa"/>
                    <w:left w:w="108" w:type="dxa"/>
                    <w:bottom w:w="0" w:type="dxa"/>
                    <w:right w:w="108" w:type="dxa"/>
                  </w:tcMar>
                  <w:vAlign w:val="center"/>
                </w:tcPr>
                <w:p w14:paraId="7E0423C1">
                  <w:pPr>
                    <w:pStyle w:val="33"/>
                    <w:autoSpaceDE w:val="0"/>
                    <w:autoSpaceDN w:val="0"/>
                    <w:bidi w:val="0"/>
                    <w:spacing w:line="360" w:lineRule="auto"/>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 xml:space="preserve">以上检测结果仅对此次采样负责      </w:t>
                  </w:r>
                </w:p>
              </w:tc>
            </w:tr>
          </w:tbl>
          <w:p w14:paraId="504D1A50">
            <w:pPr>
              <w:keepNext w:val="0"/>
              <w:keepLines w:val="0"/>
              <w:suppressLineNumbers w:val="0"/>
              <w:spacing w:before="0" w:beforeAutospacing="0" w:after="0" w:afterAutospacing="0" w:line="360" w:lineRule="auto"/>
              <w:ind w:left="0" w:right="0" w:firstLine="480" w:firstLineChars="200"/>
              <w:jc w:val="left"/>
              <w:rPr>
                <w:rFonts w:hint="default" w:ascii="Times New Roman" w:hAnsi="Times New Roman" w:eastAsia="宋体" w:cs="Times New Roman"/>
                <w:bCs/>
                <w:snapToGrid w:val="0"/>
                <w:sz w:val="24"/>
                <w:szCs w:val="24"/>
                <w:lang w:val="en-US" w:eastAsia="zh-CN" w:bidi="ar"/>
              </w:rPr>
            </w:pPr>
            <w:r>
              <w:rPr>
                <w:rFonts w:hint="eastAsia" w:ascii="Times New Roman" w:hAnsi="Times New Roman" w:eastAsia="宋体" w:cs="Times New Roman"/>
                <w:bCs/>
                <w:snapToGrid w:val="0"/>
                <w:sz w:val="24"/>
                <w:szCs w:val="24"/>
                <w:lang w:val="en-US" w:eastAsia="zh-CN" w:bidi="ar"/>
              </w:rPr>
              <w:t>根据总排放口废水监测结果，pH范围</w:t>
            </w:r>
            <w:r>
              <w:rPr>
                <w:rFonts w:hint="eastAsia" w:cs="Times New Roman"/>
                <w:bCs/>
                <w:snapToGrid w:val="0"/>
                <w:sz w:val="24"/>
                <w:szCs w:val="24"/>
                <w:lang w:val="en-US" w:eastAsia="zh-CN" w:bidi="ar"/>
              </w:rPr>
              <w:t>6.3-6.8</w:t>
            </w:r>
            <w:r>
              <w:rPr>
                <w:rFonts w:hint="eastAsia" w:ascii="Times New Roman" w:hAnsi="Times New Roman" w:eastAsia="宋体" w:cs="Times New Roman"/>
                <w:bCs/>
                <w:snapToGrid w:val="0"/>
                <w:sz w:val="24"/>
                <w:szCs w:val="24"/>
                <w:lang w:val="en-US" w:eastAsia="zh-CN" w:bidi="ar"/>
              </w:rPr>
              <w:t>，</w:t>
            </w:r>
            <w:r>
              <w:rPr>
                <w:rFonts w:hint="eastAsia"/>
              </w:rPr>
              <w:t>悬浮物</w:t>
            </w:r>
            <w:r>
              <w:rPr>
                <w:rFonts w:hint="eastAsia"/>
                <w:lang w:eastAsia="zh-CN"/>
              </w:rPr>
              <w:t>最大浓度</w:t>
            </w:r>
            <w:r>
              <w:rPr>
                <w:rFonts w:hint="eastAsia"/>
                <w:lang w:val="en-US" w:eastAsia="zh-CN"/>
              </w:rPr>
              <w:t>14-22</w:t>
            </w:r>
            <w:r>
              <w:rPr>
                <w:rFonts w:hint="eastAsia"/>
              </w:rPr>
              <w:t>mg/L</w:t>
            </w:r>
            <w:r>
              <w:rPr>
                <w:rFonts w:hint="eastAsia"/>
                <w:lang w:eastAsia="zh-CN"/>
              </w:rPr>
              <w:t>，</w:t>
            </w:r>
            <w:r>
              <w:rPr>
                <w:rFonts w:hint="eastAsia"/>
              </w:rPr>
              <w:t>化学需氧量</w:t>
            </w:r>
            <w:r>
              <w:rPr>
                <w:rFonts w:hint="eastAsia"/>
                <w:lang w:eastAsia="zh-CN"/>
              </w:rPr>
              <w:t>浓度</w:t>
            </w:r>
            <w:r>
              <w:rPr>
                <w:rFonts w:hint="eastAsia"/>
                <w:lang w:val="en-US" w:eastAsia="zh-CN"/>
              </w:rPr>
              <w:t>147-185</w:t>
            </w:r>
            <w:r>
              <w:rPr>
                <w:rFonts w:hint="eastAsia"/>
              </w:rPr>
              <w:t>mg/L</w:t>
            </w:r>
            <w:r>
              <w:rPr>
                <w:rFonts w:hint="eastAsia"/>
                <w:lang w:eastAsia="zh-CN"/>
              </w:rPr>
              <w:t>，</w:t>
            </w:r>
            <w:r>
              <w:rPr>
                <w:rFonts w:hint="eastAsia" w:ascii="Times New Roman" w:hAnsi="Times New Roman" w:eastAsia="宋体" w:cs="Times New Roman"/>
              </w:rPr>
              <w:t>五日生化需氧量</w:t>
            </w:r>
            <w:r>
              <w:rPr>
                <w:rFonts w:hint="eastAsia"/>
                <w:lang w:eastAsia="zh-CN"/>
              </w:rPr>
              <w:t>浓度</w:t>
            </w:r>
            <w:r>
              <w:rPr>
                <w:rFonts w:hint="eastAsia"/>
                <w:lang w:val="en-US" w:eastAsia="zh-CN"/>
              </w:rPr>
              <w:t>45.6-60.5</w:t>
            </w:r>
            <w:r>
              <w:rPr>
                <w:rFonts w:hint="eastAsia"/>
              </w:rPr>
              <w:t>mg/L</w:t>
            </w:r>
            <w:r>
              <w:rPr>
                <w:rFonts w:hint="eastAsia"/>
                <w:lang w:eastAsia="zh-CN"/>
              </w:rPr>
              <w:t>，氨氮浓度</w:t>
            </w:r>
            <w:r>
              <w:rPr>
                <w:rFonts w:hint="eastAsia"/>
                <w:lang w:val="en-US" w:eastAsia="zh-CN"/>
              </w:rPr>
              <w:t>1.26-1.56</w:t>
            </w:r>
            <w:r>
              <w:rPr>
                <w:rFonts w:hint="eastAsia"/>
              </w:rPr>
              <w:t>mg/L</w:t>
            </w:r>
            <w:r>
              <w:rPr>
                <w:rFonts w:hint="eastAsia"/>
                <w:lang w:eastAsia="zh-CN"/>
              </w:rPr>
              <w:t>，</w:t>
            </w:r>
            <w:r>
              <w:rPr>
                <w:rFonts w:hint="eastAsia"/>
                <w:lang w:val="en-US" w:eastAsia="zh-CN"/>
              </w:rPr>
              <w:t>总磷</w:t>
            </w:r>
            <w:r>
              <w:rPr>
                <w:rFonts w:hint="eastAsia"/>
                <w:lang w:eastAsia="zh-CN"/>
              </w:rPr>
              <w:t>浓度</w:t>
            </w:r>
            <w:r>
              <w:rPr>
                <w:rFonts w:hint="eastAsia"/>
                <w:lang w:val="en-US" w:eastAsia="zh-CN"/>
              </w:rPr>
              <w:t>0.348-0.560</w:t>
            </w:r>
            <w:r>
              <w:rPr>
                <w:rFonts w:hint="eastAsia"/>
              </w:rPr>
              <w:t>mg/L</w:t>
            </w:r>
            <w:r>
              <w:rPr>
                <w:rFonts w:hint="eastAsia"/>
                <w:lang w:eastAsia="zh-CN"/>
              </w:rPr>
              <w:t>，</w:t>
            </w:r>
            <w:r>
              <w:rPr>
                <w:rFonts w:hint="eastAsia"/>
                <w:lang w:val="en-US" w:eastAsia="zh-CN"/>
              </w:rPr>
              <w:t>总氮</w:t>
            </w:r>
            <w:r>
              <w:rPr>
                <w:rFonts w:hint="eastAsia"/>
                <w:lang w:eastAsia="zh-CN"/>
              </w:rPr>
              <w:t>浓度</w:t>
            </w:r>
            <w:r>
              <w:rPr>
                <w:rFonts w:hint="eastAsia"/>
                <w:lang w:val="en-US" w:eastAsia="zh-CN"/>
              </w:rPr>
              <w:t>1.50-3.22</w:t>
            </w:r>
            <w:r>
              <w:rPr>
                <w:rFonts w:hint="eastAsia"/>
              </w:rPr>
              <w:t>mg/L</w:t>
            </w:r>
            <w:r>
              <w:rPr>
                <w:rFonts w:hint="eastAsia"/>
                <w:lang w:eastAsia="zh-CN"/>
              </w:rPr>
              <w:t>，</w:t>
            </w:r>
            <w:r>
              <w:rPr>
                <w:rFonts w:hint="eastAsia"/>
                <w:lang w:val="en-US" w:eastAsia="zh-CN"/>
              </w:rPr>
              <w:t>动植物油</w:t>
            </w:r>
            <w:r>
              <w:rPr>
                <w:rFonts w:hint="eastAsia"/>
                <w:lang w:eastAsia="zh-CN"/>
              </w:rPr>
              <w:t>浓度</w:t>
            </w:r>
            <w:r>
              <w:rPr>
                <w:rFonts w:hint="eastAsia"/>
                <w:lang w:val="en-US" w:eastAsia="zh-CN"/>
              </w:rPr>
              <w:t>2.03-4.69</w:t>
            </w:r>
            <w:r>
              <w:rPr>
                <w:rFonts w:hint="eastAsia"/>
              </w:rPr>
              <w:t>mg/L</w:t>
            </w:r>
            <w:r>
              <w:rPr>
                <w:rFonts w:hint="eastAsia"/>
                <w:lang w:eastAsia="zh-CN"/>
              </w:rPr>
              <w:t>，</w:t>
            </w:r>
            <w:r>
              <w:rPr>
                <w:rFonts w:hint="eastAsia" w:ascii="Times New Roman" w:hAnsi="Times New Roman" w:eastAsia="宋体" w:cs="Times New Roman"/>
                <w:bCs/>
                <w:snapToGrid w:val="0"/>
                <w:sz w:val="24"/>
                <w:szCs w:val="24"/>
                <w:lang w:val="en-US" w:eastAsia="zh-CN" w:bidi="ar"/>
              </w:rPr>
              <w:t>厂区污水总排口废水中p</w:t>
            </w:r>
            <w:r>
              <w:rPr>
                <w:rFonts w:hint="default" w:ascii="Times New Roman" w:hAnsi="Times New Roman" w:eastAsia="宋体" w:cs="Times New Roman"/>
                <w:bCs/>
                <w:snapToGrid w:val="0"/>
                <w:sz w:val="24"/>
                <w:szCs w:val="24"/>
                <w:lang w:val="en-US" w:eastAsia="zh-CN" w:bidi="ar"/>
              </w:rPr>
              <w:t>H</w:t>
            </w:r>
            <w:r>
              <w:rPr>
                <w:rFonts w:hint="eastAsia" w:ascii="Times New Roman" w:hAnsi="Times New Roman" w:eastAsia="宋体" w:cs="Times New Roman"/>
                <w:bCs/>
                <w:snapToGrid w:val="0"/>
                <w:sz w:val="24"/>
                <w:szCs w:val="24"/>
                <w:lang w:val="en-US" w:eastAsia="zh-CN" w:bidi="ar"/>
              </w:rPr>
              <w:t>、</w:t>
            </w:r>
            <w:r>
              <w:rPr>
                <w:rFonts w:hint="default" w:ascii="Times New Roman" w:hAnsi="Times New Roman" w:eastAsia="宋体" w:cs="Times New Roman"/>
                <w:bCs/>
                <w:snapToGrid w:val="0"/>
                <w:sz w:val="24"/>
                <w:szCs w:val="24"/>
                <w:lang w:val="en-US" w:eastAsia="zh-CN" w:bidi="ar"/>
              </w:rPr>
              <w:t>COD</w:t>
            </w:r>
            <w:r>
              <w:rPr>
                <w:rFonts w:hint="eastAsia" w:ascii="Times New Roman" w:hAnsi="Times New Roman" w:eastAsia="宋体" w:cs="Times New Roman"/>
                <w:bCs/>
                <w:snapToGrid w:val="0"/>
                <w:sz w:val="24"/>
                <w:szCs w:val="24"/>
                <w:lang w:val="en-US" w:eastAsia="zh-CN" w:bidi="ar"/>
              </w:rPr>
              <w:t>、BOD</w:t>
            </w:r>
            <w:r>
              <w:rPr>
                <w:rFonts w:hint="eastAsia" w:ascii="Times New Roman" w:hAnsi="Times New Roman" w:eastAsia="宋体" w:cs="Times New Roman"/>
                <w:bCs/>
                <w:snapToGrid w:val="0"/>
                <w:sz w:val="24"/>
                <w:szCs w:val="24"/>
                <w:vertAlign w:val="subscript"/>
                <w:lang w:val="en-US" w:eastAsia="zh-CN" w:bidi="ar"/>
              </w:rPr>
              <w:t>5</w:t>
            </w:r>
            <w:r>
              <w:rPr>
                <w:rFonts w:hint="eastAsia" w:ascii="Times New Roman" w:hAnsi="Times New Roman" w:eastAsia="宋体" w:cs="Times New Roman"/>
                <w:bCs/>
                <w:snapToGrid w:val="0"/>
                <w:sz w:val="24"/>
                <w:szCs w:val="24"/>
                <w:lang w:val="en-US" w:eastAsia="zh-CN" w:bidi="ar"/>
              </w:rPr>
              <w:t>、氨氮、</w:t>
            </w:r>
            <w:r>
              <w:rPr>
                <w:rFonts w:hint="default" w:ascii="Times New Roman" w:hAnsi="Times New Roman" w:eastAsia="宋体" w:cs="Times New Roman"/>
                <w:bCs/>
                <w:snapToGrid w:val="0"/>
                <w:sz w:val="24"/>
                <w:szCs w:val="24"/>
                <w:lang w:val="en-US" w:eastAsia="zh-CN" w:bidi="ar"/>
              </w:rPr>
              <w:t>SS</w:t>
            </w:r>
            <w:r>
              <w:rPr>
                <w:rFonts w:hint="eastAsia" w:ascii="Times New Roman" w:hAnsi="Times New Roman" w:eastAsia="宋体" w:cs="Times New Roman"/>
                <w:bCs/>
                <w:snapToGrid w:val="0"/>
                <w:sz w:val="24"/>
                <w:szCs w:val="24"/>
                <w:lang w:val="en-US" w:eastAsia="zh-CN" w:bidi="ar"/>
              </w:rPr>
              <w:t>、总磷、总氮、动植物油均达到</w:t>
            </w:r>
            <w:r>
              <w:rPr>
                <w:rFonts w:hint="eastAsia" w:cs="Times New Roman"/>
                <w:color w:val="auto"/>
                <w:sz w:val="24"/>
                <w:szCs w:val="22"/>
                <w:highlight w:val="none"/>
                <w:lang w:val="en-US" w:eastAsia="zh-CN"/>
              </w:rPr>
              <w:t>潜山市</w:t>
            </w:r>
            <w:r>
              <w:rPr>
                <w:rFonts w:hint="eastAsia" w:ascii="Times New Roman" w:hAnsi="Times New Roman" w:eastAsia="宋体" w:cs="Times New Roman"/>
                <w:color w:val="auto"/>
                <w:sz w:val="24"/>
                <w:szCs w:val="22"/>
                <w:highlight w:val="none"/>
                <w:lang w:val="zh-CN" w:eastAsia="zh-CN"/>
              </w:rPr>
              <w:t>污水处理厂</w:t>
            </w:r>
            <w:r>
              <w:rPr>
                <w:rFonts w:hint="eastAsia" w:ascii="Times New Roman" w:hAnsi="Times New Roman" w:eastAsia="宋体" w:cs="Times New Roman"/>
                <w:color w:val="auto"/>
                <w:sz w:val="24"/>
                <w:szCs w:val="22"/>
                <w:highlight w:val="none"/>
                <w:lang w:val="en-US" w:eastAsia="zh-CN"/>
              </w:rPr>
              <w:t>接管标准</w:t>
            </w:r>
            <w:r>
              <w:rPr>
                <w:rFonts w:hint="eastAsia" w:ascii="Times New Roman" w:hAnsi="Times New Roman" w:eastAsia="宋体" w:cs="Times New Roman"/>
                <w:bCs/>
                <w:snapToGrid w:val="0"/>
                <w:sz w:val="24"/>
                <w:szCs w:val="24"/>
                <w:lang w:val="en-US" w:eastAsia="zh-CN" w:bidi="ar"/>
              </w:rPr>
              <w:t>。</w:t>
            </w:r>
          </w:p>
          <w:p w14:paraId="305FCB8D">
            <w:pPr>
              <w:pStyle w:val="5"/>
              <w:suppressLineNumbers w:val="0"/>
              <w:bidi w:val="0"/>
              <w:spacing w:before="0" w:beforeAutospacing="0" w:after="0" w:afterAutospacing="0"/>
              <w:ind w:left="0" w:right="0"/>
              <w:rPr>
                <w:rFonts w:hint="default"/>
              </w:rPr>
            </w:pPr>
            <w:r>
              <w:rPr>
                <w:rFonts w:hint="eastAsia"/>
              </w:rPr>
              <w:t>7.2.3噪声</w:t>
            </w:r>
          </w:p>
          <w:p w14:paraId="3F7DC6BD">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s="Times New Roman"/>
                <w:sz w:val="24"/>
                <w:szCs w:val="32"/>
                <w:lang w:val="en-US" w:eastAsia="zh-CN"/>
              </w:rPr>
            </w:pPr>
            <w:r>
              <w:rPr>
                <w:rFonts w:hint="eastAsia" w:ascii="Times New Roman" w:hAnsi="Times New Roman" w:eastAsia="宋体" w:cs="Times New Roman"/>
                <w:sz w:val="24"/>
                <w:szCs w:val="32"/>
                <w:lang w:val="en-US" w:eastAsia="zh-CN"/>
              </w:rPr>
              <w:t>本项目</w:t>
            </w:r>
            <w:r>
              <w:rPr>
                <w:rFonts w:hint="eastAsia" w:ascii="Times New Roman" w:hAnsi="Times New Roman" w:eastAsia="宋体" w:cs="Times New Roman"/>
                <w:sz w:val="24"/>
                <w:szCs w:val="32"/>
              </w:rPr>
              <w:t>噪声监测结果见</w:t>
            </w:r>
            <w:r>
              <w:rPr>
                <w:rFonts w:hint="eastAsia" w:cs="Times New Roman"/>
                <w:sz w:val="24"/>
                <w:szCs w:val="32"/>
                <w:lang w:val="en-US" w:eastAsia="zh-CN"/>
              </w:rPr>
              <w:t>下表。</w:t>
            </w:r>
          </w:p>
          <w:p w14:paraId="3FA58114">
            <w:pPr>
              <w:keepNext w:val="0"/>
              <w:keepLines w:val="0"/>
              <w:suppressLineNumbers w:val="0"/>
              <w:spacing w:before="0" w:beforeAutospacing="0" w:after="0" w:afterAutospacing="0" w:line="360" w:lineRule="auto"/>
              <w:ind w:left="0" w:right="0"/>
              <w:jc w:val="center"/>
              <w:rPr>
                <w:rFonts w:hint="eastAsia" w:ascii="Times New Roman" w:hAnsi="Times New Roman" w:eastAsia="宋体" w:cs="Times New Roman"/>
                <w:b/>
                <w:szCs w:val="32"/>
              </w:rPr>
            </w:pPr>
            <w:r>
              <w:rPr>
                <w:rFonts w:hint="eastAsia" w:ascii="Times New Roman" w:hAnsi="Times New Roman" w:eastAsia="宋体" w:cs="Times New Roman"/>
                <w:b/>
                <w:szCs w:val="32"/>
              </w:rPr>
              <w:t>表</w:t>
            </w:r>
            <w:r>
              <w:rPr>
                <w:rFonts w:hint="eastAsia" w:ascii="Times New Roman" w:hAnsi="Times New Roman" w:eastAsia="宋体" w:cs="Times New Roman"/>
                <w:b/>
                <w:szCs w:val="32"/>
                <w:lang w:val="en-US" w:eastAsia="zh-CN"/>
              </w:rPr>
              <w:t>7</w:t>
            </w:r>
            <w:r>
              <w:rPr>
                <w:rFonts w:hint="eastAsia" w:cs="Times New Roman"/>
                <w:b/>
                <w:szCs w:val="32"/>
                <w:lang w:val="en-US" w:eastAsia="zh-CN"/>
              </w:rPr>
              <w:t>.2-3</w:t>
            </w:r>
            <w:r>
              <w:rPr>
                <w:rFonts w:hint="eastAsia" w:ascii="Times New Roman" w:hAnsi="Times New Roman" w:eastAsia="宋体" w:cs="Times New Roman"/>
                <w:b/>
                <w:szCs w:val="32"/>
              </w:rPr>
              <w:t xml:space="preserve"> 厂界噪声监测结果 单位：dB(A)</w:t>
            </w:r>
          </w:p>
          <w:tbl>
            <w:tblPr>
              <w:tblStyle w:val="26"/>
              <w:tblW w:w="4999"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 w:type="dxa"/>
                <w:bottom w:w="0" w:type="dxa"/>
                <w:right w:w="10" w:type="dxa"/>
              </w:tblCellMar>
            </w:tblPr>
            <w:tblGrid>
              <w:gridCol w:w="898"/>
              <w:gridCol w:w="1124"/>
              <w:gridCol w:w="1048"/>
              <w:gridCol w:w="1306"/>
              <w:gridCol w:w="1309"/>
              <w:gridCol w:w="1306"/>
              <w:gridCol w:w="1314"/>
            </w:tblGrid>
            <w:tr w14:paraId="64C17A6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541" w:type="pct"/>
                  <w:vMerge w:val="restart"/>
                  <w:tcBorders>
                    <w:right w:val="single" w:color="auto" w:sz="4" w:space="0"/>
                  </w:tcBorders>
                  <w:noWrap w:val="0"/>
                  <w:tcMar>
                    <w:top w:w="0" w:type="dxa"/>
                    <w:left w:w="108" w:type="dxa"/>
                    <w:bottom w:w="0" w:type="dxa"/>
                    <w:right w:w="108" w:type="dxa"/>
                  </w:tcMar>
                  <w:vAlign w:val="center"/>
                </w:tcPr>
                <w:p w14:paraId="5FFAF195">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编号</w:t>
                  </w:r>
                </w:p>
              </w:tc>
              <w:tc>
                <w:tcPr>
                  <w:tcW w:w="677" w:type="pct"/>
                  <w:vMerge w:val="restart"/>
                  <w:tcBorders>
                    <w:left w:val="single" w:color="auto" w:sz="4" w:space="0"/>
                    <w:right w:val="single" w:color="auto" w:sz="4" w:space="0"/>
                  </w:tcBorders>
                  <w:noWrap w:val="0"/>
                  <w:tcMar>
                    <w:top w:w="0" w:type="dxa"/>
                    <w:left w:w="108" w:type="dxa"/>
                    <w:bottom w:w="0" w:type="dxa"/>
                    <w:right w:w="108" w:type="dxa"/>
                  </w:tcMar>
                  <w:vAlign w:val="center"/>
                </w:tcPr>
                <w:p w14:paraId="7AFB5B84">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检测点位</w:t>
                  </w:r>
                </w:p>
              </w:tc>
              <w:tc>
                <w:tcPr>
                  <w:tcW w:w="631" w:type="pct"/>
                  <w:vMerge w:val="restart"/>
                  <w:tcBorders>
                    <w:left w:val="single" w:color="auto" w:sz="4" w:space="0"/>
                    <w:right w:val="single" w:color="auto" w:sz="4" w:space="0"/>
                  </w:tcBorders>
                  <w:noWrap w:val="0"/>
                  <w:tcMar>
                    <w:top w:w="0" w:type="dxa"/>
                    <w:left w:w="108" w:type="dxa"/>
                    <w:bottom w:w="0" w:type="dxa"/>
                    <w:right w:w="108" w:type="dxa"/>
                  </w:tcMar>
                  <w:vAlign w:val="center"/>
                </w:tcPr>
                <w:p w14:paraId="2DEC3CA7">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主要声源</w:t>
                  </w:r>
                </w:p>
              </w:tc>
              <w:tc>
                <w:tcPr>
                  <w:tcW w:w="3150" w:type="pct"/>
                  <w:gridSpan w:val="4"/>
                  <w:tcBorders>
                    <w:left w:val="single" w:color="auto" w:sz="4" w:space="0"/>
                    <w:bottom w:val="single" w:color="auto" w:sz="4" w:space="0"/>
                  </w:tcBorders>
                  <w:noWrap w:val="0"/>
                  <w:tcMar>
                    <w:top w:w="0" w:type="dxa"/>
                    <w:left w:w="108" w:type="dxa"/>
                    <w:bottom w:w="0" w:type="dxa"/>
                    <w:right w:w="108" w:type="dxa"/>
                  </w:tcMar>
                  <w:vAlign w:val="center"/>
                </w:tcPr>
                <w:p w14:paraId="4555BAF0">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2025.08.25检测结果dB(A)</w:t>
                  </w:r>
                </w:p>
              </w:tc>
            </w:tr>
            <w:tr w14:paraId="32CDBDD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541" w:type="pct"/>
                  <w:vMerge w:val="continue"/>
                  <w:tcBorders>
                    <w:right w:val="single" w:color="auto" w:sz="4" w:space="0"/>
                  </w:tcBorders>
                  <w:noWrap w:val="0"/>
                  <w:tcMar>
                    <w:top w:w="0" w:type="dxa"/>
                    <w:left w:w="108" w:type="dxa"/>
                    <w:bottom w:w="0" w:type="dxa"/>
                    <w:right w:w="108" w:type="dxa"/>
                  </w:tcMar>
                  <w:vAlign w:val="center"/>
                </w:tcPr>
                <w:p w14:paraId="0146F087">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p>
              </w:tc>
              <w:tc>
                <w:tcPr>
                  <w:tcW w:w="677"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42694E62">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p>
              </w:tc>
              <w:tc>
                <w:tcPr>
                  <w:tcW w:w="631"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203BC572">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p>
              </w:tc>
              <w:tc>
                <w:tcPr>
                  <w:tcW w:w="1574" w:type="pct"/>
                  <w:gridSpan w:val="2"/>
                  <w:tcBorders>
                    <w:top w:val="single" w:color="auto" w:sz="4" w:space="0"/>
                    <w:left w:val="single" w:color="auto" w:sz="4" w:space="0"/>
                    <w:right w:val="single" w:color="auto" w:sz="4" w:space="0"/>
                  </w:tcBorders>
                  <w:noWrap w:val="0"/>
                  <w:tcMar>
                    <w:top w:w="0" w:type="dxa"/>
                    <w:left w:w="108" w:type="dxa"/>
                    <w:bottom w:w="0" w:type="dxa"/>
                    <w:right w:w="108" w:type="dxa"/>
                  </w:tcMar>
                  <w:vAlign w:val="center"/>
                </w:tcPr>
                <w:p w14:paraId="6882D679">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昼间</w:t>
                  </w:r>
                </w:p>
              </w:tc>
              <w:tc>
                <w:tcPr>
                  <w:tcW w:w="1575" w:type="pct"/>
                  <w:gridSpan w:val="2"/>
                  <w:tcBorders>
                    <w:top w:val="single" w:color="auto" w:sz="4" w:space="0"/>
                    <w:left w:val="single" w:color="auto" w:sz="4" w:space="0"/>
                  </w:tcBorders>
                  <w:noWrap w:val="0"/>
                  <w:tcMar>
                    <w:top w:w="0" w:type="dxa"/>
                    <w:left w:w="108" w:type="dxa"/>
                    <w:bottom w:w="0" w:type="dxa"/>
                    <w:right w:w="108" w:type="dxa"/>
                  </w:tcMar>
                  <w:vAlign w:val="center"/>
                </w:tcPr>
                <w:p w14:paraId="0764A2DF">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夜间</w:t>
                  </w:r>
                </w:p>
              </w:tc>
            </w:tr>
            <w:tr w14:paraId="7503E9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541" w:type="pct"/>
                  <w:vMerge w:val="continue"/>
                  <w:tcBorders>
                    <w:right w:val="single" w:color="auto" w:sz="4" w:space="0"/>
                  </w:tcBorders>
                  <w:noWrap w:val="0"/>
                  <w:tcMar>
                    <w:top w:w="0" w:type="dxa"/>
                    <w:left w:w="108" w:type="dxa"/>
                    <w:bottom w:w="0" w:type="dxa"/>
                    <w:right w:w="108" w:type="dxa"/>
                  </w:tcMar>
                  <w:vAlign w:val="center"/>
                </w:tcPr>
                <w:p w14:paraId="7D9071E1">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p>
              </w:tc>
              <w:tc>
                <w:tcPr>
                  <w:tcW w:w="677"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03E50761">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p>
              </w:tc>
              <w:tc>
                <w:tcPr>
                  <w:tcW w:w="631"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06B6EDBE">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p>
              </w:tc>
              <w:tc>
                <w:tcPr>
                  <w:tcW w:w="786" w:type="pct"/>
                  <w:tcBorders>
                    <w:top w:val="single" w:color="auto" w:sz="4" w:space="0"/>
                    <w:left w:val="single" w:color="auto" w:sz="4" w:space="0"/>
                    <w:right w:val="single" w:color="auto" w:sz="4" w:space="0"/>
                  </w:tcBorders>
                  <w:noWrap w:val="0"/>
                  <w:tcMar>
                    <w:top w:w="0" w:type="dxa"/>
                    <w:left w:w="108" w:type="dxa"/>
                    <w:bottom w:w="0" w:type="dxa"/>
                    <w:right w:w="108" w:type="dxa"/>
                  </w:tcMar>
                  <w:vAlign w:val="center"/>
                </w:tcPr>
                <w:p w14:paraId="1012FC9A">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时间</w:t>
                  </w:r>
                </w:p>
              </w:tc>
              <w:tc>
                <w:tcPr>
                  <w:tcW w:w="787" w:type="pct"/>
                  <w:tcBorders>
                    <w:top w:val="single" w:color="auto" w:sz="4" w:space="0"/>
                    <w:left w:val="single" w:color="auto" w:sz="4" w:space="0"/>
                    <w:right w:val="single" w:color="auto" w:sz="4" w:space="0"/>
                  </w:tcBorders>
                  <w:noWrap w:val="0"/>
                  <w:tcMar>
                    <w:top w:w="0" w:type="dxa"/>
                    <w:left w:w="108" w:type="dxa"/>
                    <w:bottom w:w="0" w:type="dxa"/>
                    <w:right w:w="108" w:type="dxa"/>
                  </w:tcMar>
                  <w:vAlign w:val="center"/>
                </w:tcPr>
                <w:p w14:paraId="49E61CF1">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噪声值Leq</w:t>
                  </w:r>
                </w:p>
              </w:tc>
              <w:tc>
                <w:tcPr>
                  <w:tcW w:w="786" w:type="pct"/>
                  <w:tcBorders>
                    <w:top w:val="single" w:color="auto" w:sz="4" w:space="0"/>
                    <w:left w:val="single" w:color="auto" w:sz="4" w:space="0"/>
                    <w:right w:val="single" w:color="auto" w:sz="4" w:space="0"/>
                  </w:tcBorders>
                  <w:noWrap w:val="0"/>
                  <w:tcMar>
                    <w:top w:w="0" w:type="dxa"/>
                    <w:left w:w="108" w:type="dxa"/>
                    <w:bottom w:w="0" w:type="dxa"/>
                    <w:right w:w="108" w:type="dxa"/>
                  </w:tcMar>
                  <w:vAlign w:val="center"/>
                </w:tcPr>
                <w:p w14:paraId="43FB4A95">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时间</w:t>
                  </w:r>
                </w:p>
              </w:tc>
              <w:tc>
                <w:tcPr>
                  <w:tcW w:w="789" w:type="pct"/>
                  <w:tcBorders>
                    <w:top w:val="single" w:color="auto" w:sz="4" w:space="0"/>
                    <w:left w:val="single" w:color="auto" w:sz="4" w:space="0"/>
                  </w:tcBorders>
                  <w:noWrap w:val="0"/>
                  <w:tcMar>
                    <w:top w:w="0" w:type="dxa"/>
                    <w:left w:w="108" w:type="dxa"/>
                    <w:bottom w:w="0" w:type="dxa"/>
                    <w:right w:w="108" w:type="dxa"/>
                  </w:tcMar>
                  <w:vAlign w:val="center"/>
                </w:tcPr>
                <w:p w14:paraId="060F3651">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噪声值Leq</w:t>
                  </w:r>
                </w:p>
              </w:tc>
            </w:tr>
            <w:tr w14:paraId="33CA78A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541" w:type="pct"/>
                  <w:tcBorders>
                    <w:bottom w:val="single" w:color="auto" w:sz="4" w:space="0"/>
                    <w:right w:val="single" w:color="auto" w:sz="4" w:space="0"/>
                  </w:tcBorders>
                  <w:noWrap w:val="0"/>
                  <w:tcMar>
                    <w:top w:w="0" w:type="dxa"/>
                    <w:left w:w="108" w:type="dxa"/>
                    <w:bottom w:w="0" w:type="dxa"/>
                    <w:right w:w="108" w:type="dxa"/>
                  </w:tcMar>
                  <w:vAlign w:val="center"/>
                </w:tcPr>
                <w:p w14:paraId="61E77554">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default" w:ascii="Times New Roman" w:hAnsi="Times New Roman" w:eastAsia="宋体" w:cs="宋体"/>
                      <w:snapToGrid/>
                      <w:kern w:val="0"/>
                      <w:sz w:val="21"/>
                      <w:szCs w:val="21"/>
                      <w:lang w:val="en-US" w:eastAsia="zh-CN" w:bidi="ar"/>
                    </w:rPr>
                    <w:t>▲N1</w:t>
                  </w:r>
                </w:p>
              </w:tc>
              <w:tc>
                <w:tcPr>
                  <w:tcW w:w="677" w:type="pct"/>
                  <w:tcBorders>
                    <w:left w:val="single" w:color="auto" w:sz="4" w:space="0"/>
                    <w:bottom w:val="single" w:color="auto" w:sz="4" w:space="0"/>
                    <w:right w:val="single" w:color="auto" w:sz="4" w:space="0"/>
                  </w:tcBorders>
                  <w:noWrap w:val="0"/>
                  <w:tcMar>
                    <w:top w:w="0" w:type="dxa"/>
                    <w:left w:w="108" w:type="dxa"/>
                    <w:bottom w:w="0" w:type="dxa"/>
                    <w:right w:w="108" w:type="dxa"/>
                  </w:tcMar>
                  <w:vAlign w:val="center"/>
                </w:tcPr>
                <w:p w14:paraId="3109097D">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东厂界</w:t>
                  </w:r>
                </w:p>
              </w:tc>
              <w:tc>
                <w:tcPr>
                  <w:tcW w:w="631" w:type="pct"/>
                  <w:vMerge w:val="restart"/>
                  <w:tcBorders>
                    <w:left w:val="single" w:color="auto" w:sz="4" w:space="0"/>
                    <w:right w:val="single" w:color="auto" w:sz="4" w:space="0"/>
                  </w:tcBorders>
                  <w:noWrap w:val="0"/>
                  <w:tcMar>
                    <w:top w:w="0" w:type="dxa"/>
                    <w:left w:w="108" w:type="dxa"/>
                    <w:bottom w:w="0" w:type="dxa"/>
                    <w:right w:w="108" w:type="dxa"/>
                  </w:tcMar>
                  <w:vAlign w:val="center"/>
                </w:tcPr>
                <w:p w14:paraId="57435545">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机器运行</w:t>
                  </w:r>
                </w:p>
              </w:tc>
              <w:tc>
                <w:tcPr>
                  <w:tcW w:w="786" w:type="pct"/>
                  <w:tcBorders>
                    <w:left w:val="single" w:color="auto" w:sz="4" w:space="0"/>
                    <w:bottom w:val="single" w:color="auto" w:sz="4" w:space="0"/>
                    <w:right w:val="single" w:color="auto" w:sz="4" w:space="0"/>
                  </w:tcBorders>
                  <w:noWrap w:val="0"/>
                  <w:tcMar>
                    <w:top w:w="0" w:type="dxa"/>
                    <w:left w:w="108" w:type="dxa"/>
                    <w:bottom w:w="0" w:type="dxa"/>
                    <w:right w:w="108" w:type="dxa"/>
                  </w:tcMar>
                  <w:vAlign w:val="center"/>
                </w:tcPr>
                <w:p w14:paraId="48643CC6">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16:09~16:12</w:t>
                  </w:r>
                </w:p>
              </w:tc>
              <w:tc>
                <w:tcPr>
                  <w:tcW w:w="787" w:type="pct"/>
                  <w:tcBorders>
                    <w:left w:val="single" w:color="auto" w:sz="4" w:space="0"/>
                    <w:right w:val="single" w:color="auto" w:sz="4" w:space="0"/>
                  </w:tcBorders>
                  <w:noWrap w:val="0"/>
                  <w:tcMar>
                    <w:top w:w="0" w:type="dxa"/>
                    <w:left w:w="108" w:type="dxa"/>
                    <w:bottom w:w="0" w:type="dxa"/>
                    <w:right w:w="108" w:type="dxa"/>
                  </w:tcMar>
                  <w:vAlign w:val="center"/>
                </w:tcPr>
                <w:p w14:paraId="0BBF5397">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51.8</w:t>
                  </w:r>
                </w:p>
              </w:tc>
              <w:tc>
                <w:tcPr>
                  <w:tcW w:w="786" w:type="pct"/>
                  <w:tcBorders>
                    <w:left w:val="single" w:color="auto" w:sz="4" w:space="0"/>
                    <w:bottom w:val="single" w:color="auto" w:sz="4" w:space="0"/>
                    <w:right w:val="single" w:color="auto" w:sz="4" w:space="0"/>
                  </w:tcBorders>
                  <w:noWrap w:val="0"/>
                  <w:tcMar>
                    <w:top w:w="0" w:type="dxa"/>
                    <w:left w:w="108" w:type="dxa"/>
                    <w:bottom w:w="0" w:type="dxa"/>
                    <w:right w:w="108" w:type="dxa"/>
                  </w:tcMar>
                  <w:vAlign w:val="center"/>
                </w:tcPr>
                <w:p w14:paraId="0137F57E">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22:16~22:18</w:t>
                  </w:r>
                </w:p>
              </w:tc>
              <w:tc>
                <w:tcPr>
                  <w:tcW w:w="789" w:type="pct"/>
                  <w:tcBorders>
                    <w:left w:val="single" w:color="auto" w:sz="4" w:space="0"/>
                  </w:tcBorders>
                  <w:noWrap w:val="0"/>
                  <w:tcMar>
                    <w:top w:w="0" w:type="dxa"/>
                    <w:left w:w="108" w:type="dxa"/>
                    <w:bottom w:w="0" w:type="dxa"/>
                    <w:right w:w="108" w:type="dxa"/>
                  </w:tcMar>
                  <w:vAlign w:val="center"/>
                </w:tcPr>
                <w:p w14:paraId="289FFA00">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45.6</w:t>
                  </w:r>
                </w:p>
              </w:tc>
            </w:tr>
            <w:tr w14:paraId="24FDD07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541" w:type="pct"/>
                  <w:tcBorders>
                    <w:top w:val="single" w:color="auto" w:sz="4" w:space="0"/>
                    <w:bottom w:val="single" w:color="auto" w:sz="4" w:space="0"/>
                    <w:right w:val="single" w:color="auto" w:sz="4" w:space="0"/>
                  </w:tcBorders>
                  <w:noWrap w:val="0"/>
                  <w:tcMar>
                    <w:top w:w="0" w:type="dxa"/>
                    <w:left w:w="108" w:type="dxa"/>
                    <w:bottom w:w="0" w:type="dxa"/>
                    <w:right w:w="108" w:type="dxa"/>
                  </w:tcMar>
                  <w:vAlign w:val="center"/>
                </w:tcPr>
                <w:p w14:paraId="6A65CFC9">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default" w:ascii="Times New Roman" w:hAnsi="Times New Roman" w:eastAsia="宋体" w:cs="宋体"/>
                      <w:snapToGrid/>
                      <w:kern w:val="0"/>
                      <w:sz w:val="21"/>
                      <w:szCs w:val="21"/>
                      <w:lang w:val="en-US" w:eastAsia="zh-CN" w:bidi="ar"/>
                    </w:rPr>
                    <w:t>▲N2</w:t>
                  </w:r>
                </w:p>
              </w:tc>
              <w:tc>
                <w:tcPr>
                  <w:tcW w:w="677" w:type="pct"/>
                  <w:tcBorders>
                    <w:top w:val="single" w:color="auto" w:sz="4" w:space="0"/>
                    <w:left w:val="single" w:color="auto" w:sz="4" w:space="0"/>
                    <w:bottom w:val="single" w:color="auto" w:sz="4" w:space="0"/>
                    <w:right w:val="single" w:color="auto" w:sz="4" w:space="0"/>
                  </w:tcBorders>
                  <w:noWrap w:val="0"/>
                  <w:tcMar>
                    <w:top w:w="0" w:type="dxa"/>
                    <w:left w:w="108" w:type="dxa"/>
                    <w:bottom w:w="0" w:type="dxa"/>
                    <w:right w:w="108" w:type="dxa"/>
                  </w:tcMar>
                  <w:vAlign w:val="center"/>
                </w:tcPr>
                <w:p w14:paraId="1F4A955A">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南厂界</w:t>
                  </w:r>
                </w:p>
              </w:tc>
              <w:tc>
                <w:tcPr>
                  <w:tcW w:w="631"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6A4C4254">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p>
              </w:tc>
              <w:tc>
                <w:tcPr>
                  <w:tcW w:w="786" w:type="pct"/>
                  <w:tcBorders>
                    <w:top w:val="single" w:color="auto" w:sz="4" w:space="0"/>
                    <w:left w:val="single" w:color="auto" w:sz="4" w:space="0"/>
                    <w:bottom w:val="single" w:color="auto" w:sz="4" w:space="0"/>
                    <w:right w:val="single" w:color="auto" w:sz="4" w:space="0"/>
                  </w:tcBorders>
                  <w:noWrap w:val="0"/>
                  <w:tcMar>
                    <w:top w:w="0" w:type="dxa"/>
                    <w:left w:w="108" w:type="dxa"/>
                    <w:bottom w:w="0" w:type="dxa"/>
                    <w:right w:w="108" w:type="dxa"/>
                  </w:tcMar>
                  <w:vAlign w:val="center"/>
                </w:tcPr>
                <w:p w14:paraId="6E4F3E97">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15:53~15:56</w:t>
                  </w:r>
                </w:p>
              </w:tc>
              <w:tc>
                <w:tcPr>
                  <w:tcW w:w="787" w:type="pct"/>
                  <w:tcBorders>
                    <w:left w:val="single" w:color="auto" w:sz="4" w:space="0"/>
                    <w:right w:val="single" w:color="auto" w:sz="4" w:space="0"/>
                  </w:tcBorders>
                  <w:noWrap w:val="0"/>
                  <w:tcMar>
                    <w:top w:w="0" w:type="dxa"/>
                    <w:left w:w="108" w:type="dxa"/>
                    <w:bottom w:w="0" w:type="dxa"/>
                    <w:right w:w="108" w:type="dxa"/>
                  </w:tcMar>
                  <w:vAlign w:val="center"/>
                </w:tcPr>
                <w:p w14:paraId="1FAF3737">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54.3</w:t>
                  </w:r>
                </w:p>
              </w:tc>
              <w:tc>
                <w:tcPr>
                  <w:tcW w:w="786" w:type="pct"/>
                  <w:tcBorders>
                    <w:top w:val="single" w:color="auto" w:sz="4" w:space="0"/>
                    <w:left w:val="single" w:color="auto" w:sz="4" w:space="0"/>
                    <w:bottom w:val="single" w:color="auto" w:sz="4" w:space="0"/>
                    <w:right w:val="single" w:color="auto" w:sz="4" w:space="0"/>
                  </w:tcBorders>
                  <w:noWrap w:val="0"/>
                  <w:tcMar>
                    <w:top w:w="0" w:type="dxa"/>
                    <w:left w:w="108" w:type="dxa"/>
                    <w:bottom w:w="0" w:type="dxa"/>
                    <w:right w:w="108" w:type="dxa"/>
                  </w:tcMar>
                  <w:vAlign w:val="center"/>
                </w:tcPr>
                <w:p w14:paraId="37D87B38">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22:00~22:02</w:t>
                  </w:r>
                </w:p>
              </w:tc>
              <w:tc>
                <w:tcPr>
                  <w:tcW w:w="789" w:type="pct"/>
                  <w:tcBorders>
                    <w:left w:val="single" w:color="auto" w:sz="4" w:space="0"/>
                  </w:tcBorders>
                  <w:noWrap w:val="0"/>
                  <w:tcMar>
                    <w:top w:w="0" w:type="dxa"/>
                    <w:left w:w="108" w:type="dxa"/>
                    <w:bottom w:w="0" w:type="dxa"/>
                    <w:right w:w="108" w:type="dxa"/>
                  </w:tcMar>
                  <w:vAlign w:val="center"/>
                </w:tcPr>
                <w:p w14:paraId="290D4A05">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47.0</w:t>
                  </w:r>
                </w:p>
              </w:tc>
            </w:tr>
            <w:tr w14:paraId="6A42DBB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541" w:type="pct"/>
                  <w:tcBorders>
                    <w:top w:val="single" w:color="auto" w:sz="4" w:space="0"/>
                    <w:bottom w:val="single" w:color="auto" w:sz="4" w:space="0"/>
                    <w:right w:val="single" w:color="auto" w:sz="4" w:space="0"/>
                  </w:tcBorders>
                  <w:noWrap w:val="0"/>
                  <w:tcMar>
                    <w:top w:w="0" w:type="dxa"/>
                    <w:left w:w="108" w:type="dxa"/>
                    <w:bottom w:w="0" w:type="dxa"/>
                    <w:right w:w="108" w:type="dxa"/>
                  </w:tcMar>
                  <w:vAlign w:val="center"/>
                </w:tcPr>
                <w:p w14:paraId="3A585452">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default" w:ascii="Times New Roman" w:hAnsi="Times New Roman" w:eastAsia="宋体" w:cs="宋体"/>
                      <w:snapToGrid/>
                      <w:kern w:val="0"/>
                      <w:sz w:val="21"/>
                      <w:szCs w:val="21"/>
                      <w:lang w:val="en-US" w:eastAsia="zh-CN" w:bidi="ar"/>
                    </w:rPr>
                    <w:t>▲N3</w:t>
                  </w:r>
                </w:p>
              </w:tc>
              <w:tc>
                <w:tcPr>
                  <w:tcW w:w="677" w:type="pct"/>
                  <w:tcBorders>
                    <w:top w:val="single" w:color="auto" w:sz="4" w:space="0"/>
                    <w:left w:val="single" w:color="auto" w:sz="4" w:space="0"/>
                    <w:bottom w:val="single" w:color="auto" w:sz="4" w:space="0"/>
                    <w:right w:val="single" w:color="auto" w:sz="4" w:space="0"/>
                  </w:tcBorders>
                  <w:noWrap w:val="0"/>
                  <w:tcMar>
                    <w:top w:w="0" w:type="dxa"/>
                    <w:left w:w="108" w:type="dxa"/>
                    <w:bottom w:w="0" w:type="dxa"/>
                    <w:right w:w="108" w:type="dxa"/>
                  </w:tcMar>
                  <w:vAlign w:val="center"/>
                </w:tcPr>
                <w:p w14:paraId="172CDCEB">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西厂界</w:t>
                  </w:r>
                </w:p>
              </w:tc>
              <w:tc>
                <w:tcPr>
                  <w:tcW w:w="631"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1543A466">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p>
              </w:tc>
              <w:tc>
                <w:tcPr>
                  <w:tcW w:w="786" w:type="pct"/>
                  <w:tcBorders>
                    <w:top w:val="single" w:color="auto" w:sz="4" w:space="0"/>
                    <w:left w:val="single" w:color="auto" w:sz="4" w:space="0"/>
                    <w:bottom w:val="single" w:color="auto" w:sz="4" w:space="0"/>
                    <w:right w:val="single" w:color="auto" w:sz="4" w:space="0"/>
                  </w:tcBorders>
                  <w:noWrap w:val="0"/>
                  <w:tcMar>
                    <w:top w:w="0" w:type="dxa"/>
                    <w:left w:w="108" w:type="dxa"/>
                    <w:bottom w:w="0" w:type="dxa"/>
                    <w:right w:w="108" w:type="dxa"/>
                  </w:tcMar>
                  <w:vAlign w:val="center"/>
                </w:tcPr>
                <w:p w14:paraId="1382FA61">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15:59~16:02</w:t>
                  </w:r>
                </w:p>
              </w:tc>
              <w:tc>
                <w:tcPr>
                  <w:tcW w:w="787" w:type="pct"/>
                  <w:tcBorders>
                    <w:left w:val="single" w:color="auto" w:sz="4" w:space="0"/>
                    <w:right w:val="single" w:color="auto" w:sz="4" w:space="0"/>
                  </w:tcBorders>
                  <w:noWrap w:val="0"/>
                  <w:tcMar>
                    <w:top w:w="0" w:type="dxa"/>
                    <w:left w:w="108" w:type="dxa"/>
                    <w:bottom w:w="0" w:type="dxa"/>
                    <w:right w:w="108" w:type="dxa"/>
                  </w:tcMar>
                  <w:vAlign w:val="center"/>
                </w:tcPr>
                <w:p w14:paraId="5C27435E">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49.7</w:t>
                  </w:r>
                </w:p>
              </w:tc>
              <w:tc>
                <w:tcPr>
                  <w:tcW w:w="786" w:type="pct"/>
                  <w:tcBorders>
                    <w:top w:val="single" w:color="auto" w:sz="4" w:space="0"/>
                    <w:left w:val="single" w:color="auto" w:sz="4" w:space="0"/>
                    <w:bottom w:val="single" w:color="auto" w:sz="4" w:space="0"/>
                    <w:right w:val="single" w:color="auto" w:sz="4" w:space="0"/>
                  </w:tcBorders>
                  <w:noWrap w:val="0"/>
                  <w:tcMar>
                    <w:top w:w="0" w:type="dxa"/>
                    <w:left w:w="108" w:type="dxa"/>
                    <w:bottom w:w="0" w:type="dxa"/>
                    <w:right w:w="108" w:type="dxa"/>
                  </w:tcMar>
                  <w:vAlign w:val="center"/>
                </w:tcPr>
                <w:p w14:paraId="16A9D248">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22:05~22:07</w:t>
                  </w:r>
                </w:p>
              </w:tc>
              <w:tc>
                <w:tcPr>
                  <w:tcW w:w="789" w:type="pct"/>
                  <w:tcBorders>
                    <w:left w:val="single" w:color="auto" w:sz="4" w:space="0"/>
                  </w:tcBorders>
                  <w:noWrap w:val="0"/>
                  <w:tcMar>
                    <w:top w:w="0" w:type="dxa"/>
                    <w:left w:w="108" w:type="dxa"/>
                    <w:bottom w:w="0" w:type="dxa"/>
                    <w:right w:w="108" w:type="dxa"/>
                  </w:tcMar>
                  <w:vAlign w:val="center"/>
                </w:tcPr>
                <w:p w14:paraId="61EC9DBF">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48.6</w:t>
                  </w:r>
                </w:p>
              </w:tc>
            </w:tr>
            <w:tr w14:paraId="51B55C7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541" w:type="pct"/>
                  <w:tcBorders>
                    <w:top w:val="single" w:color="auto" w:sz="4" w:space="0"/>
                    <w:bottom w:val="single" w:color="auto" w:sz="4" w:space="0"/>
                    <w:right w:val="single" w:color="auto" w:sz="4" w:space="0"/>
                  </w:tcBorders>
                  <w:noWrap w:val="0"/>
                  <w:tcMar>
                    <w:top w:w="0" w:type="dxa"/>
                    <w:left w:w="108" w:type="dxa"/>
                    <w:bottom w:w="0" w:type="dxa"/>
                    <w:right w:w="108" w:type="dxa"/>
                  </w:tcMar>
                  <w:vAlign w:val="center"/>
                </w:tcPr>
                <w:p w14:paraId="58E81805">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default" w:ascii="Times New Roman" w:hAnsi="Times New Roman" w:eastAsia="宋体" w:cs="宋体"/>
                      <w:snapToGrid/>
                      <w:kern w:val="0"/>
                      <w:sz w:val="21"/>
                      <w:szCs w:val="21"/>
                      <w:lang w:val="en-US" w:eastAsia="zh-CN" w:bidi="ar"/>
                    </w:rPr>
                    <w:t>▲N4</w:t>
                  </w:r>
                </w:p>
              </w:tc>
              <w:tc>
                <w:tcPr>
                  <w:tcW w:w="677" w:type="pct"/>
                  <w:tcBorders>
                    <w:top w:val="single" w:color="auto" w:sz="4" w:space="0"/>
                    <w:left w:val="single" w:color="auto" w:sz="4" w:space="0"/>
                    <w:bottom w:val="single" w:color="auto" w:sz="4" w:space="0"/>
                    <w:right w:val="single" w:color="auto" w:sz="4" w:space="0"/>
                  </w:tcBorders>
                  <w:noWrap w:val="0"/>
                  <w:tcMar>
                    <w:top w:w="0" w:type="dxa"/>
                    <w:left w:w="108" w:type="dxa"/>
                    <w:bottom w:w="0" w:type="dxa"/>
                    <w:right w:w="108" w:type="dxa"/>
                  </w:tcMar>
                  <w:vAlign w:val="center"/>
                </w:tcPr>
                <w:p w14:paraId="7DC5CA74">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北厂界</w:t>
                  </w:r>
                </w:p>
              </w:tc>
              <w:tc>
                <w:tcPr>
                  <w:tcW w:w="631"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4C683775">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p>
              </w:tc>
              <w:tc>
                <w:tcPr>
                  <w:tcW w:w="786" w:type="pct"/>
                  <w:tcBorders>
                    <w:top w:val="single" w:color="auto" w:sz="4" w:space="0"/>
                    <w:left w:val="single" w:color="auto" w:sz="4" w:space="0"/>
                    <w:bottom w:val="single" w:color="auto" w:sz="4" w:space="0"/>
                    <w:right w:val="single" w:color="auto" w:sz="4" w:space="0"/>
                  </w:tcBorders>
                  <w:noWrap w:val="0"/>
                  <w:tcMar>
                    <w:top w:w="0" w:type="dxa"/>
                    <w:left w:w="108" w:type="dxa"/>
                    <w:bottom w:w="0" w:type="dxa"/>
                    <w:right w:w="108" w:type="dxa"/>
                  </w:tcMar>
                  <w:vAlign w:val="center"/>
                </w:tcPr>
                <w:p w14:paraId="5FDC48ED">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16:04~16:07</w:t>
                  </w:r>
                </w:p>
              </w:tc>
              <w:tc>
                <w:tcPr>
                  <w:tcW w:w="787" w:type="pct"/>
                  <w:tcBorders>
                    <w:left w:val="single" w:color="auto" w:sz="4" w:space="0"/>
                    <w:right w:val="single" w:color="auto" w:sz="4" w:space="0"/>
                  </w:tcBorders>
                  <w:noWrap w:val="0"/>
                  <w:tcMar>
                    <w:top w:w="0" w:type="dxa"/>
                    <w:left w:w="108" w:type="dxa"/>
                    <w:bottom w:w="0" w:type="dxa"/>
                    <w:right w:w="108" w:type="dxa"/>
                  </w:tcMar>
                  <w:vAlign w:val="center"/>
                </w:tcPr>
                <w:p w14:paraId="22F83250">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47.7</w:t>
                  </w:r>
                </w:p>
              </w:tc>
              <w:tc>
                <w:tcPr>
                  <w:tcW w:w="786" w:type="pct"/>
                  <w:tcBorders>
                    <w:top w:val="single" w:color="auto" w:sz="4" w:space="0"/>
                    <w:left w:val="single" w:color="auto" w:sz="4" w:space="0"/>
                    <w:bottom w:val="single" w:color="auto" w:sz="4" w:space="0"/>
                    <w:right w:val="single" w:color="auto" w:sz="4" w:space="0"/>
                  </w:tcBorders>
                  <w:noWrap w:val="0"/>
                  <w:tcMar>
                    <w:top w:w="0" w:type="dxa"/>
                    <w:left w:w="108" w:type="dxa"/>
                    <w:bottom w:w="0" w:type="dxa"/>
                    <w:right w:w="108" w:type="dxa"/>
                  </w:tcMar>
                  <w:vAlign w:val="center"/>
                </w:tcPr>
                <w:p w14:paraId="74DED869">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22:10~22:12</w:t>
                  </w:r>
                </w:p>
              </w:tc>
              <w:tc>
                <w:tcPr>
                  <w:tcW w:w="789" w:type="pct"/>
                  <w:tcBorders>
                    <w:left w:val="single" w:color="auto" w:sz="4" w:space="0"/>
                  </w:tcBorders>
                  <w:noWrap w:val="0"/>
                  <w:tcMar>
                    <w:top w:w="0" w:type="dxa"/>
                    <w:left w:w="108" w:type="dxa"/>
                    <w:bottom w:w="0" w:type="dxa"/>
                    <w:right w:w="108" w:type="dxa"/>
                  </w:tcMar>
                  <w:vAlign w:val="center"/>
                </w:tcPr>
                <w:p w14:paraId="43337C28">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46.5</w:t>
                  </w:r>
                </w:p>
              </w:tc>
            </w:tr>
            <w:tr w14:paraId="54460A7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541" w:type="pct"/>
                  <w:vMerge w:val="restart"/>
                  <w:tcBorders>
                    <w:right w:val="single" w:color="auto" w:sz="4" w:space="0"/>
                  </w:tcBorders>
                  <w:noWrap w:val="0"/>
                  <w:tcMar>
                    <w:top w:w="0" w:type="dxa"/>
                    <w:left w:w="108" w:type="dxa"/>
                    <w:bottom w:w="0" w:type="dxa"/>
                    <w:right w:w="108" w:type="dxa"/>
                  </w:tcMar>
                  <w:vAlign w:val="center"/>
                </w:tcPr>
                <w:p w14:paraId="57D768FD">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编号</w:t>
                  </w:r>
                </w:p>
              </w:tc>
              <w:tc>
                <w:tcPr>
                  <w:tcW w:w="677" w:type="pct"/>
                  <w:vMerge w:val="restart"/>
                  <w:tcBorders>
                    <w:left w:val="single" w:color="auto" w:sz="4" w:space="0"/>
                    <w:right w:val="single" w:color="auto" w:sz="4" w:space="0"/>
                  </w:tcBorders>
                  <w:noWrap w:val="0"/>
                  <w:tcMar>
                    <w:top w:w="0" w:type="dxa"/>
                    <w:left w:w="108" w:type="dxa"/>
                    <w:bottom w:w="0" w:type="dxa"/>
                    <w:right w:w="108" w:type="dxa"/>
                  </w:tcMar>
                  <w:vAlign w:val="center"/>
                </w:tcPr>
                <w:p w14:paraId="73FDC9DF">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检测点位</w:t>
                  </w:r>
                </w:p>
              </w:tc>
              <w:tc>
                <w:tcPr>
                  <w:tcW w:w="631" w:type="pct"/>
                  <w:vMerge w:val="restart"/>
                  <w:tcBorders>
                    <w:left w:val="single" w:color="auto" w:sz="4" w:space="0"/>
                    <w:right w:val="single" w:color="auto" w:sz="4" w:space="0"/>
                  </w:tcBorders>
                  <w:noWrap w:val="0"/>
                  <w:tcMar>
                    <w:top w:w="0" w:type="dxa"/>
                    <w:left w:w="108" w:type="dxa"/>
                    <w:bottom w:w="0" w:type="dxa"/>
                    <w:right w:w="108" w:type="dxa"/>
                  </w:tcMar>
                  <w:vAlign w:val="center"/>
                </w:tcPr>
                <w:p w14:paraId="4C663BFE">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主要声源</w:t>
                  </w:r>
                </w:p>
              </w:tc>
              <w:tc>
                <w:tcPr>
                  <w:tcW w:w="3150" w:type="pct"/>
                  <w:gridSpan w:val="4"/>
                  <w:tcBorders>
                    <w:left w:val="single" w:color="auto" w:sz="4" w:space="0"/>
                    <w:bottom w:val="single" w:color="auto" w:sz="4" w:space="0"/>
                  </w:tcBorders>
                  <w:noWrap w:val="0"/>
                  <w:tcMar>
                    <w:top w:w="0" w:type="dxa"/>
                    <w:left w:w="108" w:type="dxa"/>
                    <w:bottom w:w="0" w:type="dxa"/>
                    <w:right w:w="108" w:type="dxa"/>
                  </w:tcMar>
                  <w:vAlign w:val="center"/>
                </w:tcPr>
                <w:p w14:paraId="0DB4D7E9">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2025.08.26检测结果dB(A)</w:t>
                  </w:r>
                </w:p>
              </w:tc>
            </w:tr>
            <w:tr w14:paraId="7D9831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541" w:type="pct"/>
                  <w:vMerge w:val="continue"/>
                  <w:tcBorders>
                    <w:right w:val="single" w:color="auto" w:sz="4" w:space="0"/>
                  </w:tcBorders>
                  <w:noWrap w:val="0"/>
                  <w:tcMar>
                    <w:top w:w="0" w:type="dxa"/>
                    <w:left w:w="108" w:type="dxa"/>
                    <w:bottom w:w="0" w:type="dxa"/>
                    <w:right w:w="108" w:type="dxa"/>
                  </w:tcMar>
                  <w:vAlign w:val="center"/>
                </w:tcPr>
                <w:p w14:paraId="63543CB2">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p>
              </w:tc>
              <w:tc>
                <w:tcPr>
                  <w:tcW w:w="677"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24D80863">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p>
              </w:tc>
              <w:tc>
                <w:tcPr>
                  <w:tcW w:w="631"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293CCEC9">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p>
              </w:tc>
              <w:tc>
                <w:tcPr>
                  <w:tcW w:w="1574" w:type="pct"/>
                  <w:gridSpan w:val="2"/>
                  <w:tcBorders>
                    <w:top w:val="single" w:color="auto" w:sz="4" w:space="0"/>
                    <w:left w:val="single" w:color="auto" w:sz="4" w:space="0"/>
                    <w:right w:val="single" w:color="auto" w:sz="4" w:space="0"/>
                  </w:tcBorders>
                  <w:noWrap w:val="0"/>
                  <w:tcMar>
                    <w:top w:w="0" w:type="dxa"/>
                    <w:left w:w="108" w:type="dxa"/>
                    <w:bottom w:w="0" w:type="dxa"/>
                    <w:right w:w="108" w:type="dxa"/>
                  </w:tcMar>
                  <w:vAlign w:val="center"/>
                </w:tcPr>
                <w:p w14:paraId="1A873D7A">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昼间</w:t>
                  </w:r>
                </w:p>
              </w:tc>
              <w:tc>
                <w:tcPr>
                  <w:tcW w:w="1575" w:type="pct"/>
                  <w:gridSpan w:val="2"/>
                  <w:tcBorders>
                    <w:top w:val="single" w:color="auto" w:sz="4" w:space="0"/>
                    <w:left w:val="single" w:color="auto" w:sz="4" w:space="0"/>
                  </w:tcBorders>
                  <w:noWrap w:val="0"/>
                  <w:tcMar>
                    <w:top w:w="0" w:type="dxa"/>
                    <w:left w:w="108" w:type="dxa"/>
                    <w:bottom w:w="0" w:type="dxa"/>
                    <w:right w:w="108" w:type="dxa"/>
                  </w:tcMar>
                  <w:vAlign w:val="center"/>
                </w:tcPr>
                <w:p w14:paraId="17B49C40">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夜间</w:t>
                  </w:r>
                </w:p>
              </w:tc>
            </w:tr>
            <w:tr w14:paraId="5FECC4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541" w:type="pct"/>
                  <w:vMerge w:val="continue"/>
                  <w:tcBorders>
                    <w:right w:val="single" w:color="auto" w:sz="4" w:space="0"/>
                  </w:tcBorders>
                  <w:noWrap w:val="0"/>
                  <w:tcMar>
                    <w:top w:w="0" w:type="dxa"/>
                    <w:left w:w="108" w:type="dxa"/>
                    <w:bottom w:w="0" w:type="dxa"/>
                    <w:right w:w="108" w:type="dxa"/>
                  </w:tcMar>
                  <w:vAlign w:val="center"/>
                </w:tcPr>
                <w:p w14:paraId="3ED6A057">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p>
              </w:tc>
              <w:tc>
                <w:tcPr>
                  <w:tcW w:w="677"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5207C20C">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p>
              </w:tc>
              <w:tc>
                <w:tcPr>
                  <w:tcW w:w="631"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40FC0C73">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p>
              </w:tc>
              <w:tc>
                <w:tcPr>
                  <w:tcW w:w="786" w:type="pct"/>
                  <w:tcBorders>
                    <w:top w:val="single" w:color="auto" w:sz="4" w:space="0"/>
                    <w:left w:val="single" w:color="auto" w:sz="4" w:space="0"/>
                    <w:right w:val="single" w:color="auto" w:sz="4" w:space="0"/>
                  </w:tcBorders>
                  <w:noWrap w:val="0"/>
                  <w:tcMar>
                    <w:top w:w="0" w:type="dxa"/>
                    <w:left w:w="108" w:type="dxa"/>
                    <w:bottom w:w="0" w:type="dxa"/>
                    <w:right w:w="108" w:type="dxa"/>
                  </w:tcMar>
                  <w:vAlign w:val="center"/>
                </w:tcPr>
                <w:p w14:paraId="02442021">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时间</w:t>
                  </w:r>
                </w:p>
              </w:tc>
              <w:tc>
                <w:tcPr>
                  <w:tcW w:w="787" w:type="pct"/>
                  <w:tcBorders>
                    <w:top w:val="single" w:color="auto" w:sz="4" w:space="0"/>
                    <w:left w:val="single" w:color="auto" w:sz="4" w:space="0"/>
                    <w:right w:val="single" w:color="auto" w:sz="4" w:space="0"/>
                  </w:tcBorders>
                  <w:noWrap w:val="0"/>
                  <w:tcMar>
                    <w:top w:w="0" w:type="dxa"/>
                    <w:left w:w="108" w:type="dxa"/>
                    <w:bottom w:w="0" w:type="dxa"/>
                    <w:right w:w="108" w:type="dxa"/>
                  </w:tcMar>
                  <w:vAlign w:val="center"/>
                </w:tcPr>
                <w:p w14:paraId="26D41033">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噪声值Leq</w:t>
                  </w:r>
                </w:p>
              </w:tc>
              <w:tc>
                <w:tcPr>
                  <w:tcW w:w="786" w:type="pct"/>
                  <w:tcBorders>
                    <w:top w:val="single" w:color="auto" w:sz="4" w:space="0"/>
                    <w:left w:val="single" w:color="auto" w:sz="4" w:space="0"/>
                    <w:right w:val="single" w:color="auto" w:sz="4" w:space="0"/>
                  </w:tcBorders>
                  <w:noWrap w:val="0"/>
                  <w:tcMar>
                    <w:top w:w="0" w:type="dxa"/>
                    <w:left w:w="108" w:type="dxa"/>
                    <w:bottom w:w="0" w:type="dxa"/>
                    <w:right w:w="108" w:type="dxa"/>
                  </w:tcMar>
                  <w:vAlign w:val="center"/>
                </w:tcPr>
                <w:p w14:paraId="38635D20">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时间</w:t>
                  </w:r>
                </w:p>
              </w:tc>
              <w:tc>
                <w:tcPr>
                  <w:tcW w:w="789" w:type="pct"/>
                  <w:tcBorders>
                    <w:top w:val="single" w:color="auto" w:sz="4" w:space="0"/>
                    <w:left w:val="single" w:color="auto" w:sz="4" w:space="0"/>
                  </w:tcBorders>
                  <w:noWrap w:val="0"/>
                  <w:tcMar>
                    <w:top w:w="0" w:type="dxa"/>
                    <w:left w:w="108" w:type="dxa"/>
                    <w:bottom w:w="0" w:type="dxa"/>
                    <w:right w:w="108" w:type="dxa"/>
                  </w:tcMar>
                  <w:vAlign w:val="center"/>
                </w:tcPr>
                <w:p w14:paraId="6DFD663F">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噪声值Leq</w:t>
                  </w:r>
                </w:p>
              </w:tc>
            </w:tr>
            <w:tr w14:paraId="70B8FD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541" w:type="pct"/>
                  <w:tcBorders>
                    <w:bottom w:val="single" w:color="auto" w:sz="4" w:space="0"/>
                    <w:right w:val="single" w:color="auto" w:sz="4" w:space="0"/>
                  </w:tcBorders>
                  <w:noWrap w:val="0"/>
                  <w:tcMar>
                    <w:top w:w="0" w:type="dxa"/>
                    <w:left w:w="108" w:type="dxa"/>
                    <w:bottom w:w="0" w:type="dxa"/>
                    <w:right w:w="108" w:type="dxa"/>
                  </w:tcMar>
                  <w:vAlign w:val="center"/>
                </w:tcPr>
                <w:p w14:paraId="13E2EC19">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default" w:ascii="Times New Roman" w:hAnsi="Times New Roman" w:eastAsia="宋体" w:cs="宋体"/>
                      <w:snapToGrid/>
                      <w:kern w:val="0"/>
                      <w:sz w:val="21"/>
                      <w:szCs w:val="21"/>
                      <w:lang w:val="en-US" w:eastAsia="zh-CN" w:bidi="ar"/>
                    </w:rPr>
                    <w:t>▲N1</w:t>
                  </w:r>
                </w:p>
              </w:tc>
              <w:tc>
                <w:tcPr>
                  <w:tcW w:w="677" w:type="pct"/>
                  <w:tcBorders>
                    <w:left w:val="single" w:color="auto" w:sz="4" w:space="0"/>
                    <w:bottom w:val="single" w:color="auto" w:sz="4" w:space="0"/>
                    <w:right w:val="single" w:color="auto" w:sz="4" w:space="0"/>
                  </w:tcBorders>
                  <w:noWrap w:val="0"/>
                  <w:tcMar>
                    <w:top w:w="0" w:type="dxa"/>
                    <w:left w:w="108" w:type="dxa"/>
                    <w:bottom w:w="0" w:type="dxa"/>
                    <w:right w:w="108" w:type="dxa"/>
                  </w:tcMar>
                  <w:vAlign w:val="center"/>
                </w:tcPr>
                <w:p w14:paraId="1A83D746">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东厂界</w:t>
                  </w:r>
                </w:p>
              </w:tc>
              <w:tc>
                <w:tcPr>
                  <w:tcW w:w="631" w:type="pct"/>
                  <w:vMerge w:val="restart"/>
                  <w:tcBorders>
                    <w:left w:val="single" w:color="auto" w:sz="4" w:space="0"/>
                    <w:right w:val="single" w:color="auto" w:sz="4" w:space="0"/>
                  </w:tcBorders>
                  <w:noWrap w:val="0"/>
                  <w:tcMar>
                    <w:top w:w="0" w:type="dxa"/>
                    <w:left w:w="108" w:type="dxa"/>
                    <w:bottom w:w="0" w:type="dxa"/>
                    <w:right w:w="108" w:type="dxa"/>
                  </w:tcMar>
                  <w:vAlign w:val="center"/>
                </w:tcPr>
                <w:p w14:paraId="466A5297">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机器运行</w:t>
                  </w:r>
                </w:p>
              </w:tc>
              <w:tc>
                <w:tcPr>
                  <w:tcW w:w="786" w:type="pct"/>
                  <w:tcBorders>
                    <w:left w:val="single" w:color="auto" w:sz="4" w:space="0"/>
                    <w:bottom w:val="single" w:color="auto" w:sz="4" w:space="0"/>
                    <w:right w:val="single" w:color="auto" w:sz="4" w:space="0"/>
                  </w:tcBorders>
                  <w:noWrap w:val="0"/>
                  <w:tcMar>
                    <w:top w:w="0" w:type="dxa"/>
                    <w:left w:w="108" w:type="dxa"/>
                    <w:bottom w:w="0" w:type="dxa"/>
                    <w:right w:w="108" w:type="dxa"/>
                  </w:tcMar>
                  <w:vAlign w:val="center"/>
                </w:tcPr>
                <w:p w14:paraId="1FF9996D">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12:46~12:49</w:t>
                  </w:r>
                </w:p>
              </w:tc>
              <w:tc>
                <w:tcPr>
                  <w:tcW w:w="787" w:type="pct"/>
                  <w:tcBorders>
                    <w:left w:val="single" w:color="auto" w:sz="4" w:space="0"/>
                    <w:right w:val="single" w:color="auto" w:sz="4" w:space="0"/>
                  </w:tcBorders>
                  <w:noWrap w:val="0"/>
                  <w:tcMar>
                    <w:top w:w="0" w:type="dxa"/>
                    <w:left w:w="108" w:type="dxa"/>
                    <w:bottom w:w="0" w:type="dxa"/>
                    <w:right w:w="108" w:type="dxa"/>
                  </w:tcMar>
                  <w:vAlign w:val="center"/>
                </w:tcPr>
                <w:p w14:paraId="6040B16E">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53.9</w:t>
                  </w:r>
                </w:p>
              </w:tc>
              <w:tc>
                <w:tcPr>
                  <w:tcW w:w="786" w:type="pct"/>
                  <w:tcBorders>
                    <w:left w:val="single" w:color="auto" w:sz="4" w:space="0"/>
                    <w:bottom w:val="single" w:color="auto" w:sz="4" w:space="0"/>
                    <w:right w:val="single" w:color="auto" w:sz="4" w:space="0"/>
                  </w:tcBorders>
                  <w:noWrap w:val="0"/>
                  <w:tcMar>
                    <w:top w:w="0" w:type="dxa"/>
                    <w:left w:w="108" w:type="dxa"/>
                    <w:bottom w:w="0" w:type="dxa"/>
                    <w:right w:w="108" w:type="dxa"/>
                  </w:tcMar>
                  <w:vAlign w:val="center"/>
                </w:tcPr>
                <w:p w14:paraId="3D81BC94">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22:17~22:19</w:t>
                  </w:r>
                </w:p>
              </w:tc>
              <w:tc>
                <w:tcPr>
                  <w:tcW w:w="789" w:type="pct"/>
                  <w:tcBorders>
                    <w:left w:val="single" w:color="auto" w:sz="4" w:space="0"/>
                  </w:tcBorders>
                  <w:noWrap w:val="0"/>
                  <w:tcMar>
                    <w:top w:w="0" w:type="dxa"/>
                    <w:left w:w="108" w:type="dxa"/>
                    <w:bottom w:w="0" w:type="dxa"/>
                    <w:right w:w="108" w:type="dxa"/>
                  </w:tcMar>
                  <w:vAlign w:val="center"/>
                </w:tcPr>
                <w:p w14:paraId="21D91B53">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49.4</w:t>
                  </w:r>
                </w:p>
              </w:tc>
            </w:tr>
            <w:tr w14:paraId="3B63FE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541" w:type="pct"/>
                  <w:tcBorders>
                    <w:top w:val="single" w:color="auto" w:sz="4" w:space="0"/>
                    <w:bottom w:val="single" w:color="auto" w:sz="4" w:space="0"/>
                    <w:right w:val="single" w:color="auto" w:sz="4" w:space="0"/>
                  </w:tcBorders>
                  <w:noWrap w:val="0"/>
                  <w:tcMar>
                    <w:top w:w="0" w:type="dxa"/>
                    <w:left w:w="108" w:type="dxa"/>
                    <w:bottom w:w="0" w:type="dxa"/>
                    <w:right w:w="108" w:type="dxa"/>
                  </w:tcMar>
                  <w:vAlign w:val="center"/>
                </w:tcPr>
                <w:p w14:paraId="08D5D58C">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default" w:ascii="Times New Roman" w:hAnsi="Times New Roman" w:eastAsia="宋体" w:cs="宋体"/>
                      <w:snapToGrid/>
                      <w:kern w:val="0"/>
                      <w:sz w:val="21"/>
                      <w:szCs w:val="21"/>
                      <w:lang w:val="en-US" w:eastAsia="zh-CN" w:bidi="ar"/>
                    </w:rPr>
                    <w:t>▲N2</w:t>
                  </w:r>
                </w:p>
              </w:tc>
              <w:tc>
                <w:tcPr>
                  <w:tcW w:w="677" w:type="pct"/>
                  <w:tcBorders>
                    <w:top w:val="single" w:color="auto" w:sz="4" w:space="0"/>
                    <w:left w:val="single" w:color="auto" w:sz="4" w:space="0"/>
                    <w:bottom w:val="single" w:color="auto" w:sz="4" w:space="0"/>
                    <w:right w:val="single" w:color="auto" w:sz="4" w:space="0"/>
                  </w:tcBorders>
                  <w:noWrap w:val="0"/>
                  <w:tcMar>
                    <w:top w:w="0" w:type="dxa"/>
                    <w:left w:w="108" w:type="dxa"/>
                    <w:bottom w:w="0" w:type="dxa"/>
                    <w:right w:w="108" w:type="dxa"/>
                  </w:tcMar>
                  <w:vAlign w:val="center"/>
                </w:tcPr>
                <w:p w14:paraId="56088CB7">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南厂界</w:t>
                  </w:r>
                </w:p>
              </w:tc>
              <w:tc>
                <w:tcPr>
                  <w:tcW w:w="631"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6D17785B">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p>
              </w:tc>
              <w:tc>
                <w:tcPr>
                  <w:tcW w:w="786" w:type="pct"/>
                  <w:tcBorders>
                    <w:top w:val="single" w:color="auto" w:sz="4" w:space="0"/>
                    <w:left w:val="single" w:color="auto" w:sz="4" w:space="0"/>
                    <w:bottom w:val="single" w:color="auto" w:sz="4" w:space="0"/>
                    <w:right w:val="single" w:color="auto" w:sz="4" w:space="0"/>
                  </w:tcBorders>
                  <w:noWrap w:val="0"/>
                  <w:tcMar>
                    <w:top w:w="0" w:type="dxa"/>
                    <w:left w:w="108" w:type="dxa"/>
                    <w:bottom w:w="0" w:type="dxa"/>
                    <w:right w:w="108" w:type="dxa"/>
                  </w:tcMar>
                  <w:vAlign w:val="center"/>
                </w:tcPr>
                <w:p w14:paraId="3574FBED">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12:27~12:30</w:t>
                  </w:r>
                </w:p>
              </w:tc>
              <w:tc>
                <w:tcPr>
                  <w:tcW w:w="787" w:type="pct"/>
                  <w:tcBorders>
                    <w:left w:val="single" w:color="auto" w:sz="4" w:space="0"/>
                    <w:right w:val="single" w:color="auto" w:sz="4" w:space="0"/>
                  </w:tcBorders>
                  <w:noWrap w:val="0"/>
                  <w:tcMar>
                    <w:top w:w="0" w:type="dxa"/>
                    <w:left w:w="108" w:type="dxa"/>
                    <w:bottom w:w="0" w:type="dxa"/>
                    <w:right w:w="108" w:type="dxa"/>
                  </w:tcMar>
                  <w:vAlign w:val="center"/>
                </w:tcPr>
                <w:p w14:paraId="73268B67">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53.7</w:t>
                  </w:r>
                </w:p>
              </w:tc>
              <w:tc>
                <w:tcPr>
                  <w:tcW w:w="786" w:type="pct"/>
                  <w:tcBorders>
                    <w:top w:val="single" w:color="auto" w:sz="4" w:space="0"/>
                    <w:left w:val="single" w:color="auto" w:sz="4" w:space="0"/>
                    <w:bottom w:val="single" w:color="auto" w:sz="4" w:space="0"/>
                    <w:right w:val="single" w:color="auto" w:sz="4" w:space="0"/>
                  </w:tcBorders>
                  <w:noWrap w:val="0"/>
                  <w:tcMar>
                    <w:top w:w="0" w:type="dxa"/>
                    <w:left w:w="108" w:type="dxa"/>
                    <w:bottom w:w="0" w:type="dxa"/>
                    <w:right w:w="108" w:type="dxa"/>
                  </w:tcMar>
                  <w:vAlign w:val="center"/>
                </w:tcPr>
                <w:p w14:paraId="2677D389">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22:00~22:02</w:t>
                  </w:r>
                </w:p>
              </w:tc>
              <w:tc>
                <w:tcPr>
                  <w:tcW w:w="789" w:type="pct"/>
                  <w:tcBorders>
                    <w:left w:val="single" w:color="auto" w:sz="4" w:space="0"/>
                  </w:tcBorders>
                  <w:noWrap w:val="0"/>
                  <w:tcMar>
                    <w:top w:w="0" w:type="dxa"/>
                    <w:left w:w="108" w:type="dxa"/>
                    <w:bottom w:w="0" w:type="dxa"/>
                    <w:right w:w="108" w:type="dxa"/>
                  </w:tcMar>
                  <w:vAlign w:val="center"/>
                </w:tcPr>
                <w:p w14:paraId="71BA2281">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46.7</w:t>
                  </w:r>
                </w:p>
              </w:tc>
            </w:tr>
            <w:tr w14:paraId="2C25AF2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541" w:type="pct"/>
                  <w:tcBorders>
                    <w:top w:val="single" w:color="auto" w:sz="4" w:space="0"/>
                    <w:bottom w:val="single" w:color="auto" w:sz="4" w:space="0"/>
                    <w:right w:val="single" w:color="auto" w:sz="4" w:space="0"/>
                  </w:tcBorders>
                  <w:noWrap w:val="0"/>
                  <w:tcMar>
                    <w:top w:w="0" w:type="dxa"/>
                    <w:left w:w="108" w:type="dxa"/>
                    <w:bottom w:w="0" w:type="dxa"/>
                    <w:right w:w="108" w:type="dxa"/>
                  </w:tcMar>
                  <w:vAlign w:val="center"/>
                </w:tcPr>
                <w:p w14:paraId="6310C501">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default" w:ascii="Times New Roman" w:hAnsi="Times New Roman" w:eastAsia="宋体" w:cs="宋体"/>
                      <w:snapToGrid/>
                      <w:kern w:val="0"/>
                      <w:sz w:val="21"/>
                      <w:szCs w:val="21"/>
                      <w:lang w:val="en-US" w:eastAsia="zh-CN" w:bidi="ar"/>
                    </w:rPr>
                    <w:t>▲N3</w:t>
                  </w:r>
                </w:p>
              </w:tc>
              <w:tc>
                <w:tcPr>
                  <w:tcW w:w="677" w:type="pct"/>
                  <w:tcBorders>
                    <w:top w:val="single" w:color="auto" w:sz="4" w:space="0"/>
                    <w:left w:val="single" w:color="auto" w:sz="4" w:space="0"/>
                    <w:bottom w:val="single" w:color="auto" w:sz="4" w:space="0"/>
                    <w:right w:val="single" w:color="auto" w:sz="4" w:space="0"/>
                  </w:tcBorders>
                  <w:noWrap w:val="0"/>
                  <w:tcMar>
                    <w:top w:w="0" w:type="dxa"/>
                    <w:left w:w="108" w:type="dxa"/>
                    <w:bottom w:w="0" w:type="dxa"/>
                    <w:right w:w="108" w:type="dxa"/>
                  </w:tcMar>
                  <w:vAlign w:val="center"/>
                </w:tcPr>
                <w:p w14:paraId="58788B73">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西厂界</w:t>
                  </w:r>
                </w:p>
              </w:tc>
              <w:tc>
                <w:tcPr>
                  <w:tcW w:w="631"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732615A9">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p>
              </w:tc>
              <w:tc>
                <w:tcPr>
                  <w:tcW w:w="786" w:type="pct"/>
                  <w:tcBorders>
                    <w:top w:val="single" w:color="auto" w:sz="4" w:space="0"/>
                    <w:left w:val="single" w:color="auto" w:sz="4" w:space="0"/>
                    <w:bottom w:val="single" w:color="auto" w:sz="4" w:space="0"/>
                    <w:right w:val="single" w:color="auto" w:sz="4" w:space="0"/>
                  </w:tcBorders>
                  <w:noWrap w:val="0"/>
                  <w:tcMar>
                    <w:top w:w="0" w:type="dxa"/>
                    <w:left w:w="108" w:type="dxa"/>
                    <w:bottom w:w="0" w:type="dxa"/>
                    <w:right w:w="108" w:type="dxa"/>
                  </w:tcMar>
                  <w:vAlign w:val="center"/>
                </w:tcPr>
                <w:p w14:paraId="3A0542F5">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12:34~12:37</w:t>
                  </w:r>
                </w:p>
              </w:tc>
              <w:tc>
                <w:tcPr>
                  <w:tcW w:w="787" w:type="pct"/>
                  <w:tcBorders>
                    <w:left w:val="single" w:color="auto" w:sz="4" w:space="0"/>
                    <w:right w:val="single" w:color="auto" w:sz="4" w:space="0"/>
                  </w:tcBorders>
                  <w:noWrap w:val="0"/>
                  <w:tcMar>
                    <w:top w:w="0" w:type="dxa"/>
                    <w:left w:w="108" w:type="dxa"/>
                    <w:bottom w:w="0" w:type="dxa"/>
                    <w:right w:w="108" w:type="dxa"/>
                  </w:tcMar>
                  <w:vAlign w:val="center"/>
                </w:tcPr>
                <w:p w14:paraId="503DB44C">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48.9</w:t>
                  </w:r>
                </w:p>
              </w:tc>
              <w:tc>
                <w:tcPr>
                  <w:tcW w:w="786" w:type="pct"/>
                  <w:tcBorders>
                    <w:top w:val="single" w:color="auto" w:sz="4" w:space="0"/>
                    <w:left w:val="single" w:color="auto" w:sz="4" w:space="0"/>
                    <w:bottom w:val="single" w:color="auto" w:sz="4" w:space="0"/>
                    <w:right w:val="single" w:color="auto" w:sz="4" w:space="0"/>
                  </w:tcBorders>
                  <w:noWrap w:val="0"/>
                  <w:tcMar>
                    <w:top w:w="0" w:type="dxa"/>
                    <w:left w:w="108" w:type="dxa"/>
                    <w:bottom w:w="0" w:type="dxa"/>
                    <w:right w:w="108" w:type="dxa"/>
                  </w:tcMar>
                  <w:vAlign w:val="center"/>
                </w:tcPr>
                <w:p w14:paraId="641B37C2">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22:06~22:08</w:t>
                  </w:r>
                </w:p>
              </w:tc>
              <w:tc>
                <w:tcPr>
                  <w:tcW w:w="789" w:type="pct"/>
                  <w:tcBorders>
                    <w:left w:val="single" w:color="auto" w:sz="4" w:space="0"/>
                  </w:tcBorders>
                  <w:noWrap w:val="0"/>
                  <w:tcMar>
                    <w:top w:w="0" w:type="dxa"/>
                    <w:left w:w="108" w:type="dxa"/>
                    <w:bottom w:w="0" w:type="dxa"/>
                    <w:right w:w="108" w:type="dxa"/>
                  </w:tcMar>
                  <w:vAlign w:val="center"/>
                </w:tcPr>
                <w:p w14:paraId="15207421">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46.8</w:t>
                  </w:r>
                </w:p>
              </w:tc>
            </w:tr>
            <w:tr w14:paraId="56DDA8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541" w:type="pct"/>
                  <w:tcBorders>
                    <w:top w:val="single" w:color="auto" w:sz="4" w:space="0"/>
                    <w:bottom w:val="single" w:color="auto" w:sz="4" w:space="0"/>
                    <w:right w:val="single" w:color="auto" w:sz="4" w:space="0"/>
                  </w:tcBorders>
                  <w:noWrap w:val="0"/>
                  <w:tcMar>
                    <w:top w:w="0" w:type="dxa"/>
                    <w:left w:w="108" w:type="dxa"/>
                    <w:bottom w:w="0" w:type="dxa"/>
                    <w:right w:w="108" w:type="dxa"/>
                  </w:tcMar>
                  <w:vAlign w:val="center"/>
                </w:tcPr>
                <w:p w14:paraId="5A781E24">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default" w:ascii="Times New Roman" w:hAnsi="Times New Roman" w:eastAsia="宋体" w:cs="宋体"/>
                      <w:snapToGrid/>
                      <w:kern w:val="0"/>
                      <w:sz w:val="21"/>
                      <w:szCs w:val="21"/>
                      <w:lang w:val="en-US" w:eastAsia="zh-CN" w:bidi="ar"/>
                    </w:rPr>
                    <w:t>▲N4</w:t>
                  </w:r>
                </w:p>
              </w:tc>
              <w:tc>
                <w:tcPr>
                  <w:tcW w:w="677" w:type="pct"/>
                  <w:tcBorders>
                    <w:top w:val="single" w:color="auto" w:sz="4" w:space="0"/>
                    <w:left w:val="single" w:color="auto" w:sz="4" w:space="0"/>
                    <w:bottom w:val="single" w:color="auto" w:sz="4" w:space="0"/>
                    <w:right w:val="single" w:color="auto" w:sz="4" w:space="0"/>
                  </w:tcBorders>
                  <w:noWrap w:val="0"/>
                  <w:tcMar>
                    <w:top w:w="0" w:type="dxa"/>
                    <w:left w:w="108" w:type="dxa"/>
                    <w:bottom w:w="0" w:type="dxa"/>
                    <w:right w:w="108" w:type="dxa"/>
                  </w:tcMar>
                  <w:vAlign w:val="center"/>
                </w:tcPr>
                <w:p w14:paraId="7273BC32">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北厂界</w:t>
                  </w:r>
                </w:p>
              </w:tc>
              <w:tc>
                <w:tcPr>
                  <w:tcW w:w="631"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52246873">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p>
              </w:tc>
              <w:tc>
                <w:tcPr>
                  <w:tcW w:w="786" w:type="pct"/>
                  <w:tcBorders>
                    <w:top w:val="single" w:color="auto" w:sz="4" w:space="0"/>
                    <w:left w:val="single" w:color="auto" w:sz="4" w:space="0"/>
                    <w:bottom w:val="single" w:color="auto" w:sz="4" w:space="0"/>
                    <w:right w:val="single" w:color="auto" w:sz="4" w:space="0"/>
                  </w:tcBorders>
                  <w:noWrap w:val="0"/>
                  <w:tcMar>
                    <w:top w:w="0" w:type="dxa"/>
                    <w:left w:w="108" w:type="dxa"/>
                    <w:bottom w:w="0" w:type="dxa"/>
                    <w:right w:w="108" w:type="dxa"/>
                  </w:tcMar>
                  <w:vAlign w:val="center"/>
                </w:tcPr>
                <w:p w14:paraId="24F3A213">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12:40~12:43</w:t>
                  </w:r>
                </w:p>
              </w:tc>
              <w:tc>
                <w:tcPr>
                  <w:tcW w:w="787" w:type="pct"/>
                  <w:tcBorders>
                    <w:left w:val="single" w:color="auto" w:sz="4" w:space="0"/>
                    <w:right w:val="single" w:color="auto" w:sz="4" w:space="0"/>
                  </w:tcBorders>
                  <w:noWrap w:val="0"/>
                  <w:tcMar>
                    <w:top w:w="0" w:type="dxa"/>
                    <w:left w:w="108" w:type="dxa"/>
                    <w:bottom w:w="0" w:type="dxa"/>
                    <w:right w:w="108" w:type="dxa"/>
                  </w:tcMar>
                  <w:vAlign w:val="center"/>
                </w:tcPr>
                <w:p w14:paraId="457EAB6B">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49.7</w:t>
                  </w:r>
                </w:p>
              </w:tc>
              <w:tc>
                <w:tcPr>
                  <w:tcW w:w="786" w:type="pct"/>
                  <w:tcBorders>
                    <w:top w:val="single" w:color="auto" w:sz="4" w:space="0"/>
                    <w:left w:val="single" w:color="auto" w:sz="4" w:space="0"/>
                    <w:bottom w:val="single" w:color="auto" w:sz="4" w:space="0"/>
                    <w:right w:val="single" w:color="auto" w:sz="4" w:space="0"/>
                  </w:tcBorders>
                  <w:noWrap w:val="0"/>
                  <w:tcMar>
                    <w:top w:w="0" w:type="dxa"/>
                    <w:left w:w="108" w:type="dxa"/>
                    <w:bottom w:w="0" w:type="dxa"/>
                    <w:right w:w="108" w:type="dxa"/>
                  </w:tcMar>
                  <w:vAlign w:val="center"/>
                </w:tcPr>
                <w:p w14:paraId="7AFD2E30">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22:12~22:14</w:t>
                  </w:r>
                </w:p>
              </w:tc>
              <w:tc>
                <w:tcPr>
                  <w:tcW w:w="789" w:type="pct"/>
                  <w:tcBorders>
                    <w:left w:val="single" w:color="auto" w:sz="4" w:space="0"/>
                  </w:tcBorders>
                  <w:noWrap w:val="0"/>
                  <w:tcMar>
                    <w:top w:w="0" w:type="dxa"/>
                    <w:left w:w="108" w:type="dxa"/>
                    <w:bottom w:w="0" w:type="dxa"/>
                    <w:right w:w="108" w:type="dxa"/>
                  </w:tcMar>
                  <w:vAlign w:val="center"/>
                </w:tcPr>
                <w:p w14:paraId="4B73BA58">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45.7</w:t>
                  </w:r>
                </w:p>
              </w:tc>
            </w:tr>
            <w:tr w14:paraId="0B579C9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541" w:type="pct"/>
                  <w:tcBorders>
                    <w:top w:val="single" w:color="auto" w:sz="4" w:space="0"/>
                    <w:bottom w:val="single" w:color="auto" w:sz="4" w:space="0"/>
                    <w:right w:val="single" w:color="auto" w:sz="4" w:space="0"/>
                  </w:tcBorders>
                  <w:noWrap w:val="0"/>
                  <w:tcMar>
                    <w:top w:w="0" w:type="dxa"/>
                    <w:left w:w="108" w:type="dxa"/>
                    <w:bottom w:w="0" w:type="dxa"/>
                    <w:right w:w="108" w:type="dxa"/>
                  </w:tcMar>
                  <w:vAlign w:val="center"/>
                </w:tcPr>
                <w:p w14:paraId="15D3750E">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备注</w:t>
                  </w:r>
                </w:p>
              </w:tc>
              <w:tc>
                <w:tcPr>
                  <w:tcW w:w="4458" w:type="pct"/>
                  <w:gridSpan w:val="6"/>
                  <w:tcBorders>
                    <w:top w:val="single" w:color="auto" w:sz="4" w:space="0"/>
                    <w:left w:val="single" w:color="auto" w:sz="4" w:space="0"/>
                    <w:bottom w:val="single" w:color="auto" w:sz="4" w:space="0"/>
                  </w:tcBorders>
                  <w:noWrap w:val="0"/>
                  <w:tcMar>
                    <w:top w:w="0" w:type="dxa"/>
                    <w:left w:w="108" w:type="dxa"/>
                    <w:bottom w:w="0" w:type="dxa"/>
                    <w:right w:w="108" w:type="dxa"/>
                  </w:tcMar>
                  <w:vAlign w:val="center"/>
                </w:tcPr>
                <w:p w14:paraId="5B1041EE">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以上检测结果仅对此次采样负责</w:t>
                  </w:r>
                </w:p>
              </w:tc>
            </w:tr>
          </w:tbl>
          <w:p w14:paraId="43B420AC">
            <w:pPr>
              <w:keepNext w:val="0"/>
              <w:keepLines w:val="0"/>
              <w:suppressLineNumbers w:val="0"/>
              <w:spacing w:before="0" w:beforeAutospacing="0" w:after="0" w:afterAutospacing="0" w:line="360" w:lineRule="auto"/>
              <w:ind w:left="0" w:right="0"/>
              <w:jc w:val="center"/>
              <w:rPr>
                <w:rFonts w:hint="eastAsia" w:ascii="Times New Roman" w:hAnsi="Times New Roman" w:eastAsia="宋体" w:cs="Times New Roman"/>
                <w:b/>
                <w:szCs w:val="32"/>
              </w:rPr>
            </w:pPr>
            <w:r>
              <w:rPr>
                <w:rFonts w:hint="eastAsia" w:ascii="Times New Roman" w:hAnsi="Times New Roman" w:eastAsia="宋体" w:cs="Times New Roman"/>
                <w:b/>
                <w:szCs w:val="32"/>
              </w:rPr>
              <w:t>表</w:t>
            </w:r>
            <w:r>
              <w:rPr>
                <w:rFonts w:hint="eastAsia" w:ascii="Times New Roman" w:hAnsi="Times New Roman" w:eastAsia="宋体" w:cs="Times New Roman"/>
                <w:b/>
                <w:szCs w:val="32"/>
                <w:lang w:val="en-US" w:eastAsia="zh-CN"/>
              </w:rPr>
              <w:t>7</w:t>
            </w:r>
            <w:r>
              <w:rPr>
                <w:rFonts w:hint="eastAsia" w:cs="Times New Roman"/>
                <w:b/>
                <w:szCs w:val="32"/>
                <w:lang w:val="en-US" w:eastAsia="zh-CN"/>
              </w:rPr>
              <w:t>.2-4</w:t>
            </w:r>
            <w:r>
              <w:rPr>
                <w:rFonts w:hint="eastAsia" w:ascii="Times New Roman" w:hAnsi="Times New Roman" w:eastAsia="宋体" w:cs="Times New Roman"/>
                <w:b/>
                <w:szCs w:val="32"/>
              </w:rPr>
              <w:t xml:space="preserve"> </w:t>
            </w:r>
            <w:r>
              <w:rPr>
                <w:rFonts w:hint="eastAsia" w:ascii="Times New Roman" w:hAnsi="Times New Roman" w:cs="Times New Roman"/>
                <w:b/>
                <w:szCs w:val="32"/>
                <w:lang w:val="en-US" w:eastAsia="zh-CN"/>
              </w:rPr>
              <w:t>敏感点</w:t>
            </w:r>
            <w:r>
              <w:rPr>
                <w:rFonts w:hint="eastAsia" w:ascii="Times New Roman" w:hAnsi="Times New Roman" w:eastAsia="宋体" w:cs="Times New Roman"/>
                <w:b/>
                <w:szCs w:val="32"/>
              </w:rPr>
              <w:t>噪声监测结果 单位：dB(A)</w:t>
            </w:r>
          </w:p>
          <w:tbl>
            <w:tblPr>
              <w:tblStyle w:val="26"/>
              <w:tblW w:w="4998"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 w:type="dxa"/>
                <w:bottom w:w="0" w:type="dxa"/>
                <w:right w:w="10" w:type="dxa"/>
              </w:tblCellMar>
            </w:tblPr>
            <w:tblGrid>
              <w:gridCol w:w="1287"/>
              <w:gridCol w:w="830"/>
              <w:gridCol w:w="673"/>
              <w:gridCol w:w="785"/>
              <w:gridCol w:w="785"/>
              <w:gridCol w:w="785"/>
              <w:gridCol w:w="785"/>
              <w:gridCol w:w="786"/>
              <w:gridCol w:w="786"/>
              <w:gridCol w:w="802"/>
            </w:tblGrid>
            <w:tr w14:paraId="68CD13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45" w:type="pct"/>
                  <w:vMerge w:val="restart"/>
                  <w:tcBorders>
                    <w:right w:val="single" w:color="auto" w:sz="4" w:space="0"/>
                  </w:tcBorders>
                  <w:shd w:val="clear" w:color="auto" w:fill="auto"/>
                  <w:noWrap w:val="0"/>
                  <w:tcMar>
                    <w:top w:w="0" w:type="dxa"/>
                    <w:left w:w="108" w:type="dxa"/>
                    <w:bottom w:w="0" w:type="dxa"/>
                    <w:right w:w="108" w:type="dxa"/>
                  </w:tcMar>
                  <w:vAlign w:val="center"/>
                </w:tcPr>
                <w:p w14:paraId="54D0E24F">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时间段</w:t>
                  </w:r>
                </w:p>
              </w:tc>
              <w:tc>
                <w:tcPr>
                  <w:tcW w:w="503" w:type="pct"/>
                  <w:vMerge w:val="restart"/>
                  <w:tcBorders>
                    <w:left w:val="single" w:color="auto" w:sz="4" w:space="0"/>
                    <w:right w:val="single" w:color="auto" w:sz="4" w:space="0"/>
                  </w:tcBorders>
                  <w:shd w:val="clear" w:color="auto" w:fill="auto"/>
                  <w:noWrap w:val="0"/>
                  <w:tcMar>
                    <w:top w:w="0" w:type="dxa"/>
                    <w:left w:w="108" w:type="dxa"/>
                    <w:bottom w:w="0" w:type="dxa"/>
                    <w:right w:w="108" w:type="dxa"/>
                  </w:tcMar>
                  <w:vAlign w:val="center"/>
                </w:tcPr>
                <w:p w14:paraId="661D9CED">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检测</w:t>
                  </w:r>
                </w:p>
                <w:p w14:paraId="27D28058">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点位</w:t>
                  </w:r>
                </w:p>
              </w:tc>
              <w:tc>
                <w:tcPr>
                  <w:tcW w:w="409" w:type="pct"/>
                  <w:vMerge w:val="restart"/>
                  <w:tcBorders>
                    <w:left w:val="single" w:color="auto" w:sz="4" w:space="0"/>
                    <w:right w:val="single" w:color="auto" w:sz="4" w:space="0"/>
                  </w:tcBorders>
                  <w:noWrap w:val="0"/>
                  <w:tcMar>
                    <w:top w:w="0" w:type="dxa"/>
                    <w:left w:w="108" w:type="dxa"/>
                    <w:bottom w:w="0" w:type="dxa"/>
                    <w:right w:w="108" w:type="dxa"/>
                  </w:tcMar>
                  <w:vAlign w:val="center"/>
                </w:tcPr>
                <w:p w14:paraId="3EF5D8C3">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主要声源</w:t>
                  </w:r>
                </w:p>
              </w:tc>
              <w:tc>
                <w:tcPr>
                  <w:tcW w:w="3341" w:type="pct"/>
                  <w:gridSpan w:val="7"/>
                  <w:tcBorders>
                    <w:left w:val="single" w:color="auto" w:sz="4" w:space="0"/>
                    <w:bottom w:val="single" w:color="auto" w:sz="4" w:space="0"/>
                  </w:tcBorders>
                  <w:noWrap w:val="0"/>
                  <w:tcMar>
                    <w:top w:w="0" w:type="dxa"/>
                    <w:left w:w="108" w:type="dxa"/>
                    <w:bottom w:w="0" w:type="dxa"/>
                    <w:right w:w="108" w:type="dxa"/>
                  </w:tcMar>
                  <w:vAlign w:val="center"/>
                </w:tcPr>
                <w:p w14:paraId="3C031352">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2025.08.25检测结果dB(A)</w:t>
                  </w:r>
                </w:p>
              </w:tc>
            </w:tr>
            <w:tr w14:paraId="68592F3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45" w:type="pct"/>
                  <w:vMerge w:val="continue"/>
                  <w:tcBorders>
                    <w:right w:val="single" w:color="auto" w:sz="4" w:space="0"/>
                  </w:tcBorders>
                  <w:shd w:val="clear" w:color="auto" w:fill="auto"/>
                  <w:noWrap w:val="0"/>
                  <w:tcMar>
                    <w:top w:w="0" w:type="dxa"/>
                    <w:left w:w="108" w:type="dxa"/>
                    <w:bottom w:w="0" w:type="dxa"/>
                    <w:right w:w="108" w:type="dxa"/>
                  </w:tcMar>
                  <w:vAlign w:val="center"/>
                </w:tcPr>
                <w:p w14:paraId="0C2ECE89">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p>
              </w:tc>
              <w:tc>
                <w:tcPr>
                  <w:tcW w:w="503"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566A20CE">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p>
              </w:tc>
              <w:tc>
                <w:tcPr>
                  <w:tcW w:w="409"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03A55188">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p>
              </w:tc>
              <w:tc>
                <w:tcPr>
                  <w:tcW w:w="476" w:type="pct"/>
                  <w:tcBorders>
                    <w:top w:val="single" w:color="auto" w:sz="4" w:space="0"/>
                    <w:left w:val="single" w:color="auto" w:sz="4" w:space="0"/>
                    <w:right w:val="single" w:color="auto" w:sz="4" w:space="0"/>
                  </w:tcBorders>
                  <w:noWrap w:val="0"/>
                  <w:tcMar>
                    <w:top w:w="0" w:type="dxa"/>
                    <w:left w:w="108" w:type="dxa"/>
                    <w:bottom w:w="0" w:type="dxa"/>
                    <w:right w:w="108" w:type="dxa"/>
                  </w:tcMar>
                  <w:vAlign w:val="center"/>
                </w:tcPr>
                <w:p w14:paraId="2623A133">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Leq</w:t>
                  </w:r>
                </w:p>
              </w:tc>
              <w:tc>
                <w:tcPr>
                  <w:tcW w:w="476" w:type="pct"/>
                  <w:tcBorders>
                    <w:top w:val="single" w:color="auto" w:sz="4" w:space="0"/>
                    <w:left w:val="single" w:color="auto" w:sz="4" w:space="0"/>
                    <w:right w:val="single" w:color="auto" w:sz="4" w:space="0"/>
                  </w:tcBorders>
                  <w:noWrap w:val="0"/>
                  <w:tcMar>
                    <w:top w:w="0" w:type="dxa"/>
                    <w:left w:w="108" w:type="dxa"/>
                    <w:bottom w:w="0" w:type="dxa"/>
                    <w:right w:w="108" w:type="dxa"/>
                  </w:tcMar>
                  <w:vAlign w:val="center"/>
                </w:tcPr>
                <w:p w14:paraId="61987023">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L10</w:t>
                  </w:r>
                </w:p>
              </w:tc>
              <w:tc>
                <w:tcPr>
                  <w:tcW w:w="476" w:type="pct"/>
                  <w:tcBorders>
                    <w:top w:val="single" w:color="auto" w:sz="4" w:space="0"/>
                    <w:left w:val="single" w:color="auto" w:sz="4" w:space="0"/>
                    <w:right w:val="single" w:color="auto" w:sz="4" w:space="0"/>
                  </w:tcBorders>
                  <w:noWrap w:val="0"/>
                  <w:tcMar>
                    <w:top w:w="0" w:type="dxa"/>
                    <w:left w:w="108" w:type="dxa"/>
                    <w:bottom w:w="0" w:type="dxa"/>
                    <w:right w:w="108" w:type="dxa"/>
                  </w:tcMar>
                  <w:vAlign w:val="center"/>
                </w:tcPr>
                <w:p w14:paraId="4B71D812">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L50</w:t>
                  </w:r>
                </w:p>
              </w:tc>
              <w:tc>
                <w:tcPr>
                  <w:tcW w:w="476" w:type="pct"/>
                  <w:tcBorders>
                    <w:top w:val="single" w:color="auto" w:sz="4" w:space="0"/>
                    <w:left w:val="single" w:color="auto" w:sz="4" w:space="0"/>
                    <w:right w:val="single" w:color="auto" w:sz="4" w:space="0"/>
                  </w:tcBorders>
                  <w:noWrap w:val="0"/>
                  <w:tcMar>
                    <w:top w:w="0" w:type="dxa"/>
                    <w:left w:w="108" w:type="dxa"/>
                    <w:bottom w:w="0" w:type="dxa"/>
                    <w:right w:w="108" w:type="dxa"/>
                  </w:tcMar>
                  <w:vAlign w:val="center"/>
                </w:tcPr>
                <w:p w14:paraId="0CC5D591">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L90</w:t>
                  </w:r>
                </w:p>
              </w:tc>
              <w:tc>
                <w:tcPr>
                  <w:tcW w:w="476" w:type="pct"/>
                  <w:tcBorders>
                    <w:top w:val="single" w:color="auto" w:sz="4" w:space="0"/>
                    <w:left w:val="single" w:color="auto" w:sz="4" w:space="0"/>
                    <w:right w:val="single" w:color="auto" w:sz="4" w:space="0"/>
                  </w:tcBorders>
                  <w:noWrap w:val="0"/>
                  <w:tcMar>
                    <w:top w:w="0" w:type="dxa"/>
                    <w:left w:w="108" w:type="dxa"/>
                    <w:bottom w:w="0" w:type="dxa"/>
                    <w:right w:w="108" w:type="dxa"/>
                  </w:tcMar>
                  <w:vAlign w:val="center"/>
                </w:tcPr>
                <w:p w14:paraId="13F71545">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Lmax</w:t>
                  </w:r>
                </w:p>
              </w:tc>
              <w:tc>
                <w:tcPr>
                  <w:tcW w:w="476" w:type="pct"/>
                  <w:tcBorders>
                    <w:top w:val="single" w:color="auto" w:sz="4" w:space="0"/>
                    <w:left w:val="single" w:color="auto" w:sz="4" w:space="0"/>
                    <w:right w:val="single" w:color="auto" w:sz="4" w:space="0"/>
                  </w:tcBorders>
                  <w:noWrap w:val="0"/>
                  <w:tcMar>
                    <w:top w:w="0" w:type="dxa"/>
                    <w:left w:w="108" w:type="dxa"/>
                    <w:bottom w:w="0" w:type="dxa"/>
                    <w:right w:w="108" w:type="dxa"/>
                  </w:tcMar>
                  <w:vAlign w:val="center"/>
                </w:tcPr>
                <w:p w14:paraId="1CBE5600">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Lmin</w:t>
                  </w:r>
                </w:p>
              </w:tc>
              <w:tc>
                <w:tcPr>
                  <w:tcW w:w="480" w:type="pct"/>
                  <w:tcBorders>
                    <w:top w:val="single" w:color="auto" w:sz="4" w:space="0"/>
                    <w:left w:val="single" w:color="auto" w:sz="4" w:space="0"/>
                  </w:tcBorders>
                  <w:noWrap w:val="0"/>
                  <w:tcMar>
                    <w:top w:w="0" w:type="dxa"/>
                    <w:left w:w="108" w:type="dxa"/>
                    <w:bottom w:w="0" w:type="dxa"/>
                    <w:right w:w="108" w:type="dxa"/>
                  </w:tcMar>
                  <w:vAlign w:val="center"/>
                </w:tcPr>
                <w:p w14:paraId="3D4AA396">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default" w:ascii="Times New Roman" w:hAnsi="Times New Roman" w:eastAsia="宋体" w:cs="宋体"/>
                      <w:snapToGrid/>
                      <w:kern w:val="0"/>
                      <w:sz w:val="21"/>
                      <w:szCs w:val="21"/>
                      <w:lang w:val="en-US" w:eastAsia="zh-CN" w:bidi="ar"/>
                    </w:rPr>
                    <w:t>SD</w:t>
                  </w:r>
                </w:p>
              </w:tc>
            </w:tr>
            <w:tr w14:paraId="4786818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45" w:type="pct"/>
                  <w:tcBorders>
                    <w:right w:val="single" w:color="auto" w:sz="4" w:space="0"/>
                  </w:tcBorders>
                  <w:shd w:val="clear" w:color="auto" w:fill="auto"/>
                  <w:noWrap w:val="0"/>
                  <w:tcMar>
                    <w:top w:w="0" w:type="dxa"/>
                    <w:left w:w="108" w:type="dxa"/>
                    <w:bottom w:w="0" w:type="dxa"/>
                    <w:right w:w="108" w:type="dxa"/>
                  </w:tcMar>
                  <w:vAlign w:val="center"/>
                </w:tcPr>
                <w:p w14:paraId="628B67E9">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17:21~17:41</w:t>
                  </w:r>
                </w:p>
              </w:tc>
              <w:tc>
                <w:tcPr>
                  <w:tcW w:w="503" w:type="pct"/>
                  <w:tcBorders>
                    <w:left w:val="single" w:color="auto" w:sz="4" w:space="0"/>
                    <w:right w:val="single" w:color="auto" w:sz="4" w:space="0"/>
                  </w:tcBorders>
                  <w:shd w:val="clear" w:color="auto" w:fill="auto"/>
                  <w:noWrap w:val="0"/>
                  <w:tcMar>
                    <w:top w:w="0" w:type="dxa"/>
                    <w:left w:w="108" w:type="dxa"/>
                    <w:bottom w:w="0" w:type="dxa"/>
                    <w:right w:w="108" w:type="dxa"/>
                  </w:tcMar>
                  <w:vAlign w:val="center"/>
                </w:tcPr>
                <w:p w14:paraId="5E04FDF4">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西南侧居民点</w:t>
                  </w:r>
                </w:p>
              </w:tc>
              <w:tc>
                <w:tcPr>
                  <w:tcW w:w="409" w:type="pct"/>
                  <w:vMerge w:val="restart"/>
                  <w:tcBorders>
                    <w:left w:val="single" w:color="auto" w:sz="4" w:space="0"/>
                    <w:right w:val="single" w:color="auto" w:sz="4" w:space="0"/>
                  </w:tcBorders>
                  <w:noWrap w:val="0"/>
                  <w:tcMar>
                    <w:top w:w="0" w:type="dxa"/>
                    <w:left w:w="108" w:type="dxa"/>
                    <w:bottom w:w="0" w:type="dxa"/>
                    <w:right w:w="108" w:type="dxa"/>
                  </w:tcMar>
                  <w:vAlign w:val="center"/>
                </w:tcPr>
                <w:p w14:paraId="4C0EFF65">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机器运行</w:t>
                  </w: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13821034">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42.1</w:t>
                  </w: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5B78B7C0">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44.0</w:t>
                  </w: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273726FB">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39.0</w:t>
                  </w: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697AE4CE">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36.0</w:t>
                  </w: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2FDDD019">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60.4</w:t>
                  </w: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0EB0DCA3">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33.2</w:t>
                  </w:r>
                </w:p>
              </w:tc>
              <w:tc>
                <w:tcPr>
                  <w:tcW w:w="480" w:type="pct"/>
                  <w:tcBorders>
                    <w:left w:val="single" w:color="auto" w:sz="4" w:space="0"/>
                  </w:tcBorders>
                  <w:noWrap w:val="0"/>
                  <w:tcMar>
                    <w:top w:w="0" w:type="dxa"/>
                    <w:left w:w="108" w:type="dxa"/>
                    <w:bottom w:w="0" w:type="dxa"/>
                    <w:right w:w="108" w:type="dxa"/>
                  </w:tcMar>
                  <w:vAlign w:val="center"/>
                </w:tcPr>
                <w:p w14:paraId="113A8921">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3.6</w:t>
                  </w:r>
                </w:p>
              </w:tc>
            </w:tr>
            <w:tr w14:paraId="319938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45" w:type="pct"/>
                  <w:tcBorders>
                    <w:right w:val="single" w:color="auto" w:sz="4" w:space="0"/>
                  </w:tcBorders>
                  <w:shd w:val="clear" w:color="auto" w:fill="auto"/>
                  <w:noWrap w:val="0"/>
                  <w:tcMar>
                    <w:top w:w="0" w:type="dxa"/>
                    <w:left w:w="108" w:type="dxa"/>
                    <w:bottom w:w="0" w:type="dxa"/>
                    <w:right w:w="108" w:type="dxa"/>
                  </w:tcMar>
                  <w:vAlign w:val="center"/>
                </w:tcPr>
                <w:p w14:paraId="6B74944F">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17:49~18:09</w:t>
                  </w:r>
                </w:p>
              </w:tc>
              <w:tc>
                <w:tcPr>
                  <w:tcW w:w="503" w:type="pct"/>
                  <w:tcBorders>
                    <w:left w:val="single" w:color="auto" w:sz="4" w:space="0"/>
                    <w:right w:val="single" w:color="auto" w:sz="4" w:space="0"/>
                  </w:tcBorders>
                  <w:shd w:val="clear" w:color="auto" w:fill="auto"/>
                  <w:noWrap w:val="0"/>
                  <w:tcMar>
                    <w:top w:w="0" w:type="dxa"/>
                    <w:left w:w="108" w:type="dxa"/>
                    <w:bottom w:w="0" w:type="dxa"/>
                    <w:right w:w="108" w:type="dxa"/>
                  </w:tcMar>
                  <w:vAlign w:val="center"/>
                </w:tcPr>
                <w:p w14:paraId="6C62F9DA">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东北侧居民点</w:t>
                  </w:r>
                </w:p>
              </w:tc>
              <w:tc>
                <w:tcPr>
                  <w:tcW w:w="409"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450E6016">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7E7740A1">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43.4</w:t>
                  </w: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3F936CC8">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47.0</w:t>
                  </w: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123C2E94">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40.8</w:t>
                  </w: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2F0C9073">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29.0</w:t>
                  </w: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27C6DE68">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70.3</w:t>
                  </w: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4461B028">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24.6</w:t>
                  </w:r>
                </w:p>
              </w:tc>
              <w:tc>
                <w:tcPr>
                  <w:tcW w:w="480" w:type="pct"/>
                  <w:tcBorders>
                    <w:left w:val="single" w:color="auto" w:sz="4" w:space="0"/>
                  </w:tcBorders>
                  <w:noWrap w:val="0"/>
                  <w:tcMar>
                    <w:top w:w="0" w:type="dxa"/>
                    <w:left w:w="108" w:type="dxa"/>
                    <w:bottom w:w="0" w:type="dxa"/>
                    <w:right w:w="108" w:type="dxa"/>
                  </w:tcMar>
                  <w:vAlign w:val="center"/>
                </w:tcPr>
                <w:p w14:paraId="0BB77113">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6.7</w:t>
                  </w:r>
                </w:p>
              </w:tc>
            </w:tr>
            <w:tr w14:paraId="224D7F1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45" w:type="pct"/>
                  <w:tcBorders>
                    <w:right w:val="single" w:color="auto" w:sz="4" w:space="0"/>
                  </w:tcBorders>
                  <w:shd w:val="clear" w:color="auto" w:fill="auto"/>
                  <w:noWrap w:val="0"/>
                  <w:tcMar>
                    <w:top w:w="0" w:type="dxa"/>
                    <w:left w:w="108" w:type="dxa"/>
                    <w:bottom w:w="0" w:type="dxa"/>
                    <w:right w:w="108" w:type="dxa"/>
                  </w:tcMar>
                  <w:vAlign w:val="center"/>
                </w:tcPr>
                <w:p w14:paraId="7D3D1B19">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22:22~22:42</w:t>
                  </w:r>
                </w:p>
              </w:tc>
              <w:tc>
                <w:tcPr>
                  <w:tcW w:w="503" w:type="pct"/>
                  <w:tcBorders>
                    <w:left w:val="single" w:color="auto" w:sz="4" w:space="0"/>
                    <w:right w:val="single" w:color="auto" w:sz="4" w:space="0"/>
                  </w:tcBorders>
                  <w:shd w:val="clear" w:color="auto" w:fill="auto"/>
                  <w:noWrap w:val="0"/>
                  <w:tcMar>
                    <w:top w:w="0" w:type="dxa"/>
                    <w:left w:w="108" w:type="dxa"/>
                    <w:bottom w:w="0" w:type="dxa"/>
                    <w:right w:w="108" w:type="dxa"/>
                  </w:tcMar>
                  <w:vAlign w:val="center"/>
                </w:tcPr>
                <w:p w14:paraId="748C233D">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东北侧居民点</w:t>
                  </w:r>
                </w:p>
              </w:tc>
              <w:tc>
                <w:tcPr>
                  <w:tcW w:w="409"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3FC2FEDF">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118C9D46">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42.2</w:t>
                  </w: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5F22205A">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44.8</w:t>
                  </w: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5A897A89">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40.6</w:t>
                  </w: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335DDC4A">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37.4</w:t>
                  </w: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206BC987">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67.7</w:t>
                  </w: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72D853A4">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33.4</w:t>
                  </w:r>
                </w:p>
              </w:tc>
              <w:tc>
                <w:tcPr>
                  <w:tcW w:w="480" w:type="pct"/>
                  <w:tcBorders>
                    <w:left w:val="single" w:color="auto" w:sz="4" w:space="0"/>
                  </w:tcBorders>
                  <w:noWrap w:val="0"/>
                  <w:tcMar>
                    <w:top w:w="0" w:type="dxa"/>
                    <w:left w:w="108" w:type="dxa"/>
                    <w:bottom w:w="0" w:type="dxa"/>
                    <w:right w:w="108" w:type="dxa"/>
                  </w:tcMar>
                  <w:vAlign w:val="center"/>
                </w:tcPr>
                <w:p w14:paraId="0E7B62AF">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2.9</w:t>
                  </w:r>
                </w:p>
              </w:tc>
            </w:tr>
            <w:tr w14:paraId="196B0C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45" w:type="pct"/>
                  <w:tcBorders>
                    <w:right w:val="single" w:color="auto" w:sz="4" w:space="0"/>
                  </w:tcBorders>
                  <w:noWrap w:val="0"/>
                  <w:tcMar>
                    <w:top w:w="0" w:type="dxa"/>
                    <w:left w:w="108" w:type="dxa"/>
                    <w:bottom w:w="0" w:type="dxa"/>
                    <w:right w:w="108" w:type="dxa"/>
                  </w:tcMar>
                  <w:vAlign w:val="center"/>
                </w:tcPr>
                <w:p w14:paraId="176B0B8B">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22:48~23:08</w:t>
                  </w:r>
                </w:p>
              </w:tc>
              <w:tc>
                <w:tcPr>
                  <w:tcW w:w="503" w:type="pct"/>
                  <w:tcBorders>
                    <w:left w:val="single" w:color="auto" w:sz="4" w:space="0"/>
                    <w:right w:val="single" w:color="auto" w:sz="4" w:space="0"/>
                  </w:tcBorders>
                  <w:shd w:val="clear" w:color="auto" w:fill="auto"/>
                  <w:noWrap w:val="0"/>
                  <w:tcMar>
                    <w:top w:w="0" w:type="dxa"/>
                    <w:left w:w="108" w:type="dxa"/>
                    <w:bottom w:w="0" w:type="dxa"/>
                    <w:right w:w="108" w:type="dxa"/>
                  </w:tcMar>
                  <w:vAlign w:val="center"/>
                </w:tcPr>
                <w:p w14:paraId="233DDBCF">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西南侧居民点</w:t>
                  </w:r>
                </w:p>
              </w:tc>
              <w:tc>
                <w:tcPr>
                  <w:tcW w:w="409"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0F0CD0BF">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68794179">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41.4</w:t>
                  </w: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26243375">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43.0</w:t>
                  </w: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377362EF">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39.2</w:t>
                  </w: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255E4DD4">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36.0</w:t>
                  </w: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4A093367">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61.8</w:t>
                  </w: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71741945">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32.3</w:t>
                  </w:r>
                </w:p>
              </w:tc>
              <w:tc>
                <w:tcPr>
                  <w:tcW w:w="480" w:type="pct"/>
                  <w:tcBorders>
                    <w:left w:val="single" w:color="auto" w:sz="4" w:space="0"/>
                  </w:tcBorders>
                  <w:noWrap w:val="0"/>
                  <w:tcMar>
                    <w:top w:w="0" w:type="dxa"/>
                    <w:left w:w="108" w:type="dxa"/>
                    <w:bottom w:w="0" w:type="dxa"/>
                    <w:right w:w="108" w:type="dxa"/>
                  </w:tcMar>
                  <w:vAlign w:val="center"/>
                </w:tcPr>
                <w:p w14:paraId="77A1C5E5">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3.1</w:t>
                  </w:r>
                </w:p>
              </w:tc>
            </w:tr>
            <w:tr w14:paraId="53CA6D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45" w:type="pct"/>
                  <w:vMerge w:val="restart"/>
                  <w:tcBorders>
                    <w:right w:val="single" w:color="auto" w:sz="4" w:space="0"/>
                  </w:tcBorders>
                  <w:shd w:val="clear" w:color="auto" w:fill="auto"/>
                  <w:noWrap w:val="0"/>
                  <w:tcMar>
                    <w:top w:w="0" w:type="dxa"/>
                    <w:left w:w="108" w:type="dxa"/>
                    <w:bottom w:w="0" w:type="dxa"/>
                    <w:right w:w="108" w:type="dxa"/>
                  </w:tcMar>
                  <w:vAlign w:val="center"/>
                </w:tcPr>
                <w:p w14:paraId="4691E3A9">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时间段</w:t>
                  </w:r>
                </w:p>
              </w:tc>
              <w:tc>
                <w:tcPr>
                  <w:tcW w:w="503" w:type="pct"/>
                  <w:vMerge w:val="restart"/>
                  <w:tcBorders>
                    <w:left w:val="single" w:color="auto" w:sz="4" w:space="0"/>
                    <w:right w:val="single" w:color="auto" w:sz="4" w:space="0"/>
                  </w:tcBorders>
                  <w:shd w:val="clear" w:color="auto" w:fill="auto"/>
                  <w:noWrap w:val="0"/>
                  <w:tcMar>
                    <w:top w:w="0" w:type="dxa"/>
                    <w:left w:w="108" w:type="dxa"/>
                    <w:bottom w:w="0" w:type="dxa"/>
                    <w:right w:w="108" w:type="dxa"/>
                  </w:tcMar>
                  <w:vAlign w:val="center"/>
                </w:tcPr>
                <w:p w14:paraId="04F0CAF1">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检测</w:t>
                  </w:r>
                </w:p>
                <w:p w14:paraId="29BD2AFC">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点位</w:t>
                  </w:r>
                </w:p>
              </w:tc>
              <w:tc>
                <w:tcPr>
                  <w:tcW w:w="409" w:type="pct"/>
                  <w:vMerge w:val="restart"/>
                  <w:tcBorders>
                    <w:left w:val="single" w:color="auto" w:sz="4" w:space="0"/>
                    <w:right w:val="single" w:color="auto" w:sz="4" w:space="0"/>
                  </w:tcBorders>
                  <w:noWrap w:val="0"/>
                  <w:tcMar>
                    <w:top w:w="0" w:type="dxa"/>
                    <w:left w:w="108" w:type="dxa"/>
                    <w:bottom w:w="0" w:type="dxa"/>
                    <w:right w:w="108" w:type="dxa"/>
                  </w:tcMar>
                  <w:vAlign w:val="center"/>
                </w:tcPr>
                <w:p w14:paraId="3D2AB357">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主要声源</w:t>
                  </w:r>
                </w:p>
              </w:tc>
              <w:tc>
                <w:tcPr>
                  <w:tcW w:w="3341" w:type="pct"/>
                  <w:gridSpan w:val="7"/>
                  <w:tcBorders>
                    <w:left w:val="single" w:color="auto" w:sz="4" w:space="0"/>
                  </w:tcBorders>
                  <w:noWrap w:val="0"/>
                  <w:tcMar>
                    <w:top w:w="0" w:type="dxa"/>
                    <w:left w:w="108" w:type="dxa"/>
                    <w:bottom w:w="0" w:type="dxa"/>
                    <w:right w:w="108" w:type="dxa"/>
                  </w:tcMar>
                  <w:vAlign w:val="center"/>
                </w:tcPr>
                <w:p w14:paraId="169CC9E0">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2025.08.26检测结果dB(A)</w:t>
                  </w:r>
                </w:p>
              </w:tc>
            </w:tr>
            <w:tr w14:paraId="350D1D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45" w:type="pct"/>
                  <w:vMerge w:val="continue"/>
                  <w:tcBorders>
                    <w:right w:val="single" w:color="auto" w:sz="4" w:space="0"/>
                  </w:tcBorders>
                  <w:shd w:val="clear" w:color="auto" w:fill="auto"/>
                  <w:noWrap w:val="0"/>
                  <w:tcMar>
                    <w:top w:w="0" w:type="dxa"/>
                    <w:left w:w="108" w:type="dxa"/>
                    <w:bottom w:w="0" w:type="dxa"/>
                    <w:right w:w="108" w:type="dxa"/>
                  </w:tcMar>
                  <w:vAlign w:val="center"/>
                </w:tcPr>
                <w:p w14:paraId="2AC0F162">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p>
              </w:tc>
              <w:tc>
                <w:tcPr>
                  <w:tcW w:w="503" w:type="pct"/>
                  <w:vMerge w:val="continue"/>
                  <w:tcBorders>
                    <w:left w:val="single" w:color="auto" w:sz="4" w:space="0"/>
                    <w:right w:val="single" w:color="auto" w:sz="4" w:space="0"/>
                  </w:tcBorders>
                  <w:shd w:val="clear" w:color="auto" w:fill="auto"/>
                  <w:noWrap w:val="0"/>
                  <w:tcMar>
                    <w:top w:w="0" w:type="dxa"/>
                    <w:left w:w="108" w:type="dxa"/>
                    <w:bottom w:w="0" w:type="dxa"/>
                    <w:right w:w="108" w:type="dxa"/>
                  </w:tcMar>
                  <w:vAlign w:val="center"/>
                </w:tcPr>
                <w:p w14:paraId="1D92AE20">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p>
              </w:tc>
              <w:tc>
                <w:tcPr>
                  <w:tcW w:w="409"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6F050163">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450E0346">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Leq</w:t>
                  </w: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0E022F53">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L10</w:t>
                  </w: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51B539C4">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L50</w:t>
                  </w: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4D0E18BB">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L90</w:t>
                  </w: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7EB9182C">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Lmax</w:t>
                  </w: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547392AA">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Lmin</w:t>
                  </w:r>
                </w:p>
              </w:tc>
              <w:tc>
                <w:tcPr>
                  <w:tcW w:w="480" w:type="pct"/>
                  <w:tcBorders>
                    <w:left w:val="single" w:color="auto" w:sz="4" w:space="0"/>
                  </w:tcBorders>
                  <w:noWrap w:val="0"/>
                  <w:tcMar>
                    <w:top w:w="0" w:type="dxa"/>
                    <w:left w:w="108" w:type="dxa"/>
                    <w:bottom w:w="0" w:type="dxa"/>
                    <w:right w:w="108" w:type="dxa"/>
                  </w:tcMar>
                  <w:vAlign w:val="center"/>
                </w:tcPr>
                <w:p w14:paraId="2ABF8F85">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r>
                    <w:rPr>
                      <w:rFonts w:hint="default" w:ascii="Times New Roman" w:hAnsi="Times New Roman" w:eastAsia="宋体" w:cs="宋体"/>
                      <w:snapToGrid/>
                      <w:kern w:val="0"/>
                      <w:sz w:val="21"/>
                      <w:szCs w:val="21"/>
                      <w:lang w:val="en-US" w:eastAsia="zh-CN" w:bidi="ar"/>
                    </w:rPr>
                    <w:t>SD</w:t>
                  </w:r>
                </w:p>
              </w:tc>
            </w:tr>
            <w:tr w14:paraId="172D58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45" w:type="pct"/>
                  <w:tcBorders>
                    <w:right w:val="single" w:color="auto" w:sz="4" w:space="0"/>
                  </w:tcBorders>
                  <w:shd w:val="clear" w:color="auto" w:fill="auto"/>
                  <w:noWrap w:val="0"/>
                  <w:tcMar>
                    <w:top w:w="0" w:type="dxa"/>
                    <w:left w:w="108" w:type="dxa"/>
                    <w:bottom w:w="0" w:type="dxa"/>
                    <w:right w:w="108" w:type="dxa"/>
                  </w:tcMar>
                  <w:vAlign w:val="center"/>
                </w:tcPr>
                <w:p w14:paraId="35B287A8">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13:21~13:41</w:t>
                  </w:r>
                </w:p>
              </w:tc>
              <w:tc>
                <w:tcPr>
                  <w:tcW w:w="503" w:type="pct"/>
                  <w:tcBorders>
                    <w:left w:val="single" w:color="auto" w:sz="4" w:space="0"/>
                    <w:right w:val="single" w:color="auto" w:sz="4" w:space="0"/>
                  </w:tcBorders>
                  <w:shd w:val="clear" w:color="auto" w:fill="auto"/>
                  <w:noWrap w:val="0"/>
                  <w:tcMar>
                    <w:top w:w="0" w:type="dxa"/>
                    <w:left w:w="108" w:type="dxa"/>
                    <w:bottom w:w="0" w:type="dxa"/>
                    <w:right w:w="108" w:type="dxa"/>
                  </w:tcMar>
                  <w:vAlign w:val="center"/>
                </w:tcPr>
                <w:p w14:paraId="37D8A32E">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东北侧居民点</w:t>
                  </w:r>
                </w:p>
              </w:tc>
              <w:tc>
                <w:tcPr>
                  <w:tcW w:w="409" w:type="pct"/>
                  <w:vMerge w:val="restart"/>
                  <w:tcBorders>
                    <w:left w:val="single" w:color="auto" w:sz="4" w:space="0"/>
                    <w:right w:val="single" w:color="auto" w:sz="4" w:space="0"/>
                  </w:tcBorders>
                  <w:noWrap w:val="0"/>
                  <w:tcMar>
                    <w:top w:w="0" w:type="dxa"/>
                    <w:left w:w="108" w:type="dxa"/>
                    <w:bottom w:w="0" w:type="dxa"/>
                    <w:right w:w="108" w:type="dxa"/>
                  </w:tcMar>
                  <w:vAlign w:val="center"/>
                </w:tcPr>
                <w:p w14:paraId="3D54B85C">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机器运行</w:t>
                  </w: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08C1BFDB">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45.0</w:t>
                  </w: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7383F091">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48.4</w:t>
                  </w: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37AF35EA">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41.6</w:t>
                  </w: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4A7EE1EA">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35.4</w:t>
                  </w: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718DF992">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60.9</w:t>
                  </w: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0E98B21E">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32.1</w:t>
                  </w:r>
                </w:p>
              </w:tc>
              <w:tc>
                <w:tcPr>
                  <w:tcW w:w="480" w:type="pct"/>
                  <w:tcBorders>
                    <w:left w:val="single" w:color="auto" w:sz="4" w:space="0"/>
                  </w:tcBorders>
                  <w:noWrap w:val="0"/>
                  <w:tcMar>
                    <w:top w:w="0" w:type="dxa"/>
                    <w:left w:w="108" w:type="dxa"/>
                    <w:bottom w:w="0" w:type="dxa"/>
                    <w:right w:w="108" w:type="dxa"/>
                  </w:tcMar>
                  <w:vAlign w:val="center"/>
                </w:tcPr>
                <w:p w14:paraId="6B8DD343">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5.1</w:t>
                  </w:r>
                </w:p>
              </w:tc>
            </w:tr>
            <w:tr w14:paraId="5711A52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45" w:type="pct"/>
                  <w:tcBorders>
                    <w:right w:val="single" w:color="auto" w:sz="4" w:space="0"/>
                  </w:tcBorders>
                  <w:shd w:val="clear" w:color="auto" w:fill="auto"/>
                  <w:noWrap w:val="0"/>
                  <w:tcMar>
                    <w:top w:w="0" w:type="dxa"/>
                    <w:left w:w="108" w:type="dxa"/>
                    <w:bottom w:w="0" w:type="dxa"/>
                    <w:right w:w="108" w:type="dxa"/>
                  </w:tcMar>
                  <w:vAlign w:val="center"/>
                </w:tcPr>
                <w:p w14:paraId="7039A606">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13:48~14:08</w:t>
                  </w:r>
                </w:p>
              </w:tc>
              <w:tc>
                <w:tcPr>
                  <w:tcW w:w="503" w:type="pct"/>
                  <w:tcBorders>
                    <w:left w:val="single" w:color="auto" w:sz="4" w:space="0"/>
                    <w:right w:val="single" w:color="auto" w:sz="4" w:space="0"/>
                  </w:tcBorders>
                  <w:shd w:val="clear" w:color="auto" w:fill="auto"/>
                  <w:noWrap w:val="0"/>
                  <w:tcMar>
                    <w:top w:w="0" w:type="dxa"/>
                    <w:left w:w="108" w:type="dxa"/>
                    <w:bottom w:w="0" w:type="dxa"/>
                    <w:right w:w="108" w:type="dxa"/>
                  </w:tcMar>
                  <w:vAlign w:val="center"/>
                </w:tcPr>
                <w:p w14:paraId="5A944F8E">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西南侧居民点</w:t>
                  </w:r>
                </w:p>
              </w:tc>
              <w:tc>
                <w:tcPr>
                  <w:tcW w:w="409"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2D099331">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52222E5A">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45.4</w:t>
                  </w: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0609E5FE">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49.0</w:t>
                  </w: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28A5CFD4">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40.2</w:t>
                  </w: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43945D20">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32.6</w:t>
                  </w: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7B264641">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61.5</w:t>
                  </w: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13C3ED65">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27.3</w:t>
                  </w:r>
                </w:p>
              </w:tc>
              <w:tc>
                <w:tcPr>
                  <w:tcW w:w="480" w:type="pct"/>
                  <w:tcBorders>
                    <w:left w:val="single" w:color="auto" w:sz="4" w:space="0"/>
                  </w:tcBorders>
                  <w:noWrap w:val="0"/>
                  <w:tcMar>
                    <w:top w:w="0" w:type="dxa"/>
                    <w:left w:w="108" w:type="dxa"/>
                    <w:bottom w:w="0" w:type="dxa"/>
                    <w:right w:w="108" w:type="dxa"/>
                  </w:tcMar>
                  <w:vAlign w:val="center"/>
                </w:tcPr>
                <w:p w14:paraId="1071F18B">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6.3</w:t>
                  </w:r>
                </w:p>
              </w:tc>
            </w:tr>
            <w:tr w14:paraId="2D3753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45" w:type="pct"/>
                  <w:tcBorders>
                    <w:right w:val="single" w:color="auto" w:sz="4" w:space="0"/>
                  </w:tcBorders>
                  <w:shd w:val="clear" w:color="auto" w:fill="auto"/>
                  <w:noWrap w:val="0"/>
                  <w:tcMar>
                    <w:top w:w="0" w:type="dxa"/>
                    <w:left w:w="108" w:type="dxa"/>
                    <w:bottom w:w="0" w:type="dxa"/>
                    <w:right w:w="108" w:type="dxa"/>
                  </w:tcMar>
                  <w:vAlign w:val="center"/>
                </w:tcPr>
                <w:p w14:paraId="6AF21CB1">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22:23~22:43</w:t>
                  </w:r>
                </w:p>
              </w:tc>
              <w:tc>
                <w:tcPr>
                  <w:tcW w:w="503" w:type="pct"/>
                  <w:tcBorders>
                    <w:left w:val="single" w:color="auto" w:sz="4" w:space="0"/>
                    <w:right w:val="single" w:color="auto" w:sz="4" w:space="0"/>
                  </w:tcBorders>
                  <w:shd w:val="clear" w:color="auto" w:fill="auto"/>
                  <w:noWrap w:val="0"/>
                  <w:tcMar>
                    <w:top w:w="0" w:type="dxa"/>
                    <w:left w:w="108" w:type="dxa"/>
                    <w:bottom w:w="0" w:type="dxa"/>
                    <w:right w:w="108" w:type="dxa"/>
                  </w:tcMar>
                  <w:vAlign w:val="center"/>
                </w:tcPr>
                <w:p w14:paraId="3B3242C8">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东北侧居民点</w:t>
                  </w:r>
                </w:p>
              </w:tc>
              <w:tc>
                <w:tcPr>
                  <w:tcW w:w="409"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74A2C3EE">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67675BA0">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43.9</w:t>
                  </w: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40AD7CD9">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45.6</w:t>
                  </w: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44D0FC77">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41.8</w:t>
                  </w: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7962C7E2">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40.2</w:t>
                  </w: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098774F2">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60.9</w:t>
                  </w: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619CD820">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36.9</w:t>
                  </w:r>
                </w:p>
              </w:tc>
              <w:tc>
                <w:tcPr>
                  <w:tcW w:w="480" w:type="pct"/>
                  <w:tcBorders>
                    <w:left w:val="single" w:color="auto" w:sz="4" w:space="0"/>
                  </w:tcBorders>
                  <w:noWrap w:val="0"/>
                  <w:tcMar>
                    <w:top w:w="0" w:type="dxa"/>
                    <w:left w:w="108" w:type="dxa"/>
                    <w:bottom w:w="0" w:type="dxa"/>
                    <w:right w:w="108" w:type="dxa"/>
                  </w:tcMar>
                  <w:vAlign w:val="center"/>
                </w:tcPr>
                <w:p w14:paraId="4BEBE4A1">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2.6</w:t>
                  </w:r>
                </w:p>
              </w:tc>
            </w:tr>
            <w:tr w14:paraId="31ABA6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45" w:type="pct"/>
                  <w:tcBorders>
                    <w:right w:val="single" w:color="auto" w:sz="4" w:space="0"/>
                  </w:tcBorders>
                  <w:shd w:val="clear" w:color="auto" w:fill="auto"/>
                  <w:noWrap w:val="0"/>
                  <w:tcMar>
                    <w:top w:w="0" w:type="dxa"/>
                    <w:left w:w="108" w:type="dxa"/>
                    <w:bottom w:w="0" w:type="dxa"/>
                    <w:right w:w="108" w:type="dxa"/>
                  </w:tcMar>
                  <w:vAlign w:val="center"/>
                </w:tcPr>
                <w:p w14:paraId="2F6CDF07">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22:50~23:10</w:t>
                  </w:r>
                </w:p>
              </w:tc>
              <w:tc>
                <w:tcPr>
                  <w:tcW w:w="503" w:type="pct"/>
                  <w:tcBorders>
                    <w:left w:val="single" w:color="auto" w:sz="4" w:space="0"/>
                    <w:right w:val="single" w:color="auto" w:sz="4" w:space="0"/>
                  </w:tcBorders>
                  <w:shd w:val="clear" w:color="auto" w:fill="auto"/>
                  <w:noWrap w:val="0"/>
                  <w:tcMar>
                    <w:top w:w="0" w:type="dxa"/>
                    <w:left w:w="108" w:type="dxa"/>
                    <w:bottom w:w="0" w:type="dxa"/>
                    <w:right w:w="108" w:type="dxa"/>
                  </w:tcMar>
                  <w:vAlign w:val="center"/>
                </w:tcPr>
                <w:p w14:paraId="6DD197F9">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西南侧居民点</w:t>
                  </w:r>
                </w:p>
              </w:tc>
              <w:tc>
                <w:tcPr>
                  <w:tcW w:w="409" w:type="pct"/>
                  <w:vMerge w:val="continue"/>
                  <w:tcBorders>
                    <w:left w:val="single" w:color="auto" w:sz="4" w:space="0"/>
                    <w:right w:val="single" w:color="auto" w:sz="4" w:space="0"/>
                  </w:tcBorders>
                  <w:noWrap w:val="0"/>
                  <w:tcMar>
                    <w:top w:w="0" w:type="dxa"/>
                    <w:left w:w="108" w:type="dxa"/>
                    <w:bottom w:w="0" w:type="dxa"/>
                    <w:right w:w="108" w:type="dxa"/>
                  </w:tcMar>
                  <w:vAlign w:val="center"/>
                </w:tcPr>
                <w:p w14:paraId="55652E37">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41EE74D2">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43.1</w:t>
                  </w: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08E232FD">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45.0</w:t>
                  </w: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523E07EF">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42.8</w:t>
                  </w: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480054AA">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39.8</w:t>
                  </w: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44F058E4">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57.0</w:t>
                  </w:r>
                </w:p>
              </w:tc>
              <w:tc>
                <w:tcPr>
                  <w:tcW w:w="476" w:type="pct"/>
                  <w:tcBorders>
                    <w:left w:val="single" w:color="auto" w:sz="4" w:space="0"/>
                    <w:right w:val="single" w:color="auto" w:sz="4" w:space="0"/>
                  </w:tcBorders>
                  <w:noWrap w:val="0"/>
                  <w:tcMar>
                    <w:top w:w="0" w:type="dxa"/>
                    <w:left w:w="108" w:type="dxa"/>
                    <w:bottom w:w="0" w:type="dxa"/>
                    <w:right w:w="108" w:type="dxa"/>
                  </w:tcMar>
                  <w:vAlign w:val="center"/>
                </w:tcPr>
                <w:p w14:paraId="55366AB8">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34.7</w:t>
                  </w:r>
                </w:p>
              </w:tc>
              <w:tc>
                <w:tcPr>
                  <w:tcW w:w="480" w:type="pct"/>
                  <w:tcBorders>
                    <w:left w:val="single" w:color="auto" w:sz="4" w:space="0"/>
                  </w:tcBorders>
                  <w:noWrap w:val="0"/>
                  <w:tcMar>
                    <w:top w:w="0" w:type="dxa"/>
                    <w:left w:w="108" w:type="dxa"/>
                    <w:bottom w:w="0" w:type="dxa"/>
                    <w:right w:w="108" w:type="dxa"/>
                  </w:tcMar>
                  <w:vAlign w:val="center"/>
                </w:tcPr>
                <w:p w14:paraId="108DEF71">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2.0</w:t>
                  </w:r>
                </w:p>
              </w:tc>
            </w:tr>
            <w:tr w14:paraId="2FA7B9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454" w:hRule="atLeast"/>
                <w:jc w:val="center"/>
              </w:trPr>
              <w:tc>
                <w:tcPr>
                  <w:tcW w:w="745" w:type="pct"/>
                  <w:tcBorders>
                    <w:bottom w:val="single" w:color="auto" w:sz="4" w:space="0"/>
                    <w:right w:val="single" w:color="auto" w:sz="4" w:space="0"/>
                  </w:tcBorders>
                  <w:noWrap w:val="0"/>
                  <w:tcMar>
                    <w:top w:w="0" w:type="dxa"/>
                    <w:left w:w="108" w:type="dxa"/>
                    <w:bottom w:w="0" w:type="dxa"/>
                    <w:right w:w="108" w:type="dxa"/>
                  </w:tcMar>
                  <w:vAlign w:val="center"/>
                </w:tcPr>
                <w:p w14:paraId="4689C396">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备注</w:t>
                  </w:r>
                </w:p>
              </w:tc>
              <w:tc>
                <w:tcPr>
                  <w:tcW w:w="4254" w:type="pct"/>
                  <w:gridSpan w:val="9"/>
                  <w:tcBorders>
                    <w:left w:val="single" w:color="auto" w:sz="4" w:space="0"/>
                    <w:bottom w:val="single" w:color="auto" w:sz="4" w:space="0"/>
                  </w:tcBorders>
                  <w:noWrap w:val="0"/>
                  <w:tcMar>
                    <w:top w:w="0" w:type="dxa"/>
                    <w:left w:w="108" w:type="dxa"/>
                    <w:bottom w:w="0" w:type="dxa"/>
                    <w:right w:w="108" w:type="dxa"/>
                  </w:tcMar>
                  <w:vAlign w:val="center"/>
                </w:tcPr>
                <w:p w14:paraId="11215277">
                  <w:pPr>
                    <w:keepNext w:val="0"/>
                    <w:keepLines w:val="0"/>
                    <w:widowControl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宋体"/>
                      <w:snapToGrid/>
                      <w:kern w:val="0"/>
                      <w:sz w:val="21"/>
                      <w:szCs w:val="21"/>
                      <w:lang w:val="en-US" w:eastAsia="zh-CN" w:bidi="ar"/>
                    </w:rPr>
                  </w:pPr>
                  <w:r>
                    <w:rPr>
                      <w:rFonts w:hint="eastAsia" w:ascii="Times New Roman" w:hAnsi="Times New Roman" w:eastAsia="宋体" w:cs="宋体"/>
                      <w:snapToGrid/>
                      <w:kern w:val="0"/>
                      <w:sz w:val="21"/>
                      <w:szCs w:val="21"/>
                      <w:lang w:val="en-US" w:eastAsia="zh-CN" w:bidi="ar"/>
                    </w:rPr>
                    <w:t>以上检测结果仅对此次采样负责</w:t>
                  </w:r>
                </w:p>
              </w:tc>
            </w:tr>
          </w:tbl>
          <w:p w14:paraId="02148DA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left"/>
              <w:textAlignment w:val="auto"/>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监测结果表明：厂界噪声监测点位2天，</w:t>
            </w:r>
            <w:r>
              <w:rPr>
                <w:rFonts w:hint="eastAsia" w:ascii="Times New Roman" w:hAnsi="Times New Roman" w:eastAsia="宋体" w:cs="Times New Roman"/>
                <w:sz w:val="24"/>
                <w:szCs w:val="24"/>
                <w:lang w:val="en-US" w:eastAsia="zh-CN"/>
              </w:rPr>
              <w:t>昼间</w:t>
            </w:r>
            <w:r>
              <w:rPr>
                <w:rFonts w:hint="eastAsia" w:ascii="Times New Roman" w:hAnsi="Times New Roman" w:eastAsia="宋体" w:cs="Times New Roman"/>
                <w:sz w:val="24"/>
                <w:szCs w:val="24"/>
              </w:rPr>
              <w:t>噪声值为</w:t>
            </w:r>
            <w:r>
              <w:rPr>
                <w:rFonts w:hint="eastAsia" w:cs="Times New Roman"/>
                <w:sz w:val="24"/>
                <w:szCs w:val="24"/>
                <w:lang w:val="en-US" w:eastAsia="zh-CN"/>
              </w:rPr>
              <w:t>47.7-54.3</w:t>
            </w:r>
            <w:r>
              <w:rPr>
                <w:rFonts w:hint="eastAsia" w:ascii="Times New Roman" w:hAnsi="Times New Roman" w:eastAsia="宋体" w:cs="Times New Roman"/>
                <w:sz w:val="24"/>
                <w:szCs w:val="24"/>
              </w:rPr>
              <w:t>dB（A）之间</w:t>
            </w:r>
            <w:r>
              <w:rPr>
                <w:rFonts w:hint="eastAsia" w:ascii="Times New Roman" w:hAnsi="Times New Roman" w:eastAsia="宋体" w:cs="Times New Roman"/>
                <w:sz w:val="24"/>
                <w:szCs w:val="24"/>
                <w:lang w:val="en-US" w:eastAsia="zh-CN" w:bidi="ar"/>
              </w:rPr>
              <w:t>，小于其标准限值</w:t>
            </w:r>
            <w:r>
              <w:rPr>
                <w:rFonts w:hint="default" w:ascii="Times New Roman" w:hAnsi="Times New Roman" w:eastAsia="宋体" w:cs="Times New Roman"/>
                <w:sz w:val="24"/>
                <w:szCs w:val="24"/>
                <w:lang w:val="en-US" w:eastAsia="zh-CN" w:bidi="ar"/>
              </w:rPr>
              <w:t>65dB</w:t>
            </w:r>
            <w:r>
              <w:rPr>
                <w:rFonts w:hint="eastAsia" w:ascii="Times New Roman" w:hAnsi="Times New Roman" w:eastAsia="宋体" w:cs="Times New Roman"/>
                <w:sz w:val="24"/>
                <w:szCs w:val="24"/>
                <w:lang w:val="en-US" w:eastAsia="zh-CN" w:bidi="ar"/>
              </w:rPr>
              <w:t>（</w:t>
            </w:r>
            <w:r>
              <w:rPr>
                <w:rFonts w:hint="default" w:ascii="Times New Roman" w:hAnsi="Times New Roman" w:eastAsia="宋体" w:cs="Times New Roman"/>
                <w:sz w:val="24"/>
                <w:szCs w:val="24"/>
                <w:lang w:val="en-US" w:eastAsia="zh-CN" w:bidi="ar"/>
              </w:rPr>
              <w:t>A</w:t>
            </w:r>
            <w:r>
              <w:rPr>
                <w:rFonts w:hint="eastAsia" w:ascii="Times New Roman" w:hAnsi="Times New Roman" w:eastAsia="宋体" w:cs="Times New Roman"/>
                <w:sz w:val="24"/>
                <w:szCs w:val="24"/>
                <w:lang w:val="en-US" w:eastAsia="zh-CN" w:bidi="ar"/>
              </w:rPr>
              <w:t>），</w:t>
            </w:r>
            <w:r>
              <w:rPr>
                <w:rFonts w:hint="eastAsia" w:cs="Times New Roman"/>
                <w:sz w:val="24"/>
                <w:szCs w:val="24"/>
                <w:lang w:val="en-US" w:eastAsia="zh-CN"/>
              </w:rPr>
              <w:t>夜</w:t>
            </w:r>
            <w:r>
              <w:rPr>
                <w:rFonts w:hint="eastAsia" w:ascii="Times New Roman" w:hAnsi="Times New Roman" w:eastAsia="宋体" w:cs="Times New Roman"/>
                <w:sz w:val="24"/>
                <w:szCs w:val="24"/>
                <w:lang w:val="en-US" w:eastAsia="zh-CN"/>
              </w:rPr>
              <w:t>间</w:t>
            </w:r>
            <w:r>
              <w:rPr>
                <w:rFonts w:hint="eastAsia" w:ascii="Times New Roman" w:hAnsi="Times New Roman" w:eastAsia="宋体" w:cs="Times New Roman"/>
                <w:sz w:val="24"/>
                <w:szCs w:val="24"/>
              </w:rPr>
              <w:t>噪声值为</w:t>
            </w:r>
            <w:r>
              <w:rPr>
                <w:rFonts w:hint="eastAsia" w:cs="Times New Roman"/>
                <w:sz w:val="24"/>
                <w:szCs w:val="24"/>
                <w:lang w:val="en-US" w:eastAsia="zh-CN"/>
              </w:rPr>
              <w:t>45.6-49.4</w:t>
            </w:r>
            <w:r>
              <w:rPr>
                <w:rFonts w:hint="eastAsia" w:ascii="Times New Roman" w:hAnsi="Times New Roman" w:eastAsia="宋体" w:cs="Times New Roman"/>
                <w:sz w:val="24"/>
                <w:szCs w:val="24"/>
              </w:rPr>
              <w:t>dB（A）之间</w:t>
            </w:r>
            <w:r>
              <w:rPr>
                <w:rFonts w:hint="eastAsia" w:ascii="Times New Roman" w:hAnsi="Times New Roman" w:eastAsia="宋体" w:cs="Times New Roman"/>
                <w:sz w:val="24"/>
                <w:szCs w:val="24"/>
                <w:lang w:val="en-US" w:eastAsia="zh-CN" w:bidi="ar"/>
              </w:rPr>
              <w:t>，小于其标准限值5</w:t>
            </w:r>
            <w:r>
              <w:rPr>
                <w:rFonts w:hint="default" w:ascii="Times New Roman" w:hAnsi="Times New Roman" w:eastAsia="宋体" w:cs="Times New Roman"/>
                <w:sz w:val="24"/>
                <w:szCs w:val="24"/>
                <w:lang w:val="en-US" w:eastAsia="zh-CN" w:bidi="ar"/>
              </w:rPr>
              <w:t>5dB</w:t>
            </w:r>
            <w:r>
              <w:rPr>
                <w:rFonts w:hint="eastAsia" w:ascii="Times New Roman" w:hAnsi="Times New Roman" w:eastAsia="宋体" w:cs="Times New Roman"/>
                <w:sz w:val="24"/>
                <w:szCs w:val="24"/>
                <w:lang w:val="en-US" w:eastAsia="zh-CN" w:bidi="ar"/>
              </w:rPr>
              <w:t>（</w:t>
            </w:r>
            <w:r>
              <w:rPr>
                <w:rFonts w:hint="default" w:ascii="Times New Roman" w:hAnsi="Times New Roman" w:eastAsia="宋体" w:cs="Times New Roman"/>
                <w:sz w:val="24"/>
                <w:szCs w:val="24"/>
                <w:lang w:val="en-US" w:eastAsia="zh-CN" w:bidi="ar"/>
              </w:rPr>
              <w:t>A</w:t>
            </w:r>
            <w:r>
              <w:rPr>
                <w:rFonts w:hint="eastAsia" w:ascii="Times New Roman" w:hAnsi="Times New Roman" w:eastAsia="宋体" w:cs="Times New Roman"/>
                <w:sz w:val="24"/>
                <w:szCs w:val="24"/>
                <w:lang w:val="en-US" w:eastAsia="zh-CN" w:bidi="ar"/>
              </w:rPr>
              <w:t>）。</w:t>
            </w:r>
            <w:r>
              <w:rPr>
                <w:rFonts w:hint="eastAsia" w:cs="Times New Roman"/>
                <w:sz w:val="24"/>
                <w:szCs w:val="24"/>
                <w:lang w:val="en-US" w:eastAsia="zh-CN" w:bidi="ar"/>
              </w:rPr>
              <w:t>两个</w:t>
            </w:r>
            <w:r>
              <w:rPr>
                <w:rFonts w:hint="eastAsia" w:ascii="Times New Roman" w:hAnsi="Times New Roman" w:eastAsia="宋体" w:cs="Times New Roman"/>
                <w:sz w:val="24"/>
                <w:szCs w:val="24"/>
              </w:rPr>
              <w:t>敏感点</w:t>
            </w:r>
            <w:r>
              <w:rPr>
                <w:rFonts w:hint="eastAsia" w:ascii="Times New Roman" w:hAnsi="Times New Roman" w:eastAsia="宋体" w:cs="Times New Roman"/>
                <w:sz w:val="24"/>
                <w:szCs w:val="24"/>
                <w:lang w:val="en-US" w:eastAsia="zh-CN"/>
              </w:rPr>
              <w:t>昼间</w:t>
            </w:r>
            <w:r>
              <w:rPr>
                <w:rFonts w:hint="eastAsia" w:ascii="Times New Roman" w:hAnsi="Times New Roman" w:eastAsia="宋体" w:cs="Times New Roman"/>
                <w:sz w:val="24"/>
                <w:szCs w:val="24"/>
              </w:rPr>
              <w:t>噪声测定值在</w:t>
            </w:r>
            <w:r>
              <w:rPr>
                <w:rFonts w:hint="eastAsia" w:cs="Times New Roman"/>
                <w:sz w:val="24"/>
                <w:szCs w:val="24"/>
                <w:lang w:val="en-US" w:eastAsia="zh-CN"/>
              </w:rPr>
              <w:t>42.1-45.4</w:t>
            </w:r>
            <w:r>
              <w:rPr>
                <w:rFonts w:hint="eastAsia" w:ascii="Times New Roman" w:hAnsi="Times New Roman" w:eastAsia="宋体" w:cs="Times New Roman"/>
                <w:sz w:val="24"/>
                <w:szCs w:val="24"/>
              </w:rPr>
              <w:t>dB（A）之间，小于其标准限值60dB（A）</w:t>
            </w: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lang w:val="en-US" w:eastAsia="zh-CN"/>
              </w:rPr>
              <w:t>夜间</w:t>
            </w:r>
            <w:r>
              <w:rPr>
                <w:rFonts w:hint="eastAsia" w:ascii="Times New Roman" w:hAnsi="Times New Roman" w:eastAsia="宋体" w:cs="Times New Roman"/>
                <w:sz w:val="24"/>
                <w:szCs w:val="24"/>
              </w:rPr>
              <w:t>噪声测定值在</w:t>
            </w:r>
            <w:r>
              <w:rPr>
                <w:rFonts w:hint="eastAsia" w:cs="Times New Roman"/>
                <w:sz w:val="24"/>
                <w:szCs w:val="24"/>
                <w:lang w:val="en-US" w:eastAsia="zh-CN"/>
              </w:rPr>
              <w:t>41.4-45.6</w:t>
            </w:r>
            <w:r>
              <w:rPr>
                <w:rFonts w:hint="eastAsia" w:ascii="Times New Roman" w:hAnsi="Times New Roman" w:eastAsia="宋体" w:cs="Times New Roman"/>
                <w:sz w:val="24"/>
                <w:szCs w:val="24"/>
              </w:rPr>
              <w:t>dB（A）之间，小于其标准限值</w:t>
            </w:r>
            <w:r>
              <w:rPr>
                <w:rFonts w:hint="eastAsia" w:ascii="Times New Roman" w:hAnsi="Times New Roman" w:eastAsia="宋体" w:cs="Times New Roman"/>
                <w:sz w:val="24"/>
                <w:szCs w:val="24"/>
                <w:lang w:val="en-US" w:eastAsia="zh-CN"/>
              </w:rPr>
              <w:t>5</w:t>
            </w:r>
            <w:r>
              <w:rPr>
                <w:rFonts w:hint="eastAsia" w:ascii="Times New Roman" w:hAnsi="Times New Roman" w:eastAsia="宋体" w:cs="Times New Roman"/>
                <w:sz w:val="24"/>
                <w:szCs w:val="24"/>
              </w:rPr>
              <w:t>0dB（A）</w:t>
            </w: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lang w:val="en-US" w:eastAsia="zh-CN"/>
              </w:rPr>
              <w:t>企业各</w:t>
            </w:r>
            <w:r>
              <w:rPr>
                <w:rFonts w:hint="eastAsia" w:ascii="Times New Roman" w:hAnsi="Times New Roman" w:eastAsia="宋体" w:cs="Times New Roman"/>
                <w:sz w:val="24"/>
                <w:szCs w:val="24"/>
              </w:rPr>
              <w:t>厂界噪声符合《工业企业厂界环境噪声排放标准》（GB12348-2008）</w:t>
            </w:r>
            <w:r>
              <w:rPr>
                <w:rFonts w:hint="eastAsia" w:ascii="Times New Roman" w:hAnsi="Times New Roman" w:eastAsia="宋体" w:cs="Times New Roman"/>
                <w:sz w:val="24"/>
                <w:szCs w:val="24"/>
                <w:lang w:val="en-US" w:eastAsia="zh-CN"/>
              </w:rPr>
              <w:t>3</w:t>
            </w:r>
            <w:r>
              <w:rPr>
                <w:rFonts w:hint="eastAsia" w:ascii="Times New Roman" w:hAnsi="Times New Roman" w:eastAsia="宋体" w:cs="Times New Roman"/>
                <w:sz w:val="24"/>
                <w:szCs w:val="24"/>
              </w:rPr>
              <w:t>类标准要求，为达标排放。周边敏感点噪声监测结果满足《声环境质量标准》（GB3096-2008）中的2类标准。</w:t>
            </w:r>
          </w:p>
          <w:p w14:paraId="0569588D">
            <w:pPr>
              <w:pStyle w:val="4"/>
              <w:suppressLineNumbers w:val="0"/>
              <w:bidi w:val="0"/>
              <w:spacing w:before="0" w:beforeAutospacing="0" w:after="0" w:afterAutospacing="0"/>
              <w:ind w:left="0" w:right="0"/>
              <w:rPr>
                <w:rFonts w:hint="default" w:ascii="Tahoma" w:hAnsi="Tahoma" w:eastAsia="仿宋_GB2312" w:cs="Times New Roman"/>
                <w:color w:val="000000"/>
                <w:kern w:val="0"/>
                <w:sz w:val="28"/>
                <w:szCs w:val="28"/>
                <w:lang w:val="en-US" w:eastAsia="zh-CN"/>
              </w:rPr>
            </w:pPr>
            <w:r>
              <w:rPr>
                <w:rFonts w:hint="eastAsia" w:ascii="Tahoma" w:hAnsi="Tahoma" w:eastAsia="仿宋_GB2312" w:cs="Times New Roman"/>
                <w:color w:val="000000"/>
                <w:kern w:val="0"/>
                <w:sz w:val="28"/>
                <w:szCs w:val="28"/>
                <w:lang w:val="en-US" w:eastAsia="zh-CN"/>
              </w:rPr>
              <w:t>7.3</w:t>
            </w:r>
            <w:r>
              <w:rPr>
                <w:rFonts w:hint="eastAsia" w:ascii="Times New Roman" w:hAnsi="Times New Roman" w:eastAsia="宋体" w:cs="Times New Roman"/>
                <w:sz w:val="28"/>
                <w:szCs w:val="28"/>
                <w:lang w:val="en-US" w:eastAsia="zh-CN" w:bidi="ar"/>
              </w:rPr>
              <w:t>污染物排放总量核算</w:t>
            </w:r>
          </w:p>
          <w:p w14:paraId="680E91F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left"/>
              <w:textAlignment w:val="auto"/>
              <w:rPr>
                <w:rFonts w:hint="default" w:ascii="Times New Roman" w:hAnsi="Times New Roman" w:eastAsia="宋体" w:cs="Times New Roman"/>
                <w:sz w:val="24"/>
                <w:szCs w:val="24"/>
                <w:lang w:val="en-US" w:eastAsia="zh-CN"/>
              </w:rPr>
            </w:pPr>
            <w:r>
              <w:rPr>
                <w:rFonts w:hint="eastAsia" w:ascii="Times New Roman" w:hAnsi="Times New Roman" w:eastAsia="宋体"/>
                <w:lang w:val="en-US" w:eastAsia="zh-CN"/>
              </w:rPr>
              <w:t>根据</w:t>
            </w:r>
            <w:r>
              <w:rPr>
                <w:rFonts w:hint="eastAsia" w:cs="Times New Roman"/>
                <w:lang w:val="en-US" w:eastAsia="zh-CN"/>
              </w:rPr>
              <w:t>潜山市</w:t>
            </w:r>
            <w:r>
              <w:rPr>
                <w:rFonts w:hint="default" w:ascii="Times New Roman" w:hAnsi="Times New Roman" w:cs="Times New Roman"/>
                <w:lang w:val="en-US" w:eastAsia="zh-CN"/>
              </w:rPr>
              <w:t>生态环境分</w:t>
            </w:r>
            <w:r>
              <w:rPr>
                <w:rFonts w:hint="default" w:ascii="Times New Roman" w:hAnsi="Times New Roman" w:cs="Times New Roman"/>
                <w:lang w:eastAsia="zh-CN"/>
              </w:rPr>
              <w:t>局</w:t>
            </w:r>
            <w:r>
              <w:rPr>
                <w:rFonts w:hint="default" w:ascii="Times New Roman" w:hAnsi="Times New Roman" w:cs="Times New Roman"/>
                <w:lang w:val="en-US" w:eastAsia="zh-CN"/>
              </w:rPr>
              <w:t>《关于</w:t>
            </w:r>
            <w:r>
              <w:rPr>
                <w:rFonts w:hint="eastAsia" w:cs="Times New Roman"/>
                <w:lang w:val="en-US" w:eastAsia="zh-CN"/>
              </w:rPr>
              <w:t>年加工5000吨植物油脂肪酸项目</w:t>
            </w:r>
            <w:r>
              <w:rPr>
                <w:rFonts w:hint="default" w:ascii="Times New Roman" w:hAnsi="Times New Roman" w:cs="Times New Roman"/>
                <w:lang w:val="en-US" w:eastAsia="zh-CN"/>
              </w:rPr>
              <w:t>环境影响报告表的批复</w:t>
            </w:r>
            <w:r>
              <w:rPr>
                <w:rFonts w:hint="default" w:ascii="Times New Roman" w:hAnsi="Times New Roman" w:cs="Times New Roman"/>
              </w:rPr>
              <w:t>》</w:t>
            </w:r>
            <w:r>
              <w:rPr>
                <w:rFonts w:hint="default" w:ascii="Times New Roman" w:hAnsi="Times New Roman" w:cs="Times New Roman"/>
                <w:lang w:eastAsia="zh-CN"/>
              </w:rPr>
              <w:t>（</w:t>
            </w:r>
            <w:r>
              <w:rPr>
                <w:rFonts w:hint="eastAsia" w:cs="Times New Roman"/>
                <w:lang w:val="en-US" w:eastAsia="zh-CN"/>
              </w:rPr>
              <w:t>潜环审(2025)17号</w:t>
            </w:r>
            <w:r>
              <w:rPr>
                <w:rFonts w:hint="default" w:ascii="Times New Roman" w:hAnsi="Times New Roman" w:cs="Times New Roman"/>
                <w:lang w:eastAsia="zh-CN"/>
              </w:rPr>
              <w:t>）</w:t>
            </w:r>
            <w:r>
              <w:rPr>
                <w:rFonts w:hint="eastAsia" w:ascii="Times New Roman" w:hAnsi="Times New Roman" w:eastAsia="宋体"/>
              </w:rPr>
              <w:t>，</w:t>
            </w:r>
            <w:r>
              <w:rPr>
                <w:rFonts w:hint="eastAsia" w:ascii="Times New Roman" w:hAnsi="Times New Roman" w:eastAsia="宋体"/>
                <w:lang w:val="en-US" w:eastAsia="zh-CN"/>
              </w:rPr>
              <w:t>本项目水污染物</w:t>
            </w:r>
            <w:r>
              <w:rPr>
                <w:rFonts w:hint="eastAsia" w:ascii="Times New Roman" w:hAnsi="Times New Roman" w:eastAsia="宋体"/>
              </w:rPr>
              <w:t>总量控制指标为</w:t>
            </w:r>
            <w:r>
              <w:rPr>
                <w:rFonts w:hint="eastAsia"/>
                <w:lang w:eastAsia="zh-CN"/>
              </w:rPr>
              <w:t>：</w:t>
            </w:r>
            <w:r>
              <w:rPr>
                <w:rFonts w:hint="eastAsia"/>
                <w:color w:val="auto"/>
                <w:sz w:val="24"/>
                <w:szCs w:val="22"/>
                <w:lang w:val="en-US" w:eastAsia="zh-CN"/>
              </w:rPr>
              <w:t>排入外环境量：</w:t>
            </w:r>
            <w:r>
              <w:rPr>
                <w:rFonts w:hint="default"/>
                <w:color w:val="auto"/>
                <w:kern w:val="28"/>
              </w:rPr>
              <w:t>COD：</w:t>
            </w:r>
            <w:r>
              <w:rPr>
                <w:rFonts w:hint="eastAsia"/>
                <w:color w:val="auto"/>
                <w:kern w:val="28"/>
                <w:lang w:val="en-US" w:eastAsia="zh-CN"/>
              </w:rPr>
              <w:t>0.034</w:t>
            </w:r>
            <w:r>
              <w:rPr>
                <w:rFonts w:hint="default"/>
                <w:color w:val="auto"/>
                <w:kern w:val="28"/>
              </w:rPr>
              <w:t>t/a；NH</w:t>
            </w:r>
            <w:r>
              <w:rPr>
                <w:rFonts w:hint="default"/>
                <w:color w:val="auto"/>
                <w:kern w:val="28"/>
                <w:vertAlign w:val="subscript"/>
              </w:rPr>
              <w:t>3</w:t>
            </w:r>
            <w:r>
              <w:rPr>
                <w:rFonts w:hint="default"/>
                <w:color w:val="auto"/>
                <w:kern w:val="28"/>
              </w:rPr>
              <w:t>-N：0.0</w:t>
            </w:r>
            <w:r>
              <w:rPr>
                <w:rFonts w:hint="eastAsia"/>
                <w:color w:val="auto"/>
                <w:kern w:val="28"/>
                <w:lang w:val="en-US" w:eastAsia="zh-CN"/>
              </w:rPr>
              <w:t>034</w:t>
            </w:r>
            <w:r>
              <w:rPr>
                <w:rFonts w:hint="default"/>
                <w:color w:val="auto"/>
                <w:kern w:val="28"/>
              </w:rPr>
              <w:t>t/a。</w:t>
            </w:r>
          </w:p>
          <w:p w14:paraId="351FB4E9">
            <w:pPr>
              <w:pStyle w:val="61"/>
              <w:bidi w:val="0"/>
              <w:spacing w:before="0"/>
              <w:rPr>
                <w:rFonts w:hint="default" w:ascii="Times New Roman" w:hAnsi="Times New Roman" w:cs="Times New Roman"/>
                <w:bCs/>
                <w:snapToGrid w:val="0"/>
                <w:sz w:val="24"/>
                <w:szCs w:val="24"/>
                <w:highlight w:val="none"/>
                <w:lang w:val="en-US" w:eastAsia="zh-CN" w:bidi="ar"/>
              </w:rPr>
            </w:pPr>
            <w:r>
              <w:rPr>
                <w:rFonts w:hint="default" w:ascii="Times New Roman" w:hAnsi="Times New Roman" w:eastAsia="宋体"/>
                <w:spacing w:val="8"/>
                <w:sz w:val="24"/>
                <w:szCs w:val="24"/>
                <w:shd w:val="clear" w:color="auto" w:fill="FFFFFF"/>
              </w:rPr>
              <w:t>本项目年工作300天，验收监测期间</w:t>
            </w:r>
            <w:r>
              <w:rPr>
                <w:rFonts w:hint="eastAsia" w:ascii="Times New Roman" w:hAnsi="Times New Roman" w:eastAsia="宋体"/>
                <w:spacing w:val="8"/>
                <w:sz w:val="24"/>
                <w:szCs w:val="24"/>
                <w:shd w:val="clear" w:color="auto" w:fill="FFFFFF"/>
                <w:lang w:eastAsia="zh-CN"/>
              </w:rPr>
              <w:t>，根据企业提供的数据，企业废水排放量为</w:t>
            </w:r>
            <w:r>
              <w:rPr>
                <w:rFonts w:hint="eastAsia" w:ascii="Times New Roman" w:hAnsi="Times New Roman"/>
                <w:spacing w:val="8"/>
                <w:sz w:val="24"/>
                <w:szCs w:val="24"/>
                <w:shd w:val="clear" w:color="auto" w:fill="FFFFFF"/>
                <w:lang w:val="en-US" w:eastAsia="zh-CN"/>
              </w:rPr>
              <w:t>2.1</w:t>
            </w:r>
            <w:r>
              <w:rPr>
                <w:rFonts w:hint="eastAsia" w:ascii="Times New Roman" w:hAnsi="Times New Roman" w:eastAsia="宋体"/>
                <w:spacing w:val="8"/>
                <w:sz w:val="24"/>
                <w:szCs w:val="24"/>
                <w:shd w:val="clear" w:color="auto" w:fill="FFFFFF"/>
                <w:lang w:val="en-US" w:eastAsia="zh-CN"/>
              </w:rPr>
              <w:t>t/d，</w:t>
            </w:r>
            <w:r>
              <w:rPr>
                <w:rFonts w:hint="default" w:ascii="Times New Roman" w:hAnsi="Times New Roman" w:cs="Times New Roman"/>
                <w:bCs/>
                <w:snapToGrid w:val="0"/>
                <w:sz w:val="24"/>
                <w:szCs w:val="24"/>
                <w:highlight w:val="none"/>
                <w:lang w:val="en-US" w:eastAsia="zh-CN" w:bidi="ar"/>
              </w:rPr>
              <w:t>则</w:t>
            </w:r>
            <w:r>
              <w:rPr>
                <w:rFonts w:hint="eastAsia" w:ascii="Times New Roman" w:hAnsi="Times New Roman" w:eastAsia="宋体"/>
                <w:spacing w:val="8"/>
                <w:sz w:val="24"/>
                <w:szCs w:val="24"/>
                <w:shd w:val="clear" w:color="auto" w:fill="FFFFFF"/>
                <w:lang w:val="en-US" w:eastAsia="zh-CN"/>
              </w:rPr>
              <w:t>折算全年废水量</w:t>
            </w:r>
            <w:r>
              <w:rPr>
                <w:rFonts w:hint="eastAsia" w:ascii="Times New Roman" w:hAnsi="Times New Roman"/>
                <w:spacing w:val="8"/>
                <w:sz w:val="24"/>
                <w:szCs w:val="24"/>
                <w:shd w:val="clear" w:color="auto" w:fill="FFFFFF"/>
                <w:lang w:val="en-US" w:eastAsia="zh-CN"/>
              </w:rPr>
              <w:t>630</w:t>
            </w:r>
            <w:r>
              <w:rPr>
                <w:rFonts w:hint="eastAsia" w:ascii="Times New Roman" w:hAnsi="Times New Roman" w:eastAsia="宋体"/>
                <w:spacing w:val="8"/>
                <w:sz w:val="24"/>
                <w:szCs w:val="24"/>
                <w:shd w:val="clear" w:color="auto" w:fill="FFFFFF"/>
                <w:lang w:val="en-US" w:eastAsia="zh-CN"/>
              </w:rPr>
              <w:t>t/a</w:t>
            </w:r>
            <w:r>
              <w:rPr>
                <w:rFonts w:hint="default" w:ascii="Times New Roman" w:hAnsi="Times New Roman" w:cs="Times New Roman"/>
                <w:bCs/>
                <w:snapToGrid w:val="0"/>
                <w:sz w:val="24"/>
                <w:szCs w:val="24"/>
                <w:highlight w:val="none"/>
                <w:lang w:val="en-US" w:eastAsia="zh-CN" w:bidi="ar"/>
              </w:rPr>
              <w:t>，本项目废水中污染物总量核算情况如下：</w:t>
            </w:r>
          </w:p>
          <w:p w14:paraId="74F3F13D">
            <w:pPr>
              <w:pStyle w:val="61"/>
              <w:bidi w:val="0"/>
              <w:spacing w:before="0"/>
              <w:rPr>
                <w:rFonts w:hint="eastAsia" w:ascii="Times New Roman" w:hAnsi="Times New Roman" w:cs="Times New Roman"/>
                <w:bCs/>
                <w:snapToGrid w:val="0"/>
                <w:sz w:val="24"/>
                <w:szCs w:val="24"/>
                <w:highlight w:val="none"/>
                <w:lang w:val="en-US" w:eastAsia="zh-CN" w:bidi="ar"/>
              </w:rPr>
            </w:pPr>
            <w:r>
              <w:rPr>
                <w:rFonts w:hint="default" w:ascii="Times New Roman" w:hAnsi="Times New Roman" w:cs="Times New Roman"/>
                <w:bCs/>
                <w:snapToGrid w:val="0"/>
                <w:sz w:val="24"/>
                <w:szCs w:val="24"/>
                <w:highlight w:val="none"/>
                <w:lang w:val="en-US" w:eastAsia="zh-CN" w:bidi="ar"/>
              </w:rPr>
              <w:t>①排入外环境的废水中COD排放总量为：</w:t>
            </w:r>
            <w:r>
              <w:rPr>
                <w:rFonts w:hint="eastAsia" w:ascii="Times New Roman" w:hAnsi="Times New Roman" w:cs="Times New Roman"/>
                <w:bCs/>
                <w:snapToGrid w:val="0"/>
                <w:sz w:val="24"/>
                <w:szCs w:val="24"/>
                <w:highlight w:val="none"/>
                <w:lang w:val="en-US" w:eastAsia="zh-CN" w:bidi="ar"/>
              </w:rPr>
              <w:t>5</w:t>
            </w:r>
            <w:r>
              <w:rPr>
                <w:rFonts w:hint="default" w:ascii="Times New Roman" w:hAnsi="Times New Roman" w:cs="Times New Roman"/>
                <w:bCs/>
                <w:snapToGrid w:val="0"/>
                <w:sz w:val="24"/>
                <w:szCs w:val="24"/>
                <w:highlight w:val="none"/>
                <w:lang w:val="en-US" w:eastAsia="zh-CN" w:bidi="ar"/>
              </w:rPr>
              <w:t>0×</w:t>
            </w:r>
            <w:r>
              <w:rPr>
                <w:rFonts w:hint="eastAsia" w:ascii="Times New Roman" w:hAnsi="Times New Roman" w:cs="Times New Roman"/>
                <w:bCs/>
                <w:snapToGrid w:val="0"/>
                <w:sz w:val="24"/>
                <w:szCs w:val="24"/>
                <w:highlight w:val="none"/>
                <w:lang w:val="en-US" w:eastAsia="zh-CN" w:bidi="ar"/>
              </w:rPr>
              <w:t>630</w:t>
            </w:r>
            <w:r>
              <w:rPr>
                <w:rFonts w:hint="default" w:ascii="Times New Roman" w:hAnsi="Times New Roman" w:cs="Times New Roman"/>
                <w:bCs/>
                <w:snapToGrid w:val="0"/>
                <w:sz w:val="24"/>
                <w:szCs w:val="24"/>
                <w:highlight w:val="none"/>
                <w:lang w:val="en-US" w:eastAsia="zh-CN" w:bidi="ar"/>
              </w:rPr>
              <w:t>×10</w:t>
            </w:r>
            <w:r>
              <w:rPr>
                <w:rFonts w:hint="default" w:ascii="Times New Roman" w:hAnsi="Times New Roman" w:cs="Times New Roman"/>
                <w:bCs/>
                <w:snapToGrid w:val="0"/>
                <w:sz w:val="24"/>
                <w:szCs w:val="24"/>
                <w:highlight w:val="none"/>
                <w:vertAlign w:val="superscript"/>
                <w:lang w:val="en-US" w:eastAsia="zh-CN" w:bidi="ar"/>
              </w:rPr>
              <w:t>-6</w:t>
            </w:r>
            <w:r>
              <w:rPr>
                <w:rFonts w:hint="default" w:ascii="Times New Roman" w:hAnsi="Times New Roman" w:cs="Times New Roman"/>
                <w:bCs/>
                <w:snapToGrid w:val="0"/>
                <w:sz w:val="24"/>
                <w:szCs w:val="24"/>
                <w:highlight w:val="none"/>
                <w:lang w:val="en-US" w:eastAsia="zh-CN" w:bidi="ar"/>
              </w:rPr>
              <w:t>=0.</w:t>
            </w:r>
            <w:r>
              <w:rPr>
                <w:rFonts w:hint="eastAsia" w:ascii="Times New Roman" w:hAnsi="Times New Roman" w:cs="Times New Roman"/>
                <w:bCs/>
                <w:snapToGrid w:val="0"/>
                <w:sz w:val="24"/>
                <w:szCs w:val="24"/>
                <w:highlight w:val="none"/>
                <w:lang w:val="en-US" w:eastAsia="zh-CN" w:bidi="ar"/>
              </w:rPr>
              <w:t>0315</w:t>
            </w:r>
            <w:r>
              <w:rPr>
                <w:rFonts w:hint="default" w:ascii="Times New Roman" w:hAnsi="Times New Roman" w:cs="Times New Roman"/>
                <w:bCs/>
                <w:snapToGrid w:val="0"/>
                <w:sz w:val="24"/>
                <w:szCs w:val="24"/>
                <w:highlight w:val="none"/>
                <w:lang w:val="en-US" w:eastAsia="zh-CN" w:bidi="ar"/>
              </w:rPr>
              <w:t>t/a&lt;0.</w:t>
            </w:r>
            <w:r>
              <w:rPr>
                <w:rFonts w:hint="eastAsia" w:ascii="Times New Roman" w:hAnsi="Times New Roman" w:cs="Times New Roman"/>
                <w:bCs/>
                <w:snapToGrid w:val="0"/>
                <w:sz w:val="24"/>
                <w:szCs w:val="24"/>
                <w:highlight w:val="none"/>
                <w:lang w:val="en-US" w:eastAsia="zh-CN" w:bidi="ar"/>
              </w:rPr>
              <w:t>034</w:t>
            </w:r>
            <w:r>
              <w:rPr>
                <w:rFonts w:hint="default" w:ascii="Times New Roman" w:hAnsi="Times New Roman" w:cs="Times New Roman"/>
                <w:bCs/>
                <w:snapToGrid w:val="0"/>
                <w:sz w:val="24"/>
                <w:szCs w:val="24"/>
                <w:highlight w:val="none"/>
                <w:lang w:val="en-US" w:eastAsia="zh-CN" w:bidi="ar"/>
              </w:rPr>
              <w:t>t/a</w:t>
            </w:r>
            <w:r>
              <w:rPr>
                <w:rFonts w:hint="eastAsia" w:ascii="Times New Roman" w:hAnsi="Times New Roman" w:cs="Times New Roman"/>
                <w:bCs/>
                <w:snapToGrid w:val="0"/>
                <w:sz w:val="24"/>
                <w:szCs w:val="24"/>
                <w:highlight w:val="none"/>
                <w:lang w:val="en-US" w:eastAsia="zh-CN" w:bidi="ar"/>
              </w:rPr>
              <w:t>；</w:t>
            </w:r>
          </w:p>
          <w:p w14:paraId="77E7A3A6">
            <w:pPr>
              <w:pStyle w:val="61"/>
              <w:bidi w:val="0"/>
              <w:spacing w:before="0"/>
              <w:rPr>
                <w:rFonts w:hint="default" w:ascii="宋体" w:hAnsi="宋体" w:eastAsia="宋体" w:cs="宋体"/>
                <w:bCs/>
                <w:snapToGrid w:val="0"/>
                <w:sz w:val="24"/>
                <w:szCs w:val="24"/>
                <w:highlight w:val="none"/>
                <w:lang w:val="en-US" w:eastAsia="zh-CN" w:bidi="ar"/>
              </w:rPr>
            </w:pPr>
            <w:r>
              <w:rPr>
                <w:rFonts w:hint="eastAsia" w:ascii="宋体" w:hAnsi="宋体" w:eastAsia="宋体" w:cs="宋体"/>
                <w:bCs/>
                <w:snapToGrid w:val="0"/>
                <w:sz w:val="24"/>
                <w:szCs w:val="24"/>
                <w:highlight w:val="none"/>
                <w:lang w:val="en-US" w:eastAsia="zh-CN" w:bidi="ar"/>
              </w:rPr>
              <w:t>②</w:t>
            </w:r>
            <w:r>
              <w:rPr>
                <w:rFonts w:hint="default" w:ascii="Times New Roman" w:hAnsi="Times New Roman" w:cs="Times New Roman"/>
                <w:bCs/>
                <w:snapToGrid w:val="0"/>
                <w:sz w:val="24"/>
                <w:szCs w:val="24"/>
                <w:highlight w:val="none"/>
                <w:lang w:val="en-US" w:eastAsia="zh-CN" w:bidi="ar"/>
              </w:rPr>
              <w:t>排入外环境的废水中</w:t>
            </w:r>
            <w:r>
              <w:rPr>
                <w:rFonts w:hint="eastAsia" w:ascii="Times New Roman" w:hAnsi="Times New Roman" w:cs="Times New Roman"/>
                <w:bCs/>
                <w:snapToGrid w:val="0"/>
                <w:sz w:val="24"/>
                <w:szCs w:val="24"/>
                <w:highlight w:val="none"/>
                <w:lang w:val="en-US" w:eastAsia="zh-CN" w:bidi="ar"/>
              </w:rPr>
              <w:t>氨氮</w:t>
            </w:r>
            <w:r>
              <w:rPr>
                <w:rFonts w:hint="default" w:ascii="Times New Roman" w:hAnsi="Times New Roman" w:cs="Times New Roman"/>
                <w:bCs/>
                <w:snapToGrid w:val="0"/>
                <w:sz w:val="24"/>
                <w:szCs w:val="24"/>
                <w:highlight w:val="none"/>
                <w:lang w:val="en-US" w:eastAsia="zh-CN" w:bidi="ar"/>
              </w:rPr>
              <w:t>排放总量为：</w:t>
            </w:r>
            <w:r>
              <w:rPr>
                <w:rFonts w:hint="eastAsia" w:ascii="Times New Roman" w:hAnsi="Times New Roman" w:cs="Times New Roman"/>
                <w:bCs/>
                <w:snapToGrid w:val="0"/>
                <w:sz w:val="24"/>
                <w:szCs w:val="24"/>
                <w:highlight w:val="none"/>
                <w:lang w:val="en-US" w:eastAsia="zh-CN" w:bidi="ar"/>
              </w:rPr>
              <w:t>5</w:t>
            </w:r>
            <w:r>
              <w:rPr>
                <w:rFonts w:hint="default" w:ascii="Times New Roman" w:hAnsi="Times New Roman" w:cs="Times New Roman"/>
                <w:bCs/>
                <w:snapToGrid w:val="0"/>
                <w:sz w:val="24"/>
                <w:szCs w:val="24"/>
                <w:highlight w:val="none"/>
                <w:lang w:val="en-US" w:eastAsia="zh-CN" w:bidi="ar"/>
              </w:rPr>
              <w:t>×</w:t>
            </w:r>
            <w:r>
              <w:rPr>
                <w:rFonts w:hint="eastAsia" w:ascii="Times New Roman" w:hAnsi="Times New Roman" w:cs="Times New Roman"/>
                <w:bCs/>
                <w:snapToGrid w:val="0"/>
                <w:sz w:val="24"/>
                <w:szCs w:val="24"/>
                <w:highlight w:val="none"/>
                <w:lang w:val="en-US" w:eastAsia="zh-CN" w:bidi="ar"/>
              </w:rPr>
              <w:t>630</w:t>
            </w:r>
            <w:r>
              <w:rPr>
                <w:rFonts w:hint="default" w:ascii="Times New Roman" w:hAnsi="Times New Roman" w:cs="Times New Roman"/>
                <w:bCs/>
                <w:snapToGrid w:val="0"/>
                <w:sz w:val="24"/>
                <w:szCs w:val="24"/>
                <w:highlight w:val="none"/>
                <w:lang w:val="en-US" w:eastAsia="zh-CN" w:bidi="ar"/>
              </w:rPr>
              <w:t>×10</w:t>
            </w:r>
            <w:r>
              <w:rPr>
                <w:rFonts w:hint="default" w:ascii="Times New Roman" w:hAnsi="Times New Roman" w:cs="Times New Roman"/>
                <w:bCs/>
                <w:snapToGrid w:val="0"/>
                <w:sz w:val="24"/>
                <w:szCs w:val="24"/>
                <w:highlight w:val="none"/>
                <w:vertAlign w:val="superscript"/>
                <w:lang w:val="en-US" w:eastAsia="zh-CN" w:bidi="ar"/>
              </w:rPr>
              <w:t>-6</w:t>
            </w:r>
            <w:r>
              <w:rPr>
                <w:rFonts w:hint="default" w:ascii="Times New Roman" w:hAnsi="Times New Roman" w:cs="Times New Roman"/>
                <w:bCs/>
                <w:snapToGrid w:val="0"/>
                <w:sz w:val="24"/>
                <w:szCs w:val="24"/>
                <w:highlight w:val="none"/>
                <w:lang w:val="en-US" w:eastAsia="zh-CN" w:bidi="ar"/>
              </w:rPr>
              <w:t>=0.</w:t>
            </w:r>
            <w:r>
              <w:rPr>
                <w:rFonts w:hint="eastAsia" w:ascii="Times New Roman" w:hAnsi="Times New Roman" w:cs="Times New Roman"/>
                <w:bCs/>
                <w:snapToGrid w:val="0"/>
                <w:sz w:val="24"/>
                <w:szCs w:val="24"/>
                <w:highlight w:val="none"/>
                <w:lang w:val="en-US" w:eastAsia="zh-CN" w:bidi="ar"/>
              </w:rPr>
              <w:t>00315</w:t>
            </w:r>
            <w:r>
              <w:rPr>
                <w:rFonts w:hint="default" w:ascii="Times New Roman" w:hAnsi="Times New Roman" w:cs="Times New Roman"/>
                <w:bCs/>
                <w:snapToGrid w:val="0"/>
                <w:sz w:val="24"/>
                <w:szCs w:val="24"/>
                <w:highlight w:val="none"/>
                <w:lang w:val="en-US" w:eastAsia="zh-CN" w:bidi="ar"/>
              </w:rPr>
              <w:t>t/a&lt;0.</w:t>
            </w:r>
            <w:r>
              <w:rPr>
                <w:rFonts w:hint="eastAsia" w:ascii="Times New Roman" w:hAnsi="Times New Roman" w:cs="Times New Roman"/>
                <w:bCs/>
                <w:snapToGrid w:val="0"/>
                <w:sz w:val="24"/>
                <w:szCs w:val="24"/>
                <w:highlight w:val="none"/>
                <w:lang w:val="en-US" w:eastAsia="zh-CN" w:bidi="ar"/>
              </w:rPr>
              <w:t>0034</w:t>
            </w:r>
            <w:r>
              <w:rPr>
                <w:rFonts w:hint="default" w:ascii="Times New Roman" w:hAnsi="Times New Roman" w:cs="Times New Roman"/>
                <w:bCs/>
                <w:snapToGrid w:val="0"/>
                <w:sz w:val="24"/>
                <w:szCs w:val="24"/>
                <w:highlight w:val="none"/>
                <w:lang w:val="en-US" w:eastAsia="zh-CN" w:bidi="ar"/>
              </w:rPr>
              <w:t>t/a</w:t>
            </w:r>
            <w:r>
              <w:rPr>
                <w:rFonts w:hint="eastAsia" w:ascii="Times New Roman" w:hAnsi="Times New Roman" w:cs="Times New Roman"/>
                <w:bCs/>
                <w:snapToGrid w:val="0"/>
                <w:sz w:val="24"/>
                <w:szCs w:val="24"/>
                <w:highlight w:val="none"/>
                <w:lang w:val="en-US" w:eastAsia="zh-CN" w:bidi="ar"/>
              </w:rPr>
              <w:t>。</w:t>
            </w:r>
          </w:p>
          <w:p w14:paraId="708D0C8B">
            <w:pPr>
              <w:pStyle w:val="61"/>
              <w:bidi w:val="0"/>
              <w:spacing w:before="0"/>
              <w:rPr>
                <w:rFonts w:hint="eastAsia"/>
                <w:highlight w:val="none"/>
                <w:lang w:val="en-US" w:eastAsia="zh-CN"/>
              </w:rPr>
            </w:pPr>
            <w:r>
              <w:rPr>
                <w:rFonts w:hint="eastAsia"/>
                <w:highlight w:val="none"/>
                <w:lang w:val="en-US" w:eastAsia="zh-CN"/>
              </w:rPr>
              <w:t>因此，项目验收期间COD和氨氮排放总量满足总量控制指标。</w:t>
            </w:r>
          </w:p>
          <w:p w14:paraId="0D5F42BC">
            <w:pPr>
              <w:pStyle w:val="61"/>
              <w:bidi w:val="0"/>
              <w:spacing w:before="0"/>
              <w:rPr>
                <w:rFonts w:hint="eastAsia"/>
                <w:highlight w:val="none"/>
                <w:lang w:val="en-US" w:eastAsia="zh-CN"/>
              </w:rPr>
            </w:pPr>
          </w:p>
          <w:p w14:paraId="06ECDDF6">
            <w:pPr>
              <w:pStyle w:val="61"/>
              <w:bidi w:val="0"/>
              <w:spacing w:before="0"/>
              <w:rPr>
                <w:rFonts w:hint="default"/>
                <w:highlight w:val="none"/>
                <w:lang w:val="en-US" w:eastAsia="zh-CN"/>
              </w:rPr>
            </w:pPr>
          </w:p>
        </w:tc>
      </w:tr>
    </w:tbl>
    <w:p w14:paraId="673A5BD8">
      <w:pPr>
        <w:widowControl/>
        <w:adjustRightInd w:val="0"/>
        <w:snapToGrid w:val="0"/>
        <w:spacing w:line="360" w:lineRule="auto"/>
        <w:jc w:val="left"/>
        <w:rPr>
          <w:rFonts w:ascii="Tahoma" w:hAnsi="Tahoma" w:eastAsia="仿宋_GB2312" w:cs="Times New Roman"/>
          <w:b/>
          <w:color w:val="000000"/>
          <w:kern w:val="0"/>
          <w:sz w:val="24"/>
          <w:szCs w:val="24"/>
        </w:rPr>
        <w:sectPr>
          <w:pgSz w:w="11906" w:h="16838"/>
          <w:pgMar w:top="1440" w:right="1797" w:bottom="1440" w:left="1797" w:header="708" w:footer="708" w:gutter="0"/>
          <w:pgBorders>
            <w:top w:val="none" w:sz="0" w:space="0"/>
            <w:left w:val="none" w:sz="0" w:space="0"/>
            <w:bottom w:val="none" w:sz="0" w:space="0"/>
            <w:right w:val="none" w:sz="0" w:space="0"/>
          </w:pgBorders>
          <w:pgNumType w:fmt="decimal"/>
          <w:cols w:space="720" w:num="1"/>
          <w:docGrid w:linePitch="360" w:charSpace="0"/>
        </w:sectPr>
      </w:pPr>
    </w:p>
    <w:p w14:paraId="21D6351C">
      <w:pPr>
        <w:pStyle w:val="3"/>
        <w:bidi w:val="0"/>
        <w:rPr>
          <w:rStyle w:val="55"/>
          <w:b/>
          <w:bCs/>
        </w:rPr>
      </w:pPr>
      <w:r>
        <w:t>表</w:t>
      </w:r>
      <w:r>
        <w:rPr>
          <w:rFonts w:hint="eastAsia"/>
        </w:rPr>
        <w:t>八</w:t>
      </w:r>
    </w:p>
    <w:tbl>
      <w:tblPr>
        <w:tblStyle w:val="26"/>
        <w:tblW w:w="88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860"/>
      </w:tblGrid>
      <w:tr w14:paraId="08B3F5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67" w:hRule="atLeast"/>
          <w:jc w:val="center"/>
        </w:trPr>
        <w:tc>
          <w:tcPr>
            <w:tcW w:w="8860" w:type="dxa"/>
          </w:tcPr>
          <w:p w14:paraId="46111D12">
            <w:pPr>
              <w:keepNext w:val="0"/>
              <w:keepLines w:val="0"/>
              <w:widowControl/>
              <w:suppressLineNumbers w:val="0"/>
              <w:adjustRightInd w:val="0"/>
              <w:snapToGrid w:val="0"/>
              <w:spacing w:before="0" w:beforeAutospacing="0" w:after="0" w:afterAutospacing="0" w:line="360" w:lineRule="auto"/>
              <w:ind w:left="0" w:leftChars="0" w:right="0" w:firstLine="0" w:firstLineChars="0"/>
              <w:jc w:val="left"/>
              <w:rPr>
                <w:rFonts w:hint="default" w:ascii="宋体" w:hAnsi="宋体" w:eastAsia="宋体" w:cs="Times New Roman"/>
                <w:b/>
                <w:color w:val="000000"/>
                <w:kern w:val="0"/>
                <w:sz w:val="28"/>
                <w:szCs w:val="28"/>
              </w:rPr>
            </w:pPr>
            <w:r>
              <w:rPr>
                <w:rFonts w:hint="eastAsia" w:ascii="宋体" w:hAnsi="宋体" w:eastAsia="宋体" w:cs="Times New Roman"/>
                <w:b/>
                <w:color w:val="000000"/>
                <w:kern w:val="0"/>
                <w:sz w:val="28"/>
                <w:szCs w:val="28"/>
              </w:rPr>
              <w:t>验收监测结论：</w:t>
            </w:r>
          </w:p>
          <w:p w14:paraId="1B762A42">
            <w:pPr>
              <w:pStyle w:val="4"/>
              <w:suppressLineNumbers w:val="0"/>
              <w:bidi w:val="0"/>
              <w:spacing w:before="0" w:beforeAutospacing="0" w:after="0" w:afterAutospacing="0"/>
              <w:ind w:left="0" w:right="0"/>
              <w:rPr>
                <w:rFonts w:hint="default"/>
              </w:rPr>
            </w:pPr>
            <w:r>
              <w:rPr>
                <w:rFonts w:hint="eastAsia"/>
              </w:rPr>
              <w:t>8.1</w:t>
            </w:r>
            <w:r>
              <w:rPr>
                <w:rFonts w:hint="default"/>
              </w:rPr>
              <w:t xml:space="preserve"> 环保设施调试运行效果</w:t>
            </w:r>
          </w:p>
          <w:p w14:paraId="79A4F604">
            <w:pPr>
              <w:pStyle w:val="5"/>
              <w:suppressLineNumbers w:val="0"/>
              <w:bidi w:val="0"/>
              <w:spacing w:before="0" w:beforeAutospacing="0" w:after="0" w:afterAutospacing="0"/>
              <w:ind w:left="0" w:right="0"/>
              <w:rPr>
                <w:rFonts w:hint="default"/>
              </w:rPr>
            </w:pPr>
            <w:r>
              <w:rPr>
                <w:rFonts w:hint="eastAsia"/>
              </w:rPr>
              <w:t>8.</w:t>
            </w:r>
            <w:r>
              <w:rPr>
                <w:rFonts w:hint="default"/>
              </w:rPr>
              <w:t>1.</w:t>
            </w:r>
            <w:r>
              <w:rPr>
                <w:rFonts w:hint="eastAsia"/>
              </w:rPr>
              <w:t>1监测结果</w:t>
            </w:r>
          </w:p>
          <w:p w14:paraId="415AB73B">
            <w:pPr>
              <w:keepNext w:val="0"/>
              <w:keepLines w:val="0"/>
              <w:suppressLineNumbers w:val="0"/>
              <w:spacing w:before="0" w:beforeAutospacing="0" w:after="0" w:afterAutospacing="0" w:line="360" w:lineRule="auto"/>
              <w:ind w:left="0" w:right="0" w:firstLine="482" w:firstLineChars="200"/>
              <w:rPr>
                <w:rFonts w:hint="default" w:ascii="Times New Roman" w:hAnsi="Times New Roman" w:eastAsia="宋体" w:cs="Times New Roman"/>
                <w:b/>
                <w:sz w:val="24"/>
                <w:szCs w:val="32"/>
              </w:rPr>
            </w:pPr>
            <w:r>
              <w:rPr>
                <w:rFonts w:hint="eastAsia" w:ascii="Times New Roman" w:hAnsi="Times New Roman" w:eastAsia="宋体" w:cs="Times New Roman"/>
                <w:b/>
                <w:sz w:val="24"/>
                <w:szCs w:val="32"/>
              </w:rPr>
              <w:t>（1）废气监测结论</w:t>
            </w:r>
          </w:p>
          <w:p w14:paraId="75688BD6">
            <w:pPr>
              <w:keepNext w:val="0"/>
              <w:keepLines w:val="0"/>
              <w:suppressLineNumbers w:val="0"/>
              <w:bidi w:val="0"/>
              <w:spacing w:before="0" w:beforeAutospacing="0" w:after="0" w:afterAutospacing="0"/>
              <w:ind w:left="0" w:right="0"/>
              <w:rPr>
                <w:rFonts w:hint="default" w:ascii="Tahoma" w:hAnsi="Tahoma" w:eastAsia="仿宋_GB2312" w:cs="Times New Roman"/>
                <w:color w:val="000000"/>
                <w:kern w:val="0"/>
                <w:sz w:val="24"/>
                <w:szCs w:val="24"/>
                <w:highlight w:val="none"/>
              </w:rPr>
            </w:pPr>
            <w:r>
              <w:rPr>
                <w:rFonts w:hint="eastAsia" w:cs="Times New Roman" w:asciiTheme="minorEastAsia" w:hAnsiTheme="minorEastAsia"/>
                <w:sz w:val="24"/>
                <w:szCs w:val="32"/>
                <w:lang w:val="en-US" w:eastAsia="zh-CN"/>
              </w:rPr>
              <w:t>本项目无有组织废气产生，</w:t>
            </w:r>
            <w:r>
              <w:rPr>
                <w:rFonts w:hint="eastAsia" w:cs="Times New Roman" w:asciiTheme="minorEastAsia" w:hAnsiTheme="minorEastAsia"/>
                <w:sz w:val="24"/>
                <w:szCs w:val="32"/>
                <w:highlight w:val="none"/>
              </w:rPr>
              <w:t>根据监测结果，</w:t>
            </w:r>
            <w:r>
              <w:rPr>
                <w:rFonts w:hint="eastAsia" w:ascii="Times New Roman" w:hAnsi="Times New Roman" w:eastAsia="宋体" w:cs="Times New Roman"/>
                <w:bCs/>
                <w:snapToGrid w:val="0"/>
                <w:sz w:val="24"/>
                <w:szCs w:val="24"/>
                <w:lang w:val="en-US" w:eastAsia="zh-CN" w:bidi="ar"/>
              </w:rPr>
              <w:t>厂界上风向（</w:t>
            </w:r>
            <w:r>
              <w:rPr>
                <w:rFonts w:hint="eastAsia" w:cs="Times New Roman"/>
                <w:bCs/>
                <w:snapToGrid w:val="0"/>
                <w:sz w:val="24"/>
                <w:szCs w:val="24"/>
                <w:lang w:val="en-US" w:eastAsia="zh-CN" w:bidi="ar"/>
              </w:rPr>
              <w:t>1#</w:t>
            </w:r>
            <w:r>
              <w:rPr>
                <w:rFonts w:hint="eastAsia" w:ascii="Times New Roman" w:hAnsi="Times New Roman" w:eastAsia="宋体" w:cs="Times New Roman"/>
                <w:bCs/>
                <w:snapToGrid w:val="0"/>
                <w:sz w:val="24"/>
                <w:szCs w:val="24"/>
                <w:lang w:val="en-US" w:eastAsia="zh-CN" w:bidi="ar"/>
              </w:rPr>
              <w:t>）、厂界下风向（</w:t>
            </w:r>
            <w:r>
              <w:rPr>
                <w:rFonts w:hint="eastAsia" w:cs="Times New Roman"/>
                <w:bCs/>
                <w:snapToGrid w:val="0"/>
                <w:sz w:val="24"/>
                <w:szCs w:val="24"/>
                <w:lang w:val="en-US" w:eastAsia="zh-CN" w:bidi="ar"/>
              </w:rPr>
              <w:t>2#</w:t>
            </w:r>
            <w:r>
              <w:rPr>
                <w:rFonts w:hint="eastAsia" w:ascii="Times New Roman" w:hAnsi="Times New Roman" w:eastAsia="宋体" w:cs="Times New Roman"/>
                <w:bCs/>
                <w:snapToGrid w:val="0"/>
                <w:sz w:val="24"/>
                <w:szCs w:val="24"/>
                <w:lang w:val="en-US" w:eastAsia="zh-CN" w:bidi="ar"/>
              </w:rPr>
              <w:t>、</w:t>
            </w:r>
            <w:r>
              <w:rPr>
                <w:rFonts w:hint="eastAsia" w:cs="Times New Roman"/>
                <w:bCs/>
                <w:snapToGrid w:val="0"/>
                <w:sz w:val="24"/>
                <w:szCs w:val="24"/>
                <w:lang w:val="en-US" w:eastAsia="zh-CN" w:bidi="ar"/>
              </w:rPr>
              <w:t>3#</w:t>
            </w:r>
            <w:r>
              <w:rPr>
                <w:rFonts w:hint="eastAsia" w:ascii="Times New Roman" w:hAnsi="Times New Roman" w:eastAsia="宋体" w:cs="Times New Roman"/>
                <w:bCs/>
                <w:snapToGrid w:val="0"/>
                <w:sz w:val="24"/>
                <w:szCs w:val="24"/>
                <w:lang w:val="en-US" w:eastAsia="zh-CN" w:bidi="ar"/>
              </w:rPr>
              <w:t>、</w:t>
            </w:r>
            <w:r>
              <w:rPr>
                <w:rFonts w:hint="eastAsia" w:cs="Times New Roman"/>
                <w:bCs/>
                <w:snapToGrid w:val="0"/>
                <w:sz w:val="24"/>
                <w:szCs w:val="24"/>
                <w:lang w:val="en-US" w:eastAsia="zh-CN" w:bidi="ar"/>
              </w:rPr>
              <w:t>4#</w:t>
            </w:r>
            <w:r>
              <w:rPr>
                <w:rFonts w:hint="eastAsia" w:ascii="Times New Roman" w:hAnsi="Times New Roman" w:eastAsia="宋体" w:cs="Times New Roman"/>
                <w:bCs/>
                <w:snapToGrid w:val="0"/>
                <w:sz w:val="24"/>
                <w:szCs w:val="24"/>
                <w:lang w:val="en-US" w:eastAsia="zh-CN" w:bidi="ar"/>
              </w:rPr>
              <w:t>）废气无组织排放监控点中，</w:t>
            </w:r>
            <w:r>
              <w:rPr>
                <w:rFonts w:hint="eastAsia" w:cs="Times New Roman"/>
                <w:bCs/>
                <w:snapToGrid w:val="0"/>
                <w:sz w:val="24"/>
                <w:szCs w:val="24"/>
                <w:lang w:val="en-US" w:eastAsia="zh-CN" w:bidi="ar"/>
              </w:rPr>
              <w:t>氨气</w:t>
            </w:r>
            <w:r>
              <w:rPr>
                <w:rFonts w:hint="eastAsia" w:ascii="Times New Roman" w:hAnsi="Times New Roman" w:eastAsia="宋体" w:cs="Times New Roman"/>
                <w:bCs/>
                <w:snapToGrid w:val="0"/>
                <w:sz w:val="24"/>
                <w:szCs w:val="24"/>
                <w:lang w:val="en-US" w:eastAsia="zh-CN" w:bidi="ar"/>
              </w:rPr>
              <w:t>的最大监测浓度值为0.</w:t>
            </w:r>
            <w:r>
              <w:rPr>
                <w:rFonts w:hint="eastAsia" w:cs="Times New Roman"/>
                <w:bCs/>
                <w:snapToGrid w:val="0"/>
                <w:sz w:val="24"/>
                <w:szCs w:val="24"/>
                <w:lang w:val="en-US" w:eastAsia="zh-CN" w:bidi="ar"/>
              </w:rPr>
              <w:t>074</w:t>
            </w:r>
            <w:r>
              <w:rPr>
                <w:rFonts w:hint="eastAsia" w:ascii="Times New Roman" w:hAnsi="Times New Roman" w:eastAsia="宋体" w:cs="Times New Roman"/>
                <w:bCs/>
                <w:snapToGrid w:val="0"/>
                <w:sz w:val="24"/>
                <w:szCs w:val="24"/>
                <w:lang w:val="en-US" w:eastAsia="zh-CN" w:bidi="ar"/>
              </w:rPr>
              <w:t>m</w:t>
            </w:r>
            <w:r>
              <w:rPr>
                <w:rFonts w:hint="eastAsia" w:ascii="Times New Roman" w:hAnsi="Times New Roman" w:eastAsia="宋体" w:cs="Times New Roman"/>
                <w:b w:val="0"/>
                <w:bCs/>
                <w:sz w:val="24"/>
                <w:szCs w:val="24"/>
              </w:rPr>
              <w:t>g/m</w:t>
            </w:r>
            <w:r>
              <w:rPr>
                <w:rFonts w:hint="eastAsia" w:ascii="Times New Roman" w:hAnsi="Times New Roman" w:eastAsia="宋体" w:cs="Times New Roman"/>
                <w:b w:val="0"/>
                <w:bCs/>
                <w:sz w:val="24"/>
                <w:szCs w:val="24"/>
                <w:vertAlign w:val="superscript"/>
              </w:rPr>
              <w:t>3</w:t>
            </w:r>
            <w:r>
              <w:rPr>
                <w:rFonts w:hint="eastAsia" w:ascii="Times New Roman" w:hAnsi="Times New Roman" w:eastAsia="宋体" w:cs="Times New Roman"/>
                <w:b w:val="0"/>
                <w:bCs/>
                <w:sz w:val="24"/>
                <w:szCs w:val="24"/>
                <w:vertAlign w:val="baseline"/>
                <w:lang w:eastAsia="zh-CN"/>
              </w:rPr>
              <w:t>，</w:t>
            </w:r>
            <w:r>
              <w:rPr>
                <w:rFonts w:hint="eastAsia" w:cs="Times New Roman"/>
                <w:bCs/>
                <w:snapToGrid w:val="0"/>
                <w:sz w:val="24"/>
                <w:szCs w:val="24"/>
                <w:lang w:val="en-US" w:eastAsia="zh-CN" w:bidi="ar"/>
              </w:rPr>
              <w:t>硫化氢未检出</w:t>
            </w:r>
            <w:r>
              <w:rPr>
                <w:rFonts w:hint="eastAsia" w:ascii="Times New Roman" w:hAnsi="Times New Roman" w:eastAsia="宋体" w:cs="Times New Roman"/>
                <w:b w:val="0"/>
                <w:bCs/>
                <w:sz w:val="24"/>
                <w:szCs w:val="24"/>
                <w:vertAlign w:val="baseline"/>
                <w:lang w:eastAsia="zh-CN"/>
              </w:rPr>
              <w:t>，</w:t>
            </w:r>
            <w:r>
              <w:rPr>
                <w:rFonts w:hint="eastAsia" w:ascii="Times New Roman" w:hAnsi="Times New Roman" w:eastAsia="宋体" w:cs="Times New Roman"/>
                <w:b w:val="0"/>
                <w:bCs/>
                <w:sz w:val="24"/>
                <w:szCs w:val="24"/>
                <w:vertAlign w:val="baseline"/>
                <w:lang w:val="en-US" w:eastAsia="zh-CN"/>
              </w:rPr>
              <w:t>臭气浓度</w:t>
            </w:r>
            <w:r>
              <w:rPr>
                <w:rFonts w:hint="eastAsia" w:ascii="Times New Roman" w:hAnsi="Times New Roman" w:eastAsia="宋体" w:cs="Times New Roman"/>
                <w:bCs/>
                <w:snapToGrid w:val="0"/>
                <w:sz w:val="24"/>
                <w:szCs w:val="24"/>
                <w:lang w:val="en-US" w:eastAsia="zh-CN" w:bidi="ar"/>
              </w:rPr>
              <w:t>的最大监测浓度值＜1</w:t>
            </w:r>
            <w:r>
              <w:rPr>
                <w:rFonts w:hint="eastAsia" w:cs="Times New Roman"/>
                <w:bCs/>
                <w:snapToGrid w:val="0"/>
                <w:sz w:val="24"/>
                <w:szCs w:val="24"/>
                <w:lang w:val="en-US" w:eastAsia="zh-CN" w:bidi="ar"/>
              </w:rPr>
              <w:t>7</w:t>
            </w:r>
            <w:r>
              <w:rPr>
                <w:rFonts w:hint="eastAsia" w:ascii="Times New Roman" w:hAnsi="Times New Roman" w:eastAsia="宋体" w:cs="Times New Roman"/>
                <w:bCs/>
                <w:snapToGrid w:val="0"/>
                <w:sz w:val="24"/>
                <w:szCs w:val="24"/>
                <w:lang w:val="en-US" w:eastAsia="zh-CN" w:bidi="ar"/>
              </w:rPr>
              <w:t>(无量纲)，</w:t>
            </w:r>
            <w:r>
              <w:rPr>
                <w:rFonts w:hint="eastAsia" w:ascii="Times New Roman" w:hAnsi="Times New Roman" w:eastAsia="宋体" w:cs="Times New Roman"/>
                <w:b w:val="0"/>
                <w:bCs/>
                <w:sz w:val="24"/>
                <w:szCs w:val="24"/>
                <w:vertAlign w:val="baseline"/>
                <w:lang w:val="en-US" w:eastAsia="zh-CN"/>
              </w:rPr>
              <w:t>均</w:t>
            </w:r>
            <w:r>
              <w:rPr>
                <w:rFonts w:hint="eastAsia" w:ascii="Times New Roman" w:hAnsi="Times New Roman" w:eastAsia="宋体" w:cs="Times New Roman"/>
                <w:bCs/>
                <w:snapToGrid w:val="0"/>
                <w:sz w:val="24"/>
                <w:szCs w:val="24"/>
                <w:lang w:val="en-US" w:eastAsia="zh-CN" w:bidi="ar"/>
              </w:rPr>
              <w:t>满足</w:t>
            </w:r>
            <w:r>
              <w:rPr>
                <w:rFonts w:hint="default"/>
                <w:color w:val="auto"/>
                <w:sz w:val="24"/>
              </w:rPr>
              <w:t>《恶臭污染物排放标准》（GB14554-93）表1二级标准要求</w:t>
            </w:r>
            <w:r>
              <w:rPr>
                <w:rFonts w:hint="eastAsia" w:ascii="Times New Roman" w:hAnsi="Times New Roman" w:eastAsia="宋体" w:cs="Times New Roman"/>
                <w:sz w:val="24"/>
                <w:szCs w:val="24"/>
                <w:lang w:val="en-US" w:eastAsia="zh-CN" w:bidi="ar"/>
              </w:rPr>
              <w:t>。</w:t>
            </w:r>
            <w:r>
              <w:rPr>
                <w:rFonts w:hint="eastAsia" w:cs="Times New Roman"/>
                <w:sz w:val="24"/>
                <w:szCs w:val="24"/>
                <w:lang w:val="en-US" w:eastAsia="zh-CN" w:bidi="ar"/>
              </w:rPr>
              <w:t>各厂界非甲烷总烃</w:t>
            </w:r>
            <w:r>
              <w:rPr>
                <w:rFonts w:hint="eastAsia" w:ascii="Times New Roman" w:hAnsi="Times New Roman" w:eastAsia="宋体" w:cs="Times New Roman"/>
                <w:bCs/>
                <w:snapToGrid w:val="0"/>
                <w:sz w:val="24"/>
                <w:szCs w:val="24"/>
                <w:lang w:val="en-US" w:eastAsia="zh-CN" w:bidi="ar"/>
              </w:rPr>
              <w:t>的最大监测浓度值为</w:t>
            </w:r>
            <w:r>
              <w:rPr>
                <w:rFonts w:hint="eastAsia" w:cs="Times New Roman"/>
                <w:bCs/>
                <w:snapToGrid w:val="0"/>
                <w:sz w:val="24"/>
                <w:szCs w:val="24"/>
                <w:lang w:val="en-US" w:eastAsia="zh-CN" w:bidi="ar"/>
              </w:rPr>
              <w:t>1.19</w:t>
            </w:r>
            <w:r>
              <w:rPr>
                <w:rFonts w:hint="eastAsia" w:ascii="Times New Roman" w:hAnsi="Times New Roman" w:eastAsia="宋体" w:cs="Times New Roman"/>
                <w:bCs/>
                <w:snapToGrid w:val="0"/>
                <w:sz w:val="24"/>
                <w:szCs w:val="24"/>
                <w:lang w:val="en-US" w:eastAsia="zh-CN" w:bidi="ar"/>
              </w:rPr>
              <w:t>m</w:t>
            </w:r>
            <w:r>
              <w:rPr>
                <w:rFonts w:hint="eastAsia" w:ascii="Times New Roman" w:hAnsi="Times New Roman" w:eastAsia="宋体" w:cs="Times New Roman"/>
                <w:b w:val="0"/>
                <w:bCs/>
                <w:sz w:val="24"/>
                <w:szCs w:val="24"/>
              </w:rPr>
              <w:t>g/m</w:t>
            </w:r>
            <w:r>
              <w:rPr>
                <w:rFonts w:hint="eastAsia" w:ascii="Times New Roman" w:hAnsi="Times New Roman" w:eastAsia="宋体" w:cs="Times New Roman"/>
                <w:b w:val="0"/>
                <w:bCs/>
                <w:sz w:val="24"/>
                <w:szCs w:val="24"/>
                <w:vertAlign w:val="superscript"/>
              </w:rPr>
              <w:t>3</w:t>
            </w:r>
            <w:r>
              <w:rPr>
                <w:rFonts w:hint="eastAsia" w:ascii="Times New Roman" w:hAnsi="Times New Roman" w:eastAsia="宋体" w:cs="Times New Roman"/>
                <w:b w:val="0"/>
                <w:bCs/>
                <w:sz w:val="24"/>
                <w:szCs w:val="24"/>
                <w:vertAlign w:val="baseline"/>
                <w:lang w:eastAsia="zh-CN"/>
              </w:rPr>
              <w:t>，</w:t>
            </w:r>
            <w:r>
              <w:rPr>
                <w:rFonts w:hint="eastAsia" w:ascii="Times New Roman" w:hAnsi="Times New Roman" w:eastAsia="宋体" w:cs="Times New Roman"/>
                <w:bCs/>
                <w:snapToGrid w:val="0"/>
                <w:sz w:val="24"/>
                <w:szCs w:val="24"/>
                <w:lang w:val="en-US" w:eastAsia="zh-CN" w:bidi="ar"/>
              </w:rPr>
              <w:t>满足</w:t>
            </w:r>
            <w:r>
              <w:rPr>
                <w:rFonts w:hint="default" w:ascii="Times New Roman" w:hAnsi="Times New Roman" w:eastAsia="宋体" w:cs="Times New Roman"/>
                <w:szCs w:val="24"/>
              </w:rPr>
              <w:t>《大气污染物综合排放标准》（GB16297-1996）表2新污染源大气污染物排放限值要求</w:t>
            </w:r>
            <w:r>
              <w:rPr>
                <w:rFonts w:hint="eastAsia" w:ascii="Times New Roman" w:hAnsi="Times New Roman" w:eastAsia="宋体" w:cs="Times New Roman"/>
                <w:sz w:val="24"/>
                <w:szCs w:val="24"/>
                <w:lang w:val="en-US" w:eastAsia="zh-CN" w:bidi="ar"/>
              </w:rPr>
              <w:t>。</w:t>
            </w:r>
            <w:r>
              <w:rPr>
                <w:rFonts w:hint="eastAsia" w:cs="Times New Roman"/>
                <w:sz w:val="24"/>
                <w:szCs w:val="24"/>
                <w:lang w:val="en-US" w:eastAsia="zh-CN" w:bidi="ar"/>
              </w:rPr>
              <w:t>厂区内非甲烷总烃</w:t>
            </w:r>
            <w:r>
              <w:rPr>
                <w:rFonts w:hint="eastAsia" w:ascii="Times New Roman" w:hAnsi="Times New Roman" w:eastAsia="宋体" w:cs="Times New Roman"/>
                <w:bCs/>
                <w:snapToGrid w:val="0"/>
                <w:sz w:val="24"/>
                <w:szCs w:val="24"/>
                <w:lang w:val="en-US" w:eastAsia="zh-CN" w:bidi="ar"/>
              </w:rPr>
              <w:t>的最大监测浓度值为</w:t>
            </w:r>
            <w:r>
              <w:rPr>
                <w:rFonts w:hint="eastAsia" w:cs="Times New Roman"/>
                <w:bCs/>
                <w:snapToGrid w:val="0"/>
                <w:sz w:val="24"/>
                <w:szCs w:val="24"/>
                <w:lang w:val="en-US" w:eastAsia="zh-CN" w:bidi="ar"/>
              </w:rPr>
              <w:t>2.37</w:t>
            </w:r>
            <w:r>
              <w:rPr>
                <w:rFonts w:hint="eastAsia" w:ascii="Times New Roman" w:hAnsi="Times New Roman" w:eastAsia="宋体" w:cs="Times New Roman"/>
                <w:bCs/>
                <w:snapToGrid w:val="0"/>
                <w:sz w:val="24"/>
                <w:szCs w:val="24"/>
                <w:lang w:val="en-US" w:eastAsia="zh-CN" w:bidi="ar"/>
              </w:rPr>
              <w:t>m</w:t>
            </w:r>
            <w:r>
              <w:rPr>
                <w:rFonts w:hint="eastAsia" w:ascii="Times New Roman" w:hAnsi="Times New Roman" w:eastAsia="宋体" w:cs="Times New Roman"/>
                <w:b w:val="0"/>
                <w:bCs/>
                <w:sz w:val="24"/>
                <w:szCs w:val="24"/>
              </w:rPr>
              <w:t>g/m</w:t>
            </w:r>
            <w:r>
              <w:rPr>
                <w:rFonts w:hint="eastAsia" w:ascii="Times New Roman" w:hAnsi="Times New Roman" w:eastAsia="宋体" w:cs="Times New Roman"/>
                <w:b w:val="0"/>
                <w:bCs/>
                <w:sz w:val="24"/>
                <w:szCs w:val="24"/>
                <w:vertAlign w:val="superscript"/>
              </w:rPr>
              <w:t>3</w:t>
            </w:r>
            <w:r>
              <w:rPr>
                <w:rFonts w:hint="eastAsia" w:ascii="Times New Roman" w:hAnsi="Times New Roman" w:eastAsia="宋体" w:cs="Times New Roman"/>
                <w:b w:val="0"/>
                <w:bCs/>
                <w:sz w:val="24"/>
                <w:szCs w:val="24"/>
                <w:vertAlign w:val="baseline"/>
                <w:lang w:eastAsia="zh-CN"/>
              </w:rPr>
              <w:t>，</w:t>
            </w:r>
            <w:r>
              <w:rPr>
                <w:rFonts w:hint="eastAsia" w:cs="Times New Roman"/>
                <w:sz w:val="24"/>
                <w:szCs w:val="24"/>
                <w:lang w:val="en-US" w:eastAsia="zh-CN" w:bidi="ar"/>
              </w:rPr>
              <w:t>满足</w:t>
            </w:r>
            <w:r>
              <w:rPr>
                <w:rFonts w:hint="default"/>
              </w:rPr>
              <w:t>《挥发性有机物无组织排放控制标准》（GB37822-2019）附录A中标准</w:t>
            </w:r>
            <w:r>
              <w:rPr>
                <w:rFonts w:hint="eastAsia" w:ascii="Times New Roman" w:hAnsi="Times New Roman" w:eastAsia="宋体" w:cs="Times New Roman"/>
                <w:sz w:val="24"/>
                <w:szCs w:val="24"/>
                <w:lang w:val="en-US" w:eastAsia="zh-CN" w:bidi="ar"/>
              </w:rPr>
              <w:t>。</w:t>
            </w:r>
          </w:p>
          <w:p w14:paraId="7F83B4F8">
            <w:pPr>
              <w:keepNext w:val="0"/>
              <w:keepLines w:val="0"/>
              <w:widowControl/>
              <w:suppressLineNumbers w:val="0"/>
              <w:adjustRightInd w:val="0"/>
              <w:snapToGrid w:val="0"/>
              <w:spacing w:before="0" w:beforeAutospacing="0" w:after="0" w:afterAutospacing="0" w:line="360" w:lineRule="auto"/>
              <w:ind w:left="0" w:right="0" w:firstLine="482" w:firstLineChars="200"/>
              <w:jc w:val="left"/>
              <w:rPr>
                <w:rFonts w:hint="eastAsia" w:ascii="Times New Roman" w:hAnsi="Times New Roman" w:eastAsia="宋体"/>
                <w:b/>
                <w:sz w:val="24"/>
                <w:szCs w:val="32"/>
                <w:lang w:val="en-US" w:eastAsia="zh-CN"/>
              </w:rPr>
            </w:pPr>
            <w:r>
              <w:rPr>
                <w:rFonts w:hint="eastAsia" w:ascii="Times New Roman" w:hAnsi="Times New Roman" w:eastAsia="宋体"/>
                <w:b/>
                <w:sz w:val="24"/>
                <w:szCs w:val="32"/>
              </w:rPr>
              <w:t>（2）</w:t>
            </w:r>
            <w:r>
              <w:rPr>
                <w:rFonts w:hint="eastAsia" w:ascii="Times New Roman" w:hAnsi="Times New Roman" w:eastAsia="宋体"/>
                <w:b/>
                <w:sz w:val="24"/>
                <w:szCs w:val="32"/>
                <w:lang w:eastAsia="zh-CN"/>
              </w:rPr>
              <w:t>废水监测结论</w:t>
            </w:r>
          </w:p>
          <w:p w14:paraId="0BA31347">
            <w:pPr>
              <w:pStyle w:val="61"/>
              <w:bidi w:val="0"/>
              <w:spacing w:before="0"/>
              <w:rPr>
                <w:rFonts w:hint="eastAsia"/>
              </w:rPr>
            </w:pPr>
            <w:r>
              <w:rPr>
                <w:rFonts w:hint="eastAsia"/>
              </w:rPr>
              <w:t>本次验收项目建成后所排废水</w:t>
            </w:r>
            <w:r>
              <w:rPr>
                <w:rFonts w:hint="eastAsia"/>
                <w:lang w:eastAsia="zh-CN"/>
              </w:rPr>
              <w:t>为</w:t>
            </w:r>
            <w:r>
              <w:rPr>
                <w:rFonts w:hint="eastAsia"/>
                <w:lang w:val="en-US" w:eastAsia="zh-CN"/>
              </w:rPr>
              <w:t>生活污水、生产废水一起</w:t>
            </w:r>
            <w:r>
              <w:rPr>
                <w:rFonts w:hint="eastAsia"/>
                <w:lang w:eastAsia="zh-CN"/>
              </w:rPr>
              <w:t>通过</w:t>
            </w:r>
            <w:r>
              <w:rPr>
                <w:rFonts w:hint="eastAsia"/>
                <w:lang w:val="en-US" w:eastAsia="zh-CN"/>
              </w:rPr>
              <w:t>厂内污水站</w:t>
            </w:r>
            <w:r>
              <w:rPr>
                <w:rFonts w:hint="eastAsia"/>
                <w:lang w:eastAsia="zh-CN"/>
              </w:rPr>
              <w:t>处理后排入</w:t>
            </w:r>
            <w:r>
              <w:rPr>
                <w:rFonts w:hint="eastAsia"/>
                <w:lang w:val="en-US" w:eastAsia="zh-CN"/>
              </w:rPr>
              <w:t>潜山市</w:t>
            </w:r>
            <w:r>
              <w:rPr>
                <w:rFonts w:hint="eastAsia"/>
                <w:lang w:eastAsia="zh-CN"/>
              </w:rPr>
              <w:t>污水厂</w:t>
            </w:r>
            <w:r>
              <w:rPr>
                <w:rFonts w:hint="eastAsia"/>
                <w:lang w:val="en-US" w:eastAsia="zh-CN"/>
              </w:rPr>
              <w:t>进一步</w:t>
            </w:r>
            <w:r>
              <w:rPr>
                <w:rFonts w:hint="eastAsia"/>
                <w:lang w:eastAsia="zh-CN"/>
              </w:rPr>
              <w:t>处理。</w:t>
            </w:r>
          </w:p>
          <w:p w14:paraId="7A6C3469">
            <w:pPr>
              <w:pStyle w:val="61"/>
              <w:bidi w:val="0"/>
              <w:spacing w:before="0"/>
              <w:rPr>
                <w:rFonts w:hint="default" w:ascii="Times New Roman" w:hAnsi="Times New Roman" w:eastAsia="宋体" w:cs="Times New Roman"/>
                <w:highlight w:val="none"/>
              </w:rPr>
            </w:pPr>
            <w:r>
              <w:rPr>
                <w:rFonts w:hint="default" w:ascii="Times New Roman" w:hAnsi="Times New Roman" w:eastAsia="宋体" w:cs="Times New Roman"/>
                <w:bCs/>
                <w:snapToGrid w:val="0"/>
                <w:sz w:val="24"/>
                <w:szCs w:val="24"/>
                <w:lang w:val="en-US" w:eastAsia="zh-CN" w:bidi="ar"/>
              </w:rPr>
              <w:t>据总排放口废水监测结果，</w:t>
            </w:r>
            <w:r>
              <w:rPr>
                <w:rFonts w:hint="eastAsia" w:ascii="Times New Roman" w:hAnsi="Times New Roman" w:eastAsia="宋体" w:cs="Times New Roman"/>
                <w:bCs/>
                <w:snapToGrid w:val="0"/>
                <w:sz w:val="24"/>
                <w:szCs w:val="24"/>
                <w:lang w:val="en-US" w:eastAsia="zh-CN" w:bidi="ar"/>
              </w:rPr>
              <w:t>pH范围</w:t>
            </w:r>
            <w:r>
              <w:rPr>
                <w:rFonts w:hint="eastAsia" w:cs="Times New Roman"/>
                <w:bCs/>
                <w:snapToGrid w:val="0"/>
                <w:sz w:val="24"/>
                <w:szCs w:val="24"/>
                <w:lang w:val="en-US" w:eastAsia="zh-CN" w:bidi="ar"/>
              </w:rPr>
              <w:t>6.3-6.8</w:t>
            </w:r>
            <w:r>
              <w:rPr>
                <w:rFonts w:hint="eastAsia" w:ascii="Times New Roman" w:hAnsi="Times New Roman" w:eastAsia="宋体" w:cs="Times New Roman"/>
                <w:bCs/>
                <w:snapToGrid w:val="0"/>
                <w:sz w:val="24"/>
                <w:szCs w:val="24"/>
                <w:lang w:val="en-US" w:eastAsia="zh-CN" w:bidi="ar"/>
              </w:rPr>
              <w:t>，</w:t>
            </w:r>
            <w:r>
              <w:rPr>
                <w:rFonts w:hint="eastAsia"/>
              </w:rPr>
              <w:t>悬浮物</w:t>
            </w:r>
            <w:r>
              <w:rPr>
                <w:rFonts w:hint="eastAsia"/>
                <w:lang w:eastAsia="zh-CN"/>
              </w:rPr>
              <w:t>最大浓度</w:t>
            </w:r>
            <w:r>
              <w:rPr>
                <w:rFonts w:hint="eastAsia"/>
                <w:lang w:val="en-US" w:eastAsia="zh-CN"/>
              </w:rPr>
              <w:t>14-22</w:t>
            </w:r>
            <w:r>
              <w:rPr>
                <w:rFonts w:hint="eastAsia"/>
              </w:rPr>
              <w:t>mg/L</w:t>
            </w:r>
            <w:r>
              <w:rPr>
                <w:rFonts w:hint="eastAsia"/>
                <w:lang w:eastAsia="zh-CN"/>
              </w:rPr>
              <w:t>，</w:t>
            </w:r>
            <w:r>
              <w:rPr>
                <w:rFonts w:hint="eastAsia"/>
              </w:rPr>
              <w:t>化学需氧量</w:t>
            </w:r>
            <w:r>
              <w:rPr>
                <w:rFonts w:hint="eastAsia"/>
                <w:lang w:eastAsia="zh-CN"/>
              </w:rPr>
              <w:t>浓度</w:t>
            </w:r>
            <w:r>
              <w:rPr>
                <w:rFonts w:hint="eastAsia"/>
                <w:lang w:val="en-US" w:eastAsia="zh-CN"/>
              </w:rPr>
              <w:t>147-185</w:t>
            </w:r>
            <w:r>
              <w:rPr>
                <w:rFonts w:hint="eastAsia"/>
              </w:rPr>
              <w:t>mg/L</w:t>
            </w:r>
            <w:r>
              <w:rPr>
                <w:rFonts w:hint="eastAsia"/>
                <w:lang w:eastAsia="zh-CN"/>
              </w:rPr>
              <w:t>，</w:t>
            </w:r>
            <w:r>
              <w:rPr>
                <w:rFonts w:hint="eastAsia" w:ascii="Times New Roman" w:hAnsi="Times New Roman" w:eastAsia="宋体" w:cs="Times New Roman"/>
              </w:rPr>
              <w:t>五日生化需氧量</w:t>
            </w:r>
            <w:r>
              <w:rPr>
                <w:rFonts w:hint="eastAsia"/>
                <w:lang w:eastAsia="zh-CN"/>
              </w:rPr>
              <w:t>浓度</w:t>
            </w:r>
            <w:r>
              <w:rPr>
                <w:rFonts w:hint="eastAsia"/>
                <w:lang w:val="en-US" w:eastAsia="zh-CN"/>
              </w:rPr>
              <w:t>45.6-60.5</w:t>
            </w:r>
            <w:r>
              <w:rPr>
                <w:rFonts w:hint="eastAsia"/>
              </w:rPr>
              <w:t>mg/L</w:t>
            </w:r>
            <w:r>
              <w:rPr>
                <w:rFonts w:hint="eastAsia"/>
                <w:lang w:eastAsia="zh-CN"/>
              </w:rPr>
              <w:t>，氨氮浓度</w:t>
            </w:r>
            <w:r>
              <w:rPr>
                <w:rFonts w:hint="eastAsia"/>
                <w:lang w:val="en-US" w:eastAsia="zh-CN"/>
              </w:rPr>
              <w:t>1.26-1.56</w:t>
            </w:r>
            <w:r>
              <w:rPr>
                <w:rFonts w:hint="eastAsia"/>
              </w:rPr>
              <w:t>mg/L</w:t>
            </w:r>
            <w:r>
              <w:rPr>
                <w:rFonts w:hint="eastAsia"/>
                <w:lang w:eastAsia="zh-CN"/>
              </w:rPr>
              <w:t>，</w:t>
            </w:r>
            <w:r>
              <w:rPr>
                <w:rFonts w:hint="eastAsia"/>
                <w:lang w:val="en-US" w:eastAsia="zh-CN"/>
              </w:rPr>
              <w:t>总磷</w:t>
            </w:r>
            <w:r>
              <w:rPr>
                <w:rFonts w:hint="eastAsia"/>
                <w:lang w:eastAsia="zh-CN"/>
              </w:rPr>
              <w:t>浓度</w:t>
            </w:r>
            <w:r>
              <w:rPr>
                <w:rFonts w:hint="eastAsia"/>
                <w:lang w:val="en-US" w:eastAsia="zh-CN"/>
              </w:rPr>
              <w:t>0.348-0.560</w:t>
            </w:r>
            <w:r>
              <w:rPr>
                <w:rFonts w:hint="eastAsia"/>
              </w:rPr>
              <w:t>mg/L</w:t>
            </w:r>
            <w:r>
              <w:rPr>
                <w:rFonts w:hint="eastAsia"/>
                <w:lang w:eastAsia="zh-CN"/>
              </w:rPr>
              <w:t>，</w:t>
            </w:r>
            <w:r>
              <w:rPr>
                <w:rFonts w:hint="eastAsia"/>
                <w:lang w:val="en-US" w:eastAsia="zh-CN"/>
              </w:rPr>
              <w:t>总氮</w:t>
            </w:r>
            <w:r>
              <w:rPr>
                <w:rFonts w:hint="eastAsia"/>
                <w:lang w:eastAsia="zh-CN"/>
              </w:rPr>
              <w:t>浓度</w:t>
            </w:r>
            <w:r>
              <w:rPr>
                <w:rFonts w:hint="eastAsia"/>
                <w:lang w:val="en-US" w:eastAsia="zh-CN"/>
              </w:rPr>
              <w:t>1.50-3.22</w:t>
            </w:r>
            <w:r>
              <w:rPr>
                <w:rFonts w:hint="eastAsia"/>
              </w:rPr>
              <w:t>mg/L</w:t>
            </w:r>
            <w:r>
              <w:rPr>
                <w:rFonts w:hint="eastAsia"/>
                <w:lang w:eastAsia="zh-CN"/>
              </w:rPr>
              <w:t>，</w:t>
            </w:r>
            <w:r>
              <w:rPr>
                <w:rFonts w:hint="eastAsia"/>
                <w:lang w:val="en-US" w:eastAsia="zh-CN"/>
              </w:rPr>
              <w:t>动植物油</w:t>
            </w:r>
            <w:r>
              <w:rPr>
                <w:rFonts w:hint="eastAsia"/>
                <w:lang w:eastAsia="zh-CN"/>
              </w:rPr>
              <w:t>浓度</w:t>
            </w:r>
            <w:r>
              <w:rPr>
                <w:rFonts w:hint="eastAsia"/>
                <w:lang w:val="en-US" w:eastAsia="zh-CN"/>
              </w:rPr>
              <w:t>2.03-4.69</w:t>
            </w:r>
            <w:r>
              <w:rPr>
                <w:rFonts w:hint="eastAsia"/>
              </w:rPr>
              <w:t>mg/L</w:t>
            </w:r>
            <w:r>
              <w:rPr>
                <w:rFonts w:hint="eastAsia"/>
                <w:lang w:eastAsia="zh-CN"/>
              </w:rPr>
              <w:t>，</w:t>
            </w:r>
            <w:r>
              <w:rPr>
                <w:rFonts w:hint="eastAsia" w:ascii="Times New Roman" w:hAnsi="Times New Roman" w:eastAsia="宋体" w:cs="Times New Roman"/>
                <w:bCs/>
                <w:snapToGrid w:val="0"/>
                <w:sz w:val="24"/>
                <w:szCs w:val="24"/>
                <w:lang w:val="en-US" w:eastAsia="zh-CN" w:bidi="ar"/>
              </w:rPr>
              <w:t>厂区污水总排口废水中p</w:t>
            </w:r>
            <w:r>
              <w:rPr>
                <w:rFonts w:hint="default" w:ascii="Times New Roman" w:hAnsi="Times New Roman" w:eastAsia="宋体" w:cs="Times New Roman"/>
                <w:bCs/>
                <w:snapToGrid w:val="0"/>
                <w:sz w:val="24"/>
                <w:szCs w:val="24"/>
                <w:lang w:val="en-US" w:eastAsia="zh-CN" w:bidi="ar"/>
              </w:rPr>
              <w:t>H</w:t>
            </w:r>
            <w:r>
              <w:rPr>
                <w:rFonts w:hint="eastAsia" w:ascii="Times New Roman" w:hAnsi="Times New Roman" w:eastAsia="宋体" w:cs="Times New Roman"/>
                <w:bCs/>
                <w:snapToGrid w:val="0"/>
                <w:sz w:val="24"/>
                <w:szCs w:val="24"/>
                <w:lang w:val="en-US" w:eastAsia="zh-CN" w:bidi="ar"/>
              </w:rPr>
              <w:t>、</w:t>
            </w:r>
            <w:r>
              <w:rPr>
                <w:rFonts w:hint="default" w:ascii="Times New Roman" w:hAnsi="Times New Roman" w:eastAsia="宋体" w:cs="Times New Roman"/>
                <w:bCs/>
                <w:snapToGrid w:val="0"/>
                <w:sz w:val="24"/>
                <w:szCs w:val="24"/>
                <w:lang w:val="en-US" w:eastAsia="zh-CN" w:bidi="ar"/>
              </w:rPr>
              <w:t>COD</w:t>
            </w:r>
            <w:r>
              <w:rPr>
                <w:rFonts w:hint="eastAsia" w:ascii="Times New Roman" w:hAnsi="Times New Roman" w:eastAsia="宋体" w:cs="Times New Roman"/>
                <w:bCs/>
                <w:snapToGrid w:val="0"/>
                <w:sz w:val="24"/>
                <w:szCs w:val="24"/>
                <w:lang w:val="en-US" w:eastAsia="zh-CN" w:bidi="ar"/>
              </w:rPr>
              <w:t>、BOD</w:t>
            </w:r>
            <w:r>
              <w:rPr>
                <w:rFonts w:hint="eastAsia" w:ascii="Times New Roman" w:hAnsi="Times New Roman" w:eastAsia="宋体" w:cs="Times New Roman"/>
                <w:bCs/>
                <w:snapToGrid w:val="0"/>
                <w:sz w:val="24"/>
                <w:szCs w:val="24"/>
                <w:vertAlign w:val="subscript"/>
                <w:lang w:val="en-US" w:eastAsia="zh-CN" w:bidi="ar"/>
              </w:rPr>
              <w:t>5</w:t>
            </w:r>
            <w:r>
              <w:rPr>
                <w:rFonts w:hint="eastAsia" w:ascii="Times New Roman" w:hAnsi="Times New Roman" w:eastAsia="宋体" w:cs="Times New Roman"/>
                <w:bCs/>
                <w:snapToGrid w:val="0"/>
                <w:sz w:val="24"/>
                <w:szCs w:val="24"/>
                <w:lang w:val="en-US" w:eastAsia="zh-CN" w:bidi="ar"/>
              </w:rPr>
              <w:t>、氨氮、</w:t>
            </w:r>
            <w:r>
              <w:rPr>
                <w:rFonts w:hint="default" w:ascii="Times New Roman" w:hAnsi="Times New Roman" w:eastAsia="宋体" w:cs="Times New Roman"/>
                <w:bCs/>
                <w:snapToGrid w:val="0"/>
                <w:sz w:val="24"/>
                <w:szCs w:val="24"/>
                <w:lang w:val="en-US" w:eastAsia="zh-CN" w:bidi="ar"/>
              </w:rPr>
              <w:t>SS</w:t>
            </w:r>
            <w:r>
              <w:rPr>
                <w:rFonts w:hint="eastAsia" w:ascii="Times New Roman" w:hAnsi="Times New Roman" w:eastAsia="宋体" w:cs="Times New Roman"/>
                <w:bCs/>
                <w:snapToGrid w:val="0"/>
                <w:sz w:val="24"/>
                <w:szCs w:val="24"/>
                <w:lang w:val="en-US" w:eastAsia="zh-CN" w:bidi="ar"/>
              </w:rPr>
              <w:t>、总磷、总氮、动植物油均达到</w:t>
            </w:r>
            <w:r>
              <w:rPr>
                <w:rFonts w:hint="eastAsia" w:cs="Times New Roman"/>
                <w:color w:val="auto"/>
                <w:sz w:val="24"/>
                <w:szCs w:val="22"/>
                <w:highlight w:val="none"/>
                <w:lang w:val="en-US" w:eastAsia="zh-CN"/>
              </w:rPr>
              <w:t>潜山市</w:t>
            </w:r>
            <w:r>
              <w:rPr>
                <w:rFonts w:hint="eastAsia" w:ascii="Times New Roman" w:hAnsi="Times New Roman" w:eastAsia="宋体" w:cs="Times New Roman"/>
                <w:color w:val="auto"/>
                <w:sz w:val="24"/>
                <w:szCs w:val="22"/>
                <w:highlight w:val="none"/>
                <w:lang w:val="zh-CN" w:eastAsia="zh-CN"/>
              </w:rPr>
              <w:t>污水处理厂</w:t>
            </w:r>
            <w:r>
              <w:rPr>
                <w:rFonts w:hint="eastAsia" w:ascii="Times New Roman" w:hAnsi="Times New Roman" w:eastAsia="宋体" w:cs="Times New Roman"/>
                <w:color w:val="auto"/>
                <w:sz w:val="24"/>
                <w:szCs w:val="22"/>
                <w:highlight w:val="none"/>
                <w:lang w:val="en-US" w:eastAsia="zh-CN"/>
              </w:rPr>
              <w:t>接管标准</w:t>
            </w:r>
            <w:r>
              <w:rPr>
                <w:rFonts w:hint="default" w:ascii="Times New Roman" w:hAnsi="Times New Roman" w:eastAsia="宋体" w:cs="Times New Roman"/>
                <w:highlight w:val="none"/>
              </w:rPr>
              <w:t>。</w:t>
            </w:r>
          </w:p>
          <w:p w14:paraId="6B035FC0">
            <w:pPr>
              <w:keepNext w:val="0"/>
              <w:keepLines w:val="0"/>
              <w:widowControl/>
              <w:suppressLineNumbers w:val="0"/>
              <w:adjustRightInd w:val="0"/>
              <w:snapToGrid w:val="0"/>
              <w:spacing w:before="0" w:beforeAutospacing="0" w:after="0" w:afterAutospacing="0" w:line="360" w:lineRule="auto"/>
              <w:ind w:left="0" w:right="0" w:firstLine="482" w:firstLineChars="200"/>
              <w:jc w:val="left"/>
              <w:rPr>
                <w:rFonts w:hint="default" w:ascii="Tahoma" w:hAnsi="Tahoma" w:eastAsia="仿宋_GB2312" w:cs="Times New Roman"/>
                <w:color w:val="000000"/>
                <w:kern w:val="0"/>
                <w:sz w:val="24"/>
                <w:szCs w:val="24"/>
              </w:rPr>
            </w:pPr>
            <w:r>
              <w:rPr>
                <w:rFonts w:hint="eastAsia" w:ascii="Times New Roman" w:hAnsi="Times New Roman" w:eastAsia="宋体"/>
                <w:b/>
                <w:sz w:val="24"/>
                <w:szCs w:val="32"/>
              </w:rPr>
              <w:t>（</w:t>
            </w:r>
            <w:r>
              <w:rPr>
                <w:rFonts w:hint="eastAsia"/>
                <w:b/>
                <w:sz w:val="24"/>
                <w:szCs w:val="32"/>
                <w:lang w:val="en-US" w:eastAsia="zh-CN"/>
              </w:rPr>
              <w:t>3</w:t>
            </w:r>
            <w:r>
              <w:rPr>
                <w:rFonts w:hint="eastAsia" w:ascii="Times New Roman" w:hAnsi="Times New Roman" w:eastAsia="宋体"/>
                <w:b/>
                <w:sz w:val="24"/>
                <w:szCs w:val="32"/>
              </w:rPr>
              <w:t>）噪声监测结论</w:t>
            </w:r>
          </w:p>
          <w:p w14:paraId="7E2B0CC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left"/>
              <w:textAlignment w:val="auto"/>
              <w:rPr>
                <w:rFonts w:hint="eastAsia" w:ascii="Times New Roman" w:hAnsi="Times New Roman" w:eastAsia="宋体" w:cs="Times New Roman"/>
                <w:sz w:val="24"/>
                <w:szCs w:val="24"/>
              </w:rPr>
            </w:pPr>
            <w:r>
              <w:rPr>
                <w:rFonts w:hint="eastAsia" w:ascii="Times New Roman" w:hAnsi="Times New Roman" w:eastAsia="宋体" w:cs="Times New Roman"/>
                <w:sz w:val="24"/>
                <w:szCs w:val="24"/>
                <w:lang w:val="en-US" w:eastAsia="zh-CN" w:bidi="ar"/>
              </w:rPr>
              <w:t>验收监测</w:t>
            </w:r>
            <w:r>
              <w:rPr>
                <w:rFonts w:hint="eastAsia" w:ascii="Times New Roman" w:hAnsi="Times New Roman" w:eastAsia="宋体" w:cs="Times New Roman"/>
                <w:sz w:val="24"/>
                <w:szCs w:val="24"/>
                <w:highlight w:val="none"/>
                <w:lang w:val="en-US" w:eastAsia="zh-CN" w:bidi="ar"/>
              </w:rPr>
              <w:t>期间，</w:t>
            </w:r>
            <w:r>
              <w:rPr>
                <w:rFonts w:hint="eastAsia" w:ascii="Times New Roman" w:hAnsi="Times New Roman" w:eastAsia="宋体" w:cs="Times New Roman"/>
                <w:sz w:val="24"/>
                <w:szCs w:val="24"/>
              </w:rPr>
              <w:t>厂界噪声监测点位2天，</w:t>
            </w:r>
            <w:r>
              <w:rPr>
                <w:rFonts w:hint="eastAsia" w:ascii="Times New Roman" w:hAnsi="Times New Roman" w:eastAsia="宋体" w:cs="Times New Roman"/>
                <w:sz w:val="24"/>
                <w:szCs w:val="24"/>
                <w:lang w:val="en-US" w:eastAsia="zh-CN"/>
              </w:rPr>
              <w:t>昼间</w:t>
            </w:r>
            <w:r>
              <w:rPr>
                <w:rFonts w:hint="eastAsia" w:ascii="Times New Roman" w:hAnsi="Times New Roman" w:eastAsia="宋体" w:cs="Times New Roman"/>
                <w:sz w:val="24"/>
                <w:szCs w:val="24"/>
              </w:rPr>
              <w:t>噪声值为</w:t>
            </w:r>
            <w:r>
              <w:rPr>
                <w:rFonts w:hint="eastAsia" w:cs="Times New Roman"/>
                <w:sz w:val="24"/>
                <w:szCs w:val="24"/>
                <w:lang w:val="en-US" w:eastAsia="zh-CN"/>
              </w:rPr>
              <w:t>47.7-54.3</w:t>
            </w:r>
            <w:r>
              <w:rPr>
                <w:rFonts w:hint="eastAsia" w:ascii="Times New Roman" w:hAnsi="Times New Roman" w:eastAsia="宋体" w:cs="Times New Roman"/>
                <w:sz w:val="24"/>
                <w:szCs w:val="24"/>
              </w:rPr>
              <w:t>dB（A）之间</w:t>
            </w:r>
            <w:r>
              <w:rPr>
                <w:rFonts w:hint="eastAsia" w:ascii="Times New Roman" w:hAnsi="Times New Roman" w:eastAsia="宋体" w:cs="Times New Roman"/>
                <w:sz w:val="24"/>
                <w:szCs w:val="24"/>
                <w:lang w:val="en-US" w:eastAsia="zh-CN" w:bidi="ar"/>
              </w:rPr>
              <w:t>，小于其标准限值</w:t>
            </w:r>
            <w:r>
              <w:rPr>
                <w:rFonts w:hint="default" w:ascii="Times New Roman" w:hAnsi="Times New Roman" w:eastAsia="宋体" w:cs="Times New Roman"/>
                <w:sz w:val="24"/>
                <w:szCs w:val="24"/>
                <w:lang w:val="en-US" w:eastAsia="zh-CN" w:bidi="ar"/>
              </w:rPr>
              <w:t>65dB</w:t>
            </w:r>
            <w:r>
              <w:rPr>
                <w:rFonts w:hint="eastAsia" w:ascii="Times New Roman" w:hAnsi="Times New Roman" w:eastAsia="宋体" w:cs="Times New Roman"/>
                <w:sz w:val="24"/>
                <w:szCs w:val="24"/>
                <w:lang w:val="en-US" w:eastAsia="zh-CN" w:bidi="ar"/>
              </w:rPr>
              <w:t>（</w:t>
            </w:r>
            <w:r>
              <w:rPr>
                <w:rFonts w:hint="default" w:ascii="Times New Roman" w:hAnsi="Times New Roman" w:eastAsia="宋体" w:cs="Times New Roman"/>
                <w:sz w:val="24"/>
                <w:szCs w:val="24"/>
                <w:lang w:val="en-US" w:eastAsia="zh-CN" w:bidi="ar"/>
              </w:rPr>
              <w:t>A</w:t>
            </w:r>
            <w:r>
              <w:rPr>
                <w:rFonts w:hint="eastAsia" w:ascii="Times New Roman" w:hAnsi="Times New Roman" w:eastAsia="宋体" w:cs="Times New Roman"/>
                <w:sz w:val="24"/>
                <w:szCs w:val="24"/>
                <w:lang w:val="en-US" w:eastAsia="zh-CN" w:bidi="ar"/>
              </w:rPr>
              <w:t>），</w:t>
            </w:r>
            <w:r>
              <w:rPr>
                <w:rFonts w:hint="eastAsia" w:cs="Times New Roman"/>
                <w:sz w:val="24"/>
                <w:szCs w:val="24"/>
                <w:lang w:val="en-US" w:eastAsia="zh-CN"/>
              </w:rPr>
              <w:t>夜</w:t>
            </w:r>
            <w:r>
              <w:rPr>
                <w:rFonts w:hint="eastAsia" w:ascii="Times New Roman" w:hAnsi="Times New Roman" w:eastAsia="宋体" w:cs="Times New Roman"/>
                <w:sz w:val="24"/>
                <w:szCs w:val="24"/>
                <w:lang w:val="en-US" w:eastAsia="zh-CN"/>
              </w:rPr>
              <w:t>间</w:t>
            </w:r>
            <w:r>
              <w:rPr>
                <w:rFonts w:hint="eastAsia" w:ascii="Times New Roman" w:hAnsi="Times New Roman" w:eastAsia="宋体" w:cs="Times New Roman"/>
                <w:sz w:val="24"/>
                <w:szCs w:val="24"/>
              </w:rPr>
              <w:t>噪声值为</w:t>
            </w:r>
            <w:r>
              <w:rPr>
                <w:rFonts w:hint="eastAsia" w:cs="Times New Roman"/>
                <w:sz w:val="24"/>
                <w:szCs w:val="24"/>
                <w:lang w:val="en-US" w:eastAsia="zh-CN"/>
              </w:rPr>
              <w:t>45.6-49.4</w:t>
            </w:r>
            <w:r>
              <w:rPr>
                <w:rFonts w:hint="eastAsia" w:ascii="Times New Roman" w:hAnsi="Times New Roman" w:eastAsia="宋体" w:cs="Times New Roman"/>
                <w:sz w:val="24"/>
                <w:szCs w:val="24"/>
              </w:rPr>
              <w:t>dB（A）之间</w:t>
            </w:r>
            <w:r>
              <w:rPr>
                <w:rFonts w:hint="eastAsia" w:ascii="Times New Roman" w:hAnsi="Times New Roman" w:eastAsia="宋体" w:cs="Times New Roman"/>
                <w:sz w:val="24"/>
                <w:szCs w:val="24"/>
                <w:lang w:val="en-US" w:eastAsia="zh-CN" w:bidi="ar"/>
              </w:rPr>
              <w:t>，小于其标准限值5</w:t>
            </w:r>
            <w:r>
              <w:rPr>
                <w:rFonts w:hint="default" w:ascii="Times New Roman" w:hAnsi="Times New Roman" w:eastAsia="宋体" w:cs="Times New Roman"/>
                <w:sz w:val="24"/>
                <w:szCs w:val="24"/>
                <w:lang w:val="en-US" w:eastAsia="zh-CN" w:bidi="ar"/>
              </w:rPr>
              <w:t>5dB</w:t>
            </w:r>
            <w:r>
              <w:rPr>
                <w:rFonts w:hint="eastAsia" w:ascii="Times New Roman" w:hAnsi="Times New Roman" w:eastAsia="宋体" w:cs="Times New Roman"/>
                <w:sz w:val="24"/>
                <w:szCs w:val="24"/>
                <w:lang w:val="en-US" w:eastAsia="zh-CN" w:bidi="ar"/>
              </w:rPr>
              <w:t>（</w:t>
            </w:r>
            <w:r>
              <w:rPr>
                <w:rFonts w:hint="default" w:ascii="Times New Roman" w:hAnsi="Times New Roman" w:eastAsia="宋体" w:cs="Times New Roman"/>
                <w:sz w:val="24"/>
                <w:szCs w:val="24"/>
                <w:lang w:val="en-US" w:eastAsia="zh-CN" w:bidi="ar"/>
              </w:rPr>
              <w:t>A</w:t>
            </w:r>
            <w:r>
              <w:rPr>
                <w:rFonts w:hint="eastAsia" w:ascii="Times New Roman" w:hAnsi="Times New Roman" w:eastAsia="宋体" w:cs="Times New Roman"/>
                <w:sz w:val="24"/>
                <w:szCs w:val="24"/>
                <w:lang w:val="en-US" w:eastAsia="zh-CN" w:bidi="ar"/>
              </w:rPr>
              <w:t>）。</w:t>
            </w:r>
            <w:r>
              <w:rPr>
                <w:rFonts w:hint="eastAsia" w:cs="Times New Roman"/>
                <w:sz w:val="24"/>
                <w:szCs w:val="24"/>
                <w:lang w:val="en-US" w:eastAsia="zh-CN" w:bidi="ar"/>
              </w:rPr>
              <w:t>两个</w:t>
            </w:r>
            <w:r>
              <w:rPr>
                <w:rFonts w:hint="eastAsia" w:ascii="Times New Roman" w:hAnsi="Times New Roman" w:eastAsia="宋体" w:cs="Times New Roman"/>
                <w:sz w:val="24"/>
                <w:szCs w:val="24"/>
              </w:rPr>
              <w:t>敏感点</w:t>
            </w:r>
            <w:r>
              <w:rPr>
                <w:rFonts w:hint="eastAsia" w:ascii="Times New Roman" w:hAnsi="Times New Roman" w:eastAsia="宋体" w:cs="Times New Roman"/>
                <w:sz w:val="24"/>
                <w:szCs w:val="24"/>
                <w:lang w:val="en-US" w:eastAsia="zh-CN"/>
              </w:rPr>
              <w:t>昼间</w:t>
            </w:r>
            <w:r>
              <w:rPr>
                <w:rFonts w:hint="eastAsia" w:ascii="Times New Roman" w:hAnsi="Times New Roman" w:eastAsia="宋体" w:cs="Times New Roman"/>
                <w:sz w:val="24"/>
                <w:szCs w:val="24"/>
              </w:rPr>
              <w:t>噪声测定值在</w:t>
            </w:r>
            <w:r>
              <w:rPr>
                <w:rFonts w:hint="eastAsia" w:cs="Times New Roman"/>
                <w:sz w:val="24"/>
                <w:szCs w:val="24"/>
                <w:lang w:val="en-US" w:eastAsia="zh-CN"/>
              </w:rPr>
              <w:t>42.1-45.4</w:t>
            </w:r>
            <w:r>
              <w:rPr>
                <w:rFonts w:hint="eastAsia" w:ascii="Times New Roman" w:hAnsi="Times New Roman" w:eastAsia="宋体" w:cs="Times New Roman"/>
                <w:sz w:val="24"/>
                <w:szCs w:val="24"/>
              </w:rPr>
              <w:t>dB（A）之间，小于其标准限值60dB（A）</w:t>
            </w: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lang w:val="en-US" w:eastAsia="zh-CN"/>
              </w:rPr>
              <w:t>夜间</w:t>
            </w:r>
            <w:r>
              <w:rPr>
                <w:rFonts w:hint="eastAsia" w:ascii="Times New Roman" w:hAnsi="Times New Roman" w:eastAsia="宋体" w:cs="Times New Roman"/>
                <w:sz w:val="24"/>
                <w:szCs w:val="24"/>
              </w:rPr>
              <w:t>噪声测定值在</w:t>
            </w:r>
            <w:r>
              <w:rPr>
                <w:rFonts w:hint="eastAsia" w:cs="Times New Roman"/>
                <w:sz w:val="24"/>
                <w:szCs w:val="24"/>
                <w:lang w:val="en-US" w:eastAsia="zh-CN"/>
              </w:rPr>
              <w:t>41.4-45.6</w:t>
            </w:r>
            <w:r>
              <w:rPr>
                <w:rFonts w:hint="eastAsia" w:ascii="Times New Roman" w:hAnsi="Times New Roman" w:eastAsia="宋体" w:cs="Times New Roman"/>
                <w:sz w:val="24"/>
                <w:szCs w:val="24"/>
              </w:rPr>
              <w:t>dB（A）之间，小于其标准限值</w:t>
            </w:r>
            <w:r>
              <w:rPr>
                <w:rFonts w:hint="eastAsia" w:ascii="Times New Roman" w:hAnsi="Times New Roman" w:eastAsia="宋体" w:cs="Times New Roman"/>
                <w:sz w:val="24"/>
                <w:szCs w:val="24"/>
                <w:lang w:val="en-US" w:eastAsia="zh-CN"/>
              </w:rPr>
              <w:t>5</w:t>
            </w:r>
            <w:r>
              <w:rPr>
                <w:rFonts w:hint="eastAsia" w:ascii="Times New Roman" w:hAnsi="Times New Roman" w:eastAsia="宋体" w:cs="Times New Roman"/>
                <w:sz w:val="24"/>
                <w:szCs w:val="24"/>
              </w:rPr>
              <w:t>0dB（A）</w:t>
            </w: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lang w:val="en-US" w:eastAsia="zh-CN"/>
              </w:rPr>
              <w:t>企业各</w:t>
            </w:r>
            <w:r>
              <w:rPr>
                <w:rFonts w:hint="eastAsia" w:ascii="Times New Roman" w:hAnsi="Times New Roman" w:eastAsia="宋体" w:cs="Times New Roman"/>
                <w:sz w:val="24"/>
                <w:szCs w:val="24"/>
              </w:rPr>
              <w:t>厂界噪声符合《工业企业厂界环境噪声排放标准》（GB12348-2008）</w:t>
            </w:r>
            <w:r>
              <w:rPr>
                <w:rFonts w:hint="eastAsia" w:ascii="Times New Roman" w:hAnsi="Times New Roman" w:eastAsia="宋体" w:cs="Times New Roman"/>
                <w:sz w:val="24"/>
                <w:szCs w:val="24"/>
                <w:lang w:val="en-US" w:eastAsia="zh-CN"/>
              </w:rPr>
              <w:t>3</w:t>
            </w:r>
            <w:r>
              <w:rPr>
                <w:rFonts w:hint="eastAsia" w:ascii="Times New Roman" w:hAnsi="Times New Roman" w:eastAsia="宋体" w:cs="Times New Roman"/>
                <w:sz w:val="24"/>
                <w:szCs w:val="24"/>
              </w:rPr>
              <w:t>类标准要求，为达标排放。周边敏感点噪声监测结果满足《声环境质量标准》（GB3096-2008）中的2类标准。</w:t>
            </w:r>
          </w:p>
          <w:p w14:paraId="6B3F9292">
            <w:pPr>
              <w:keepNext w:val="0"/>
              <w:keepLines w:val="0"/>
              <w:suppressLineNumbers w:val="0"/>
              <w:spacing w:before="0" w:beforeAutospacing="0" w:after="0" w:afterAutospacing="0" w:line="360" w:lineRule="auto"/>
              <w:ind w:left="0" w:right="0" w:firstLine="482" w:firstLineChars="200"/>
              <w:rPr>
                <w:rFonts w:hint="default" w:ascii="Times New Roman" w:hAnsi="Times New Roman" w:eastAsia="宋体" w:cs="Times New Roman"/>
                <w:b/>
                <w:sz w:val="24"/>
                <w:szCs w:val="32"/>
              </w:rPr>
            </w:pPr>
            <w:r>
              <w:rPr>
                <w:rFonts w:hint="eastAsia" w:ascii="Times New Roman" w:hAnsi="Times New Roman" w:eastAsia="宋体" w:cs="Times New Roman"/>
                <w:b/>
                <w:sz w:val="24"/>
                <w:szCs w:val="32"/>
              </w:rPr>
              <w:t>（</w:t>
            </w:r>
            <w:r>
              <w:rPr>
                <w:rFonts w:hint="eastAsia" w:ascii="Times New Roman" w:hAnsi="Times New Roman" w:eastAsia="宋体" w:cs="Times New Roman"/>
                <w:b/>
                <w:bCs w:val="0"/>
                <w:sz w:val="24"/>
                <w:szCs w:val="32"/>
                <w:lang w:val="en-US" w:eastAsia="zh-CN"/>
              </w:rPr>
              <w:t>4</w:t>
            </w:r>
            <w:r>
              <w:rPr>
                <w:rFonts w:hint="eastAsia" w:ascii="Times New Roman" w:hAnsi="Times New Roman" w:eastAsia="宋体" w:cs="Times New Roman"/>
                <w:b/>
                <w:bCs w:val="0"/>
                <w:sz w:val="24"/>
                <w:szCs w:val="32"/>
              </w:rPr>
              <w:t>）</w:t>
            </w:r>
            <w:r>
              <w:rPr>
                <w:rFonts w:hint="eastAsia" w:ascii="Times New Roman" w:hAnsi="Times New Roman" w:eastAsia="宋体" w:cs="Times New Roman"/>
                <w:b/>
                <w:bCs w:val="0"/>
                <w:sz w:val="24"/>
                <w:szCs w:val="24"/>
                <w:lang w:val="en-US" w:eastAsia="zh-CN" w:bidi="ar"/>
              </w:rPr>
              <w:t>固体废物</w:t>
            </w:r>
          </w:p>
          <w:p w14:paraId="3F6A517B">
            <w:pPr>
              <w:pStyle w:val="61"/>
              <w:bidi w:val="0"/>
              <w:spacing w:before="0"/>
              <w:rPr>
                <w:rFonts w:hint="eastAsia" w:ascii="Times New Roman" w:hAnsi="Times New Roman" w:eastAsia="宋体" w:cs="宋体"/>
                <w:kern w:val="0"/>
                <w:sz w:val="24"/>
                <w:szCs w:val="24"/>
                <w:lang w:val="en-US" w:eastAsia="zh-CN" w:bidi="ar"/>
              </w:rPr>
            </w:pPr>
            <w:r>
              <w:rPr>
                <w:rFonts w:hint="eastAsia" w:ascii="Times New Roman" w:hAnsi="Times New Roman" w:eastAsia="宋体" w:cs="宋体"/>
                <w:kern w:val="0"/>
                <w:sz w:val="24"/>
                <w:szCs w:val="24"/>
                <w:lang w:val="en-US" w:eastAsia="zh-CN" w:bidi="ar"/>
              </w:rPr>
              <w:t>本项目固废包括废滤袋、废滤芯、废包装袋、污泥。均为一般固废，分别外售综合利用。职工生活垃圾收集后统一交由环卫部门处理。</w:t>
            </w:r>
          </w:p>
          <w:p w14:paraId="138986A5">
            <w:pPr>
              <w:pStyle w:val="61"/>
              <w:bidi w:val="0"/>
              <w:spacing w:before="0"/>
              <w:rPr>
                <w:rFonts w:hint="default"/>
              </w:rPr>
            </w:pPr>
            <w:r>
              <w:rPr>
                <w:rFonts w:hint="eastAsia"/>
                <w:lang w:val="en-US" w:eastAsia="zh-CN"/>
              </w:rPr>
              <w:t>综上，项目运营期废气、废水、噪声及固体废物均得到有效处置，项目运营期对周边环境影响较小。</w:t>
            </w:r>
          </w:p>
          <w:p w14:paraId="5CE80648">
            <w:pPr>
              <w:keepNext w:val="0"/>
              <w:keepLines w:val="0"/>
              <w:suppressLineNumbers w:val="0"/>
              <w:spacing w:before="0" w:beforeAutospacing="0" w:after="0" w:afterAutospacing="0" w:line="360" w:lineRule="auto"/>
              <w:ind w:left="0" w:right="0" w:firstLine="482" w:firstLineChars="200"/>
              <w:rPr>
                <w:rFonts w:hint="eastAsia" w:ascii="Times New Roman" w:hAnsi="Times New Roman" w:eastAsia="宋体" w:cs="Times New Roman"/>
                <w:b/>
                <w:bCs/>
                <w:sz w:val="24"/>
                <w:szCs w:val="32"/>
                <w:lang w:eastAsia="zh-CN"/>
              </w:rPr>
            </w:pPr>
            <w:r>
              <w:rPr>
                <w:rFonts w:hint="eastAsia" w:ascii="Times New Roman" w:hAnsi="Times New Roman" w:eastAsia="宋体" w:cs="Times New Roman"/>
                <w:b/>
                <w:bCs/>
                <w:sz w:val="24"/>
                <w:szCs w:val="32"/>
                <w:lang w:eastAsia="zh-CN"/>
              </w:rPr>
              <w:t>（</w:t>
            </w:r>
            <w:r>
              <w:rPr>
                <w:rFonts w:hint="eastAsia" w:ascii="Times New Roman" w:hAnsi="Times New Roman" w:eastAsia="宋体" w:cs="Times New Roman"/>
                <w:b/>
                <w:bCs/>
                <w:sz w:val="24"/>
                <w:szCs w:val="32"/>
                <w:lang w:val="en-US" w:eastAsia="zh-CN"/>
              </w:rPr>
              <w:t>5</w:t>
            </w:r>
            <w:r>
              <w:rPr>
                <w:rFonts w:hint="eastAsia" w:ascii="Times New Roman" w:hAnsi="Times New Roman" w:eastAsia="宋体" w:cs="Times New Roman"/>
                <w:b/>
                <w:bCs/>
                <w:sz w:val="24"/>
                <w:szCs w:val="32"/>
                <w:lang w:eastAsia="zh-CN"/>
              </w:rPr>
              <w:t>）污染物排放总量</w:t>
            </w:r>
          </w:p>
          <w:p w14:paraId="0CC267E7">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sz w:val="24"/>
                <w:szCs w:val="32"/>
                <w:highlight w:val="none"/>
              </w:rPr>
            </w:pPr>
            <w:r>
              <w:rPr>
                <w:rFonts w:hint="eastAsia" w:ascii="Times New Roman" w:hAnsi="Times New Roman" w:eastAsia="宋体" w:cs="Times New Roman"/>
                <w:bCs/>
                <w:snapToGrid w:val="0"/>
                <w:sz w:val="24"/>
                <w:szCs w:val="24"/>
                <w:highlight w:val="none"/>
                <w:lang w:val="en-US" w:eastAsia="zh-CN" w:bidi="ar"/>
              </w:rPr>
              <w:t>根据现场调查，目前项目及其配套环保设施已全部建设完成。本项目污染物总量核算情况如下：排入外环境的</w:t>
            </w:r>
            <w:r>
              <w:rPr>
                <w:rFonts w:hint="default" w:ascii="Times New Roman" w:hAnsi="Times New Roman" w:eastAsia="宋体" w:cs="Times New Roman"/>
                <w:bCs/>
                <w:snapToGrid w:val="0"/>
                <w:sz w:val="24"/>
                <w:szCs w:val="24"/>
                <w:highlight w:val="none"/>
                <w:lang w:val="en-US" w:eastAsia="zh-CN" w:bidi="ar"/>
              </w:rPr>
              <w:t>COD</w:t>
            </w:r>
            <w:r>
              <w:rPr>
                <w:rFonts w:hint="eastAsia"/>
                <w:highlight w:val="none"/>
                <w:lang w:val="en-US" w:eastAsia="zh-CN"/>
              </w:rPr>
              <w:t>、</w:t>
            </w:r>
            <w:r>
              <w:rPr>
                <w:rFonts w:hint="default" w:ascii="Times New Roman" w:hAnsi="Times New Roman" w:eastAsia="Times New Roman"/>
                <w:color w:val="000000"/>
                <w:sz w:val="24"/>
                <w:highlight w:val="none"/>
                <w:lang w:val="zh-CN"/>
              </w:rPr>
              <w:t>NH</w:t>
            </w:r>
            <w:r>
              <w:rPr>
                <w:rFonts w:hint="default" w:ascii="Times New Roman" w:hAnsi="Times New Roman" w:eastAsia="Times New Roman"/>
                <w:color w:val="000000"/>
                <w:sz w:val="24"/>
                <w:highlight w:val="none"/>
                <w:vertAlign w:val="subscript"/>
                <w:lang w:val="zh-CN"/>
              </w:rPr>
              <w:t>3</w:t>
            </w:r>
            <w:r>
              <w:rPr>
                <w:rFonts w:hint="default" w:ascii="Times New Roman" w:hAnsi="Times New Roman" w:eastAsia="Times New Roman"/>
                <w:color w:val="000000"/>
                <w:sz w:val="24"/>
                <w:highlight w:val="none"/>
                <w:lang w:val="zh-CN"/>
              </w:rPr>
              <w:t>-N</w:t>
            </w:r>
            <w:r>
              <w:rPr>
                <w:rFonts w:hint="eastAsia" w:ascii="Times New Roman" w:hAnsi="Times New Roman" w:eastAsia="宋体" w:cs="Times New Roman"/>
                <w:bCs/>
                <w:snapToGrid w:val="0"/>
                <w:sz w:val="24"/>
                <w:szCs w:val="24"/>
                <w:highlight w:val="none"/>
                <w:lang w:val="en-US" w:eastAsia="zh-CN" w:bidi="ar"/>
              </w:rPr>
              <w:t>总量为0.0</w:t>
            </w:r>
            <w:r>
              <w:rPr>
                <w:rFonts w:hint="eastAsia" w:cs="Times New Roman"/>
                <w:bCs/>
                <w:snapToGrid w:val="0"/>
                <w:sz w:val="24"/>
                <w:szCs w:val="24"/>
                <w:highlight w:val="none"/>
                <w:lang w:val="en-US" w:eastAsia="zh-CN" w:bidi="ar"/>
              </w:rPr>
              <w:t>315</w:t>
            </w:r>
            <w:r>
              <w:rPr>
                <w:rFonts w:hint="default" w:ascii="Times New Roman" w:hAnsi="Times New Roman" w:eastAsia="宋体" w:cs="Times New Roman"/>
                <w:bCs/>
                <w:snapToGrid w:val="0"/>
                <w:sz w:val="24"/>
                <w:szCs w:val="24"/>
                <w:highlight w:val="none"/>
                <w:lang w:val="en-US" w:eastAsia="zh-CN" w:bidi="ar"/>
              </w:rPr>
              <w:t>t/a</w:t>
            </w:r>
            <w:r>
              <w:rPr>
                <w:rFonts w:hint="eastAsia" w:ascii="Times New Roman" w:hAnsi="Times New Roman" w:eastAsia="宋体" w:cs="Times New Roman"/>
                <w:bCs/>
                <w:snapToGrid w:val="0"/>
                <w:sz w:val="24"/>
                <w:szCs w:val="24"/>
                <w:highlight w:val="none"/>
                <w:lang w:val="en-US" w:eastAsia="zh-CN" w:bidi="ar"/>
              </w:rPr>
              <w:t>、0.00</w:t>
            </w:r>
            <w:r>
              <w:rPr>
                <w:rFonts w:hint="eastAsia" w:cs="Times New Roman"/>
                <w:bCs/>
                <w:snapToGrid w:val="0"/>
                <w:sz w:val="24"/>
                <w:szCs w:val="24"/>
                <w:highlight w:val="none"/>
                <w:lang w:val="en-US" w:eastAsia="zh-CN" w:bidi="ar"/>
              </w:rPr>
              <w:t>315</w:t>
            </w:r>
            <w:r>
              <w:rPr>
                <w:rFonts w:hint="default" w:ascii="Times New Roman" w:hAnsi="Times New Roman" w:eastAsia="宋体" w:cs="Times New Roman"/>
                <w:bCs/>
                <w:snapToGrid w:val="0"/>
                <w:sz w:val="24"/>
                <w:szCs w:val="24"/>
                <w:highlight w:val="none"/>
                <w:lang w:val="en-US" w:eastAsia="zh-CN" w:bidi="ar"/>
              </w:rPr>
              <w:t>t/a</w:t>
            </w:r>
            <w:r>
              <w:rPr>
                <w:rFonts w:hint="eastAsia" w:ascii="Times New Roman" w:hAnsi="Times New Roman" w:eastAsia="宋体" w:cs="Times New Roman"/>
                <w:bCs/>
                <w:snapToGrid w:val="0"/>
                <w:sz w:val="24"/>
                <w:szCs w:val="24"/>
                <w:highlight w:val="none"/>
                <w:lang w:val="en-US" w:eastAsia="zh-CN" w:bidi="ar"/>
              </w:rPr>
              <w:t>，满足总量控制指标要求。</w:t>
            </w:r>
          </w:p>
          <w:p w14:paraId="2DCE1A82">
            <w:pPr>
              <w:keepNext w:val="0"/>
              <w:keepLines w:val="0"/>
              <w:suppressLineNumbers w:val="0"/>
              <w:adjustRightInd w:val="0"/>
              <w:snapToGrid w:val="0"/>
              <w:spacing w:before="48" w:beforeLines="20" w:beforeAutospacing="0" w:after="0" w:afterAutospacing="0" w:line="360" w:lineRule="auto"/>
              <w:ind w:left="0" w:right="0"/>
              <w:rPr>
                <w:rFonts w:hint="default" w:ascii="Tahoma" w:hAnsi="Tahoma" w:eastAsia="仿宋_GB2312" w:cs="Times New Roman"/>
                <w:color w:val="000000"/>
                <w:kern w:val="0"/>
                <w:sz w:val="24"/>
                <w:szCs w:val="24"/>
              </w:rPr>
            </w:pPr>
          </w:p>
        </w:tc>
      </w:tr>
    </w:tbl>
    <w:p w14:paraId="71B3715B">
      <w:pPr>
        <w:jc w:val="center"/>
        <w:rPr>
          <w:rFonts w:asciiTheme="minorEastAsia" w:hAnsiTheme="minorEastAsia"/>
          <w:b/>
          <w:color w:val="000000" w:themeColor="text1"/>
          <w:sz w:val="24"/>
          <w:szCs w:val="24"/>
          <w14:textFill>
            <w14:solidFill>
              <w14:schemeClr w14:val="tx1"/>
            </w14:solidFill>
          </w14:textFill>
        </w:rPr>
      </w:pPr>
    </w:p>
    <w:sectPr>
      <w:pgSz w:w="11906" w:h="16838"/>
      <w:pgMar w:top="1440" w:right="1797" w:bottom="1440" w:left="1797" w:header="851" w:footer="992" w:gutter="0"/>
      <w:pgBorders>
        <w:top w:val="none" w:sz="0" w:space="0"/>
        <w:left w:val="none" w:sz="0" w:space="0"/>
        <w:bottom w:val="none" w:sz="0" w:space="0"/>
        <w:right w:val="none" w:sz="0" w:space="0"/>
      </w:pgBorders>
      <w:pgNumType w:fmt="decimal"/>
      <w:cols w:space="425" w:num="1"/>
      <w:docGrid w:linePitch="319"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华文中宋">
    <w:altName w:val="宋体"/>
    <w:panose1 w:val="02010600040101010101"/>
    <w:charset w:val="86"/>
    <w:family w:val="auto"/>
    <w:pitch w:val="default"/>
    <w:sig w:usb0="00000000" w:usb1="00000000" w:usb2="00000000" w:usb3="00000000" w:csb0="0004009F" w:csb1="DFD7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华文新魏">
    <w:altName w:val="宋体"/>
    <w:panose1 w:val="02010800040101010101"/>
    <w:charset w:val="86"/>
    <w:family w:val="auto"/>
    <w:pitch w:val="default"/>
    <w:sig w:usb0="00000000" w:usb1="00000000" w:usb2="00000000" w:usb3="00000000" w:csb0="00040000" w:csb1="00000000"/>
  </w:font>
  <w:font w:name="Wingdings 2">
    <w:panose1 w:val="05020102010507070707"/>
    <w:charset w:val="02"/>
    <w:family w:val="roman"/>
    <w:pitch w:val="default"/>
    <w:sig w:usb0="00000000" w:usb1="00000000" w:usb2="00000000" w:usb3="00000000" w:csb0="80000000" w:csb1="0000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1C7859">
    <w:pPr>
      <w:pStyle w:val="18"/>
      <w:jc w:val="center"/>
    </w:pPr>
  </w:p>
  <w:p w14:paraId="2F23AED2">
    <w:pPr>
      <w:pStyle w:val="1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CC791C">
    <w:pPr>
      <w:pStyle w:val="1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723700">
    <w:pPr>
      <w:pStyle w:val="18"/>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13A3FB8">
                          <w:pPr>
                            <w:pStyle w:val="18"/>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013A3FB8">
                    <w:pPr>
                      <w:pStyle w:val="18"/>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8D6E9E5"/>
    <w:multiLevelType w:val="singleLevel"/>
    <w:tmpl w:val="D8D6E9E5"/>
    <w:lvl w:ilvl="0" w:tentative="0">
      <w:start w:val="3"/>
      <w:numFmt w:val="chineseCounting"/>
      <w:suff w:val="nothing"/>
      <w:lvlText w:val="%1、"/>
      <w:lvlJc w:val="left"/>
      <w:rPr>
        <w:rFonts w:hint="eastAsia"/>
      </w:rPr>
    </w:lvl>
  </w:abstractNum>
  <w:abstractNum w:abstractNumId="1">
    <w:nsid w:val="F601581A"/>
    <w:multiLevelType w:val="singleLevel"/>
    <w:tmpl w:val="F601581A"/>
    <w:lvl w:ilvl="0" w:tentative="0">
      <w:start w:val="1"/>
      <w:numFmt w:val="decimal"/>
      <w:pStyle w:val="7"/>
      <w:lvlText w:val="%1."/>
      <w:lvlJc w:val="left"/>
      <w:pPr>
        <w:tabs>
          <w:tab w:val="left" w:pos="780"/>
        </w:tabs>
        <w:ind w:left="780" w:hanging="360"/>
      </w:pPr>
    </w:lvl>
  </w:abstractNum>
  <w:abstractNum w:abstractNumId="2">
    <w:nsid w:val="41862CA9"/>
    <w:multiLevelType w:val="multilevel"/>
    <w:tmpl w:val="41862CA9"/>
    <w:lvl w:ilvl="0" w:tentative="0">
      <w:start w:val="1"/>
      <w:numFmt w:val="decimal"/>
      <w:suff w:val="space"/>
      <w:lvlText w:val="%1"/>
      <w:lvlJc w:val="left"/>
      <w:pPr>
        <w:ind w:left="0" w:firstLine="0"/>
      </w:pPr>
      <w:rPr>
        <w:rFonts w:hint="eastAsia"/>
        <w:sz w:val="30"/>
        <w:szCs w:val="30"/>
      </w:rPr>
    </w:lvl>
    <w:lvl w:ilvl="1" w:tentative="0">
      <w:start w:val="1"/>
      <w:numFmt w:val="decimal"/>
      <w:pStyle w:val="32"/>
      <w:suff w:val="space"/>
      <w:lvlText w:val="%1.%2"/>
      <w:lvlJc w:val="left"/>
      <w:pPr>
        <w:ind w:left="1560" w:firstLine="0"/>
      </w:pPr>
      <w:rPr>
        <w:rFonts w:hint="default" w:ascii="Arial" w:hAnsi="Arial"/>
      </w:rPr>
    </w:lvl>
    <w:lvl w:ilvl="2" w:tentative="0">
      <w:start w:val="1"/>
      <w:numFmt w:val="decimal"/>
      <w:suff w:val="space"/>
      <w:lvlText w:val="%1.%2.%3"/>
      <w:lvlJc w:val="left"/>
      <w:pPr>
        <w:ind w:left="994" w:hanging="426"/>
      </w:pPr>
      <w:rPr>
        <w:rFonts w:hint="default" w:ascii="Arial" w:hAnsi="Arial"/>
      </w:rPr>
    </w:lvl>
    <w:lvl w:ilvl="3" w:tentative="0">
      <w:start w:val="1"/>
      <w:numFmt w:val="decimal"/>
      <w:suff w:val="nothing"/>
      <w:lvlText w:val="%1.%2.%3.%4"/>
      <w:lvlJc w:val="left"/>
      <w:pPr>
        <w:ind w:left="851" w:hanging="851"/>
      </w:pPr>
      <w:rPr>
        <w:rFonts w:hint="eastAsia" w:ascii="Arial" w:hAnsi="Arial"/>
      </w:rPr>
    </w:lvl>
    <w:lvl w:ilvl="4" w:tentative="0">
      <w:start w:val="1"/>
      <w:numFmt w:val="decimal"/>
      <w:lvlText w:val="%1.%2.%3.%4.%5."/>
      <w:lvlJc w:val="left"/>
      <w:pPr>
        <w:tabs>
          <w:tab w:val="left" w:pos="992"/>
        </w:tabs>
        <w:ind w:left="992" w:hanging="992"/>
      </w:pPr>
      <w:rPr>
        <w:rFonts w:hint="eastAsia"/>
      </w:rPr>
    </w:lvl>
    <w:lvl w:ilvl="5" w:tentative="0">
      <w:start w:val="1"/>
      <w:numFmt w:val="decimal"/>
      <w:lvlText w:val="%1.%2.%3.%4.%5.%6."/>
      <w:lvlJc w:val="left"/>
      <w:pPr>
        <w:tabs>
          <w:tab w:val="left" w:pos="1134"/>
        </w:tabs>
        <w:ind w:left="1134" w:hanging="1134"/>
      </w:pPr>
      <w:rPr>
        <w:rFonts w:hint="eastAsia"/>
      </w:rPr>
    </w:lvl>
    <w:lvl w:ilvl="6" w:tentative="0">
      <w:start w:val="1"/>
      <w:numFmt w:val="decimal"/>
      <w:lvlText w:val="%1.%2.%3.%4.%5.%6.%7."/>
      <w:lvlJc w:val="left"/>
      <w:pPr>
        <w:tabs>
          <w:tab w:val="left" w:pos="1276"/>
        </w:tabs>
        <w:ind w:left="1276" w:hanging="1276"/>
      </w:pPr>
      <w:rPr>
        <w:rFonts w:hint="eastAsia"/>
      </w:rPr>
    </w:lvl>
    <w:lvl w:ilvl="7" w:tentative="0">
      <w:start w:val="1"/>
      <w:numFmt w:val="decimal"/>
      <w:lvlText w:val="%1.%2.%3.%4.%5.%6.%7.%8."/>
      <w:lvlJc w:val="left"/>
      <w:pPr>
        <w:tabs>
          <w:tab w:val="left" w:pos="1418"/>
        </w:tabs>
        <w:ind w:left="1418" w:hanging="1418"/>
      </w:pPr>
      <w:rPr>
        <w:rFonts w:hint="eastAsia"/>
      </w:rPr>
    </w:lvl>
    <w:lvl w:ilvl="8" w:tentative="0">
      <w:start w:val="1"/>
      <w:numFmt w:val="decimal"/>
      <w:lvlText w:val="%1.%2.%3.%4.%5.%6.%7.%8.%9."/>
      <w:lvlJc w:val="left"/>
      <w:pPr>
        <w:tabs>
          <w:tab w:val="left" w:pos="1559"/>
        </w:tabs>
        <w:ind w:left="1559" w:hanging="1559"/>
      </w:pPr>
      <w:rPr>
        <w:rFonts w:hint="eastAsia"/>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documentProtection w:enforcement="0"/>
  <w:defaultTabStop w:val="420"/>
  <w:drawingGridHorizontalSpacing w:val="105"/>
  <w:drawingGridVerticalSpacing w:val="319"/>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2NiNDg1Mzc3YTlkZjYxYzM1YmIyZDQ2MmVhYmM1ZmEifQ=="/>
  </w:docVars>
  <w:rsids>
    <w:rsidRoot w:val="00172A27"/>
    <w:rsid w:val="000029A5"/>
    <w:rsid w:val="00051439"/>
    <w:rsid w:val="00071A30"/>
    <w:rsid w:val="00080B1F"/>
    <w:rsid w:val="00096432"/>
    <w:rsid w:val="000A32E9"/>
    <w:rsid w:val="000C2EC8"/>
    <w:rsid w:val="000C583D"/>
    <w:rsid w:val="000E0430"/>
    <w:rsid w:val="000E1AB1"/>
    <w:rsid w:val="001308A9"/>
    <w:rsid w:val="00137F57"/>
    <w:rsid w:val="00171F6F"/>
    <w:rsid w:val="001A08AD"/>
    <w:rsid w:val="001E7D65"/>
    <w:rsid w:val="0021290F"/>
    <w:rsid w:val="00224E86"/>
    <w:rsid w:val="002307D8"/>
    <w:rsid w:val="002408E1"/>
    <w:rsid w:val="0027304E"/>
    <w:rsid w:val="002851ED"/>
    <w:rsid w:val="002A7D67"/>
    <w:rsid w:val="002D6E20"/>
    <w:rsid w:val="002E0553"/>
    <w:rsid w:val="002F2986"/>
    <w:rsid w:val="003017C9"/>
    <w:rsid w:val="00303E21"/>
    <w:rsid w:val="00310994"/>
    <w:rsid w:val="00354A64"/>
    <w:rsid w:val="00367C06"/>
    <w:rsid w:val="00377AB5"/>
    <w:rsid w:val="003967FF"/>
    <w:rsid w:val="003B0FB4"/>
    <w:rsid w:val="003B17B4"/>
    <w:rsid w:val="003D15F8"/>
    <w:rsid w:val="00401CC1"/>
    <w:rsid w:val="00413EF7"/>
    <w:rsid w:val="0044405A"/>
    <w:rsid w:val="00456DE7"/>
    <w:rsid w:val="00460A01"/>
    <w:rsid w:val="00480E6A"/>
    <w:rsid w:val="004B719E"/>
    <w:rsid w:val="004C5904"/>
    <w:rsid w:val="004D5963"/>
    <w:rsid w:val="004E6EAC"/>
    <w:rsid w:val="005059BF"/>
    <w:rsid w:val="00515BD7"/>
    <w:rsid w:val="00517305"/>
    <w:rsid w:val="00524BAC"/>
    <w:rsid w:val="00533878"/>
    <w:rsid w:val="00543893"/>
    <w:rsid w:val="00572D5D"/>
    <w:rsid w:val="005A38FD"/>
    <w:rsid w:val="005B2E9E"/>
    <w:rsid w:val="005C45A9"/>
    <w:rsid w:val="005E534C"/>
    <w:rsid w:val="005F24B6"/>
    <w:rsid w:val="005F3AF9"/>
    <w:rsid w:val="00600438"/>
    <w:rsid w:val="00610910"/>
    <w:rsid w:val="00614473"/>
    <w:rsid w:val="00624779"/>
    <w:rsid w:val="00635926"/>
    <w:rsid w:val="00650C2E"/>
    <w:rsid w:val="006740B8"/>
    <w:rsid w:val="006845A6"/>
    <w:rsid w:val="006A06B4"/>
    <w:rsid w:val="006B48F6"/>
    <w:rsid w:val="006D1572"/>
    <w:rsid w:val="006D5028"/>
    <w:rsid w:val="00706ED0"/>
    <w:rsid w:val="00730CCF"/>
    <w:rsid w:val="00755B2A"/>
    <w:rsid w:val="00762994"/>
    <w:rsid w:val="00771F63"/>
    <w:rsid w:val="00790EDA"/>
    <w:rsid w:val="007961A3"/>
    <w:rsid w:val="007A44FF"/>
    <w:rsid w:val="007F677A"/>
    <w:rsid w:val="00802ADD"/>
    <w:rsid w:val="00814373"/>
    <w:rsid w:val="00890ACD"/>
    <w:rsid w:val="008A23A9"/>
    <w:rsid w:val="008B14C2"/>
    <w:rsid w:val="008B3B12"/>
    <w:rsid w:val="008B76D4"/>
    <w:rsid w:val="009104D2"/>
    <w:rsid w:val="00917B69"/>
    <w:rsid w:val="0093460A"/>
    <w:rsid w:val="009449F6"/>
    <w:rsid w:val="00950EBB"/>
    <w:rsid w:val="0095576A"/>
    <w:rsid w:val="00996931"/>
    <w:rsid w:val="009B1FDB"/>
    <w:rsid w:val="009E79AC"/>
    <w:rsid w:val="00A307D9"/>
    <w:rsid w:val="00A3248A"/>
    <w:rsid w:val="00A3742E"/>
    <w:rsid w:val="00A515C8"/>
    <w:rsid w:val="00A73309"/>
    <w:rsid w:val="00A7482E"/>
    <w:rsid w:val="00AB251E"/>
    <w:rsid w:val="00AC4577"/>
    <w:rsid w:val="00AD2A6F"/>
    <w:rsid w:val="00AE4AC8"/>
    <w:rsid w:val="00B136A1"/>
    <w:rsid w:val="00B1572F"/>
    <w:rsid w:val="00B317D2"/>
    <w:rsid w:val="00B60F0B"/>
    <w:rsid w:val="00B61BC8"/>
    <w:rsid w:val="00B64F7F"/>
    <w:rsid w:val="00B73783"/>
    <w:rsid w:val="00B8794B"/>
    <w:rsid w:val="00BA658E"/>
    <w:rsid w:val="00BB134D"/>
    <w:rsid w:val="00BC3650"/>
    <w:rsid w:val="00BE4B5D"/>
    <w:rsid w:val="00C0456B"/>
    <w:rsid w:val="00C178AE"/>
    <w:rsid w:val="00C3344E"/>
    <w:rsid w:val="00C4230B"/>
    <w:rsid w:val="00C439FF"/>
    <w:rsid w:val="00C610D3"/>
    <w:rsid w:val="00C66122"/>
    <w:rsid w:val="00C718A3"/>
    <w:rsid w:val="00C859E3"/>
    <w:rsid w:val="00C85A38"/>
    <w:rsid w:val="00C864DB"/>
    <w:rsid w:val="00CA45E9"/>
    <w:rsid w:val="00CB308A"/>
    <w:rsid w:val="00CB4B6F"/>
    <w:rsid w:val="00CC6D22"/>
    <w:rsid w:val="00CD40BD"/>
    <w:rsid w:val="00D00A85"/>
    <w:rsid w:val="00D01C1E"/>
    <w:rsid w:val="00D45A6E"/>
    <w:rsid w:val="00D86C9D"/>
    <w:rsid w:val="00D95C23"/>
    <w:rsid w:val="00DB629B"/>
    <w:rsid w:val="00DE58DD"/>
    <w:rsid w:val="00E13FE2"/>
    <w:rsid w:val="00E66C27"/>
    <w:rsid w:val="00E753EA"/>
    <w:rsid w:val="00E817AC"/>
    <w:rsid w:val="00E96113"/>
    <w:rsid w:val="00E966E5"/>
    <w:rsid w:val="00EB066E"/>
    <w:rsid w:val="00EC1ED9"/>
    <w:rsid w:val="00ED1C9C"/>
    <w:rsid w:val="00F2125F"/>
    <w:rsid w:val="00F3064A"/>
    <w:rsid w:val="00F34D61"/>
    <w:rsid w:val="00F3525A"/>
    <w:rsid w:val="00F457B5"/>
    <w:rsid w:val="00F46ADA"/>
    <w:rsid w:val="00F47A5F"/>
    <w:rsid w:val="00F47FE2"/>
    <w:rsid w:val="00F5329B"/>
    <w:rsid w:val="00F7749E"/>
    <w:rsid w:val="00F802A7"/>
    <w:rsid w:val="00F94F99"/>
    <w:rsid w:val="00FA28EB"/>
    <w:rsid w:val="00FC59AB"/>
    <w:rsid w:val="016245C6"/>
    <w:rsid w:val="0189639B"/>
    <w:rsid w:val="02021905"/>
    <w:rsid w:val="03382E73"/>
    <w:rsid w:val="036A1168"/>
    <w:rsid w:val="03770E36"/>
    <w:rsid w:val="03BC3B58"/>
    <w:rsid w:val="03EE769B"/>
    <w:rsid w:val="055C5D85"/>
    <w:rsid w:val="057474AB"/>
    <w:rsid w:val="05CC64B2"/>
    <w:rsid w:val="05DE61E6"/>
    <w:rsid w:val="05FB3582"/>
    <w:rsid w:val="065B21E9"/>
    <w:rsid w:val="066A7730"/>
    <w:rsid w:val="076F17EB"/>
    <w:rsid w:val="077A11AD"/>
    <w:rsid w:val="07D60505"/>
    <w:rsid w:val="090E40E5"/>
    <w:rsid w:val="09206AA6"/>
    <w:rsid w:val="098E32D9"/>
    <w:rsid w:val="0A391C3C"/>
    <w:rsid w:val="0AFA13CC"/>
    <w:rsid w:val="0B3956A5"/>
    <w:rsid w:val="0C344DB1"/>
    <w:rsid w:val="0C614150"/>
    <w:rsid w:val="0D0B37D0"/>
    <w:rsid w:val="0DA65273"/>
    <w:rsid w:val="0DED4090"/>
    <w:rsid w:val="0E147951"/>
    <w:rsid w:val="0F085978"/>
    <w:rsid w:val="102A5772"/>
    <w:rsid w:val="10961B97"/>
    <w:rsid w:val="11C2404D"/>
    <w:rsid w:val="11CD5E05"/>
    <w:rsid w:val="11E01146"/>
    <w:rsid w:val="11F528ED"/>
    <w:rsid w:val="127253F4"/>
    <w:rsid w:val="128123D2"/>
    <w:rsid w:val="133F2220"/>
    <w:rsid w:val="13765CFD"/>
    <w:rsid w:val="137C39E2"/>
    <w:rsid w:val="13FE2D40"/>
    <w:rsid w:val="146622AA"/>
    <w:rsid w:val="14B25C93"/>
    <w:rsid w:val="151E269A"/>
    <w:rsid w:val="155D0ED5"/>
    <w:rsid w:val="15A622F9"/>
    <w:rsid w:val="15DD0268"/>
    <w:rsid w:val="15F12B5E"/>
    <w:rsid w:val="16B94970"/>
    <w:rsid w:val="16D22C27"/>
    <w:rsid w:val="176F7B15"/>
    <w:rsid w:val="17725EC1"/>
    <w:rsid w:val="178E3366"/>
    <w:rsid w:val="183930BC"/>
    <w:rsid w:val="184243B2"/>
    <w:rsid w:val="18512A65"/>
    <w:rsid w:val="18A1420E"/>
    <w:rsid w:val="190555D9"/>
    <w:rsid w:val="1A361CF4"/>
    <w:rsid w:val="1A7D3DC7"/>
    <w:rsid w:val="1AA90718"/>
    <w:rsid w:val="1B0338FE"/>
    <w:rsid w:val="1B135486"/>
    <w:rsid w:val="1B487F31"/>
    <w:rsid w:val="1BAA3C85"/>
    <w:rsid w:val="1BF54710"/>
    <w:rsid w:val="1C86467E"/>
    <w:rsid w:val="1C9A2A0F"/>
    <w:rsid w:val="1DAA4ED3"/>
    <w:rsid w:val="1E2212B0"/>
    <w:rsid w:val="1E594203"/>
    <w:rsid w:val="1E7F5E1B"/>
    <w:rsid w:val="1EFB0FDF"/>
    <w:rsid w:val="1FA11DFB"/>
    <w:rsid w:val="1FB67141"/>
    <w:rsid w:val="1FD07165"/>
    <w:rsid w:val="20110E12"/>
    <w:rsid w:val="20150C7D"/>
    <w:rsid w:val="206A7EA3"/>
    <w:rsid w:val="207C5885"/>
    <w:rsid w:val="20D52A09"/>
    <w:rsid w:val="21494A03"/>
    <w:rsid w:val="21B51CE3"/>
    <w:rsid w:val="224D5127"/>
    <w:rsid w:val="23020964"/>
    <w:rsid w:val="23363B6A"/>
    <w:rsid w:val="23AE6EFF"/>
    <w:rsid w:val="23C93BD9"/>
    <w:rsid w:val="23E820A9"/>
    <w:rsid w:val="243A0077"/>
    <w:rsid w:val="24511425"/>
    <w:rsid w:val="245C67FB"/>
    <w:rsid w:val="24686465"/>
    <w:rsid w:val="246D583D"/>
    <w:rsid w:val="25115838"/>
    <w:rsid w:val="25164BFC"/>
    <w:rsid w:val="25C11445"/>
    <w:rsid w:val="25D300B3"/>
    <w:rsid w:val="268362C1"/>
    <w:rsid w:val="26966930"/>
    <w:rsid w:val="27003302"/>
    <w:rsid w:val="276D667B"/>
    <w:rsid w:val="27B32C6A"/>
    <w:rsid w:val="28803D2E"/>
    <w:rsid w:val="28A40771"/>
    <w:rsid w:val="28C0322D"/>
    <w:rsid w:val="292639D6"/>
    <w:rsid w:val="2A943D8F"/>
    <w:rsid w:val="2AA00B7F"/>
    <w:rsid w:val="2AA730B2"/>
    <w:rsid w:val="2B674E60"/>
    <w:rsid w:val="2B93021E"/>
    <w:rsid w:val="2C0559CB"/>
    <w:rsid w:val="2C1A76C8"/>
    <w:rsid w:val="2CB52F4D"/>
    <w:rsid w:val="2CBE62A5"/>
    <w:rsid w:val="2CE87EAA"/>
    <w:rsid w:val="2D1A1B9B"/>
    <w:rsid w:val="2D241E80"/>
    <w:rsid w:val="2D2B5B51"/>
    <w:rsid w:val="2D3227EF"/>
    <w:rsid w:val="2D392CB1"/>
    <w:rsid w:val="2D3934C2"/>
    <w:rsid w:val="2D6A094C"/>
    <w:rsid w:val="2DC7118A"/>
    <w:rsid w:val="2EA740C3"/>
    <w:rsid w:val="2F3565C7"/>
    <w:rsid w:val="2F860BD0"/>
    <w:rsid w:val="2FAF5F15"/>
    <w:rsid w:val="30492AD4"/>
    <w:rsid w:val="30E97669"/>
    <w:rsid w:val="30F40860"/>
    <w:rsid w:val="312B5ED3"/>
    <w:rsid w:val="31FA1E04"/>
    <w:rsid w:val="321A7244"/>
    <w:rsid w:val="32363A0C"/>
    <w:rsid w:val="324C3E11"/>
    <w:rsid w:val="32EB2C4E"/>
    <w:rsid w:val="334069F8"/>
    <w:rsid w:val="336B4FBB"/>
    <w:rsid w:val="33FF738F"/>
    <w:rsid w:val="34B226FE"/>
    <w:rsid w:val="34C32EB7"/>
    <w:rsid w:val="34DB66BC"/>
    <w:rsid w:val="350D7E23"/>
    <w:rsid w:val="351D506A"/>
    <w:rsid w:val="35207AB0"/>
    <w:rsid w:val="352D6C62"/>
    <w:rsid w:val="35473FD7"/>
    <w:rsid w:val="36B459A2"/>
    <w:rsid w:val="36BD322B"/>
    <w:rsid w:val="38F05F6B"/>
    <w:rsid w:val="3912440E"/>
    <w:rsid w:val="3B0240CA"/>
    <w:rsid w:val="3B0B4C49"/>
    <w:rsid w:val="3B0F3B70"/>
    <w:rsid w:val="3BB014AF"/>
    <w:rsid w:val="3BF73ADC"/>
    <w:rsid w:val="3C0218BD"/>
    <w:rsid w:val="3C9F1BF4"/>
    <w:rsid w:val="3DDB363F"/>
    <w:rsid w:val="3DEB0EC4"/>
    <w:rsid w:val="3E582DED"/>
    <w:rsid w:val="3E8D5AD7"/>
    <w:rsid w:val="3EF06066"/>
    <w:rsid w:val="3F207C86"/>
    <w:rsid w:val="3F2A76FF"/>
    <w:rsid w:val="3F461169"/>
    <w:rsid w:val="3F636FBE"/>
    <w:rsid w:val="3F906A5D"/>
    <w:rsid w:val="3FBA6627"/>
    <w:rsid w:val="402E6925"/>
    <w:rsid w:val="40D96720"/>
    <w:rsid w:val="41EF194D"/>
    <w:rsid w:val="41F478A9"/>
    <w:rsid w:val="42226EC9"/>
    <w:rsid w:val="42DC527F"/>
    <w:rsid w:val="430D5439"/>
    <w:rsid w:val="4363194B"/>
    <w:rsid w:val="43931DE2"/>
    <w:rsid w:val="44A854C2"/>
    <w:rsid w:val="44DD08EB"/>
    <w:rsid w:val="459736E0"/>
    <w:rsid w:val="45995FCB"/>
    <w:rsid w:val="45C51FFB"/>
    <w:rsid w:val="45E054BA"/>
    <w:rsid w:val="463F5FF1"/>
    <w:rsid w:val="469043B7"/>
    <w:rsid w:val="46CF79B0"/>
    <w:rsid w:val="47661862"/>
    <w:rsid w:val="478D551D"/>
    <w:rsid w:val="47AC3472"/>
    <w:rsid w:val="47C6205A"/>
    <w:rsid w:val="481B656B"/>
    <w:rsid w:val="483A0C1F"/>
    <w:rsid w:val="487D6BBD"/>
    <w:rsid w:val="48CD6AC9"/>
    <w:rsid w:val="48D06B18"/>
    <w:rsid w:val="48EC688D"/>
    <w:rsid w:val="49153B3D"/>
    <w:rsid w:val="49153D49"/>
    <w:rsid w:val="496E1930"/>
    <w:rsid w:val="49F02ED2"/>
    <w:rsid w:val="4A8526A6"/>
    <w:rsid w:val="4BC34B15"/>
    <w:rsid w:val="4C0945CB"/>
    <w:rsid w:val="4C4D2208"/>
    <w:rsid w:val="4D132346"/>
    <w:rsid w:val="4E657E8B"/>
    <w:rsid w:val="4EC537BC"/>
    <w:rsid w:val="4F563FD2"/>
    <w:rsid w:val="50921CDA"/>
    <w:rsid w:val="50AC7F03"/>
    <w:rsid w:val="50E02ADB"/>
    <w:rsid w:val="50E200A1"/>
    <w:rsid w:val="51B840F2"/>
    <w:rsid w:val="51CE06E8"/>
    <w:rsid w:val="52885B3D"/>
    <w:rsid w:val="52A116FA"/>
    <w:rsid w:val="52D20A0F"/>
    <w:rsid w:val="52E31170"/>
    <w:rsid w:val="532155C5"/>
    <w:rsid w:val="53EE0513"/>
    <w:rsid w:val="544B03D3"/>
    <w:rsid w:val="54540FBE"/>
    <w:rsid w:val="54F33B58"/>
    <w:rsid w:val="55080730"/>
    <w:rsid w:val="5508799C"/>
    <w:rsid w:val="551C775D"/>
    <w:rsid w:val="5596528F"/>
    <w:rsid w:val="55DD483D"/>
    <w:rsid w:val="5623348A"/>
    <w:rsid w:val="56D4209E"/>
    <w:rsid w:val="57342B3C"/>
    <w:rsid w:val="576D45BC"/>
    <w:rsid w:val="57B15989"/>
    <w:rsid w:val="57D85BD7"/>
    <w:rsid w:val="57D8796C"/>
    <w:rsid w:val="59C6470B"/>
    <w:rsid w:val="5A5E5D0E"/>
    <w:rsid w:val="5B413A7A"/>
    <w:rsid w:val="5B4D0671"/>
    <w:rsid w:val="5B7E4CCE"/>
    <w:rsid w:val="5B8C56CE"/>
    <w:rsid w:val="5BB2798E"/>
    <w:rsid w:val="5CAD17C0"/>
    <w:rsid w:val="5CAE1ED4"/>
    <w:rsid w:val="5D610166"/>
    <w:rsid w:val="5DED1994"/>
    <w:rsid w:val="5E6C7060"/>
    <w:rsid w:val="5F0454EA"/>
    <w:rsid w:val="5F55267D"/>
    <w:rsid w:val="5F893280"/>
    <w:rsid w:val="5F9C2CFD"/>
    <w:rsid w:val="60243680"/>
    <w:rsid w:val="60356F18"/>
    <w:rsid w:val="60677631"/>
    <w:rsid w:val="60A056E7"/>
    <w:rsid w:val="60C6271C"/>
    <w:rsid w:val="6168282C"/>
    <w:rsid w:val="61BF7DEE"/>
    <w:rsid w:val="62002ADB"/>
    <w:rsid w:val="623E6DB5"/>
    <w:rsid w:val="626D36DD"/>
    <w:rsid w:val="6276515B"/>
    <w:rsid w:val="62B437A0"/>
    <w:rsid w:val="62EE098B"/>
    <w:rsid w:val="635E3394"/>
    <w:rsid w:val="6361115D"/>
    <w:rsid w:val="63626C83"/>
    <w:rsid w:val="64524F4A"/>
    <w:rsid w:val="646D3B32"/>
    <w:rsid w:val="648D7D30"/>
    <w:rsid w:val="64E85052"/>
    <w:rsid w:val="64FB113D"/>
    <w:rsid w:val="65CD526E"/>
    <w:rsid w:val="65D61576"/>
    <w:rsid w:val="66B3771B"/>
    <w:rsid w:val="67370334"/>
    <w:rsid w:val="6784048C"/>
    <w:rsid w:val="67D10B77"/>
    <w:rsid w:val="681F15E7"/>
    <w:rsid w:val="68752FB5"/>
    <w:rsid w:val="68AD6BF3"/>
    <w:rsid w:val="68B7479B"/>
    <w:rsid w:val="68DD0386"/>
    <w:rsid w:val="69651205"/>
    <w:rsid w:val="699A6921"/>
    <w:rsid w:val="6A9F256B"/>
    <w:rsid w:val="6C8A30ED"/>
    <w:rsid w:val="6CE258F3"/>
    <w:rsid w:val="6D0A3149"/>
    <w:rsid w:val="6D4573FA"/>
    <w:rsid w:val="6D7938C7"/>
    <w:rsid w:val="6E2C3A63"/>
    <w:rsid w:val="6E4050A7"/>
    <w:rsid w:val="6E4053D4"/>
    <w:rsid w:val="6EA165C9"/>
    <w:rsid w:val="6F076027"/>
    <w:rsid w:val="6F7F075D"/>
    <w:rsid w:val="6FB42615"/>
    <w:rsid w:val="70D2369A"/>
    <w:rsid w:val="719C0EC8"/>
    <w:rsid w:val="71AF7537"/>
    <w:rsid w:val="71C50E3F"/>
    <w:rsid w:val="71CD5C10"/>
    <w:rsid w:val="71FE401B"/>
    <w:rsid w:val="72243D03"/>
    <w:rsid w:val="72523A24"/>
    <w:rsid w:val="72885E74"/>
    <w:rsid w:val="72C65E86"/>
    <w:rsid w:val="73612AB3"/>
    <w:rsid w:val="739B3958"/>
    <w:rsid w:val="7450408D"/>
    <w:rsid w:val="746A1E3C"/>
    <w:rsid w:val="74F22D69"/>
    <w:rsid w:val="751C1388"/>
    <w:rsid w:val="764E59D0"/>
    <w:rsid w:val="777A3593"/>
    <w:rsid w:val="77F127FB"/>
    <w:rsid w:val="78054918"/>
    <w:rsid w:val="785C1A9B"/>
    <w:rsid w:val="78B83851"/>
    <w:rsid w:val="78CA10FB"/>
    <w:rsid w:val="79712346"/>
    <w:rsid w:val="79BD2A0E"/>
    <w:rsid w:val="7A173E3F"/>
    <w:rsid w:val="7A986C02"/>
    <w:rsid w:val="7AEB42CF"/>
    <w:rsid w:val="7B2C6B5F"/>
    <w:rsid w:val="7B57269D"/>
    <w:rsid w:val="7C11455B"/>
    <w:rsid w:val="7C1E68AB"/>
    <w:rsid w:val="7C375D38"/>
    <w:rsid w:val="7D470F6C"/>
    <w:rsid w:val="7D84698A"/>
    <w:rsid w:val="7DB76A5F"/>
    <w:rsid w:val="7E7713DD"/>
    <w:rsid w:val="7ECE276E"/>
    <w:rsid w:val="7EDC3926"/>
    <w:rsid w:val="7EE16456"/>
    <w:rsid w:val="7F116EDC"/>
    <w:rsid w:val="7F3B744D"/>
    <w:rsid w:val="7F9135F0"/>
    <w:rsid w:val="7FF4083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qFormat="1" w:uiPriority="99" w:semiHidden="0"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qFormat="1"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1"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qFormat="1" w:uiPriority="99" w:semiHidden="0" w:name="Salutation"/>
    <w:lsdException w:uiPriority="99" w:name="Date"/>
    <w:lsdException w:qFormat="1" w:unhideWhenUsed="0" w:uiPriority="0" w:semiHidden="0" w:name="Body Text First Indent"/>
    <w:lsdException w:qFormat="1" w:uiPriority="99" w:semiHidden="0" w:name="Body Text First Indent 2"/>
    <w:lsdException w:uiPriority="99" w:name="Note Heading"/>
    <w:lsdException w:qFormat="1" w:uiPriority="99" w:name="Body Text 2"/>
    <w:lsdException w:uiPriority="99" w:name="Body Text 3"/>
    <w:lsdException w:qFormat="1" w:uiPriority="99" w:name="Body Text Indent 2"/>
    <w:lsdException w:qFormat="1" w:uiPriority="99" w:name="Body Text Indent 3"/>
    <w:lsdException w:uiPriority="99" w:name="Block Text"/>
    <w:lsdException w:qFormat="1"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880" w:firstLineChars="200"/>
      <w:jc w:val="left"/>
    </w:pPr>
    <w:rPr>
      <w:rFonts w:ascii="Times New Roman" w:hAnsi="Times New Roman" w:eastAsia="宋体" w:cstheme="minorBidi"/>
      <w:kern w:val="2"/>
      <w:sz w:val="24"/>
      <w:szCs w:val="22"/>
      <w:lang w:val="en-US" w:eastAsia="zh-CN" w:bidi="ar-SA"/>
    </w:rPr>
  </w:style>
  <w:style w:type="paragraph" w:styleId="3">
    <w:name w:val="heading 1"/>
    <w:basedOn w:val="1"/>
    <w:next w:val="1"/>
    <w:link w:val="55"/>
    <w:qFormat/>
    <w:uiPriority w:val="9"/>
    <w:pPr>
      <w:keepNext/>
      <w:keepLines/>
      <w:spacing w:before="50" w:beforeLines="50" w:after="50" w:afterLines="50" w:line="240" w:lineRule="auto"/>
      <w:ind w:firstLine="0" w:firstLineChars="0"/>
      <w:jc w:val="left"/>
      <w:outlineLvl w:val="0"/>
    </w:pPr>
    <w:rPr>
      <w:rFonts w:asciiTheme="minorAscii" w:hAnsiTheme="minorAscii" w:eastAsiaTheme="majorEastAsia"/>
      <w:b/>
      <w:bCs/>
      <w:kern w:val="44"/>
      <w:sz w:val="36"/>
      <w:szCs w:val="44"/>
    </w:rPr>
  </w:style>
  <w:style w:type="paragraph" w:styleId="4">
    <w:name w:val="heading 2"/>
    <w:basedOn w:val="1"/>
    <w:next w:val="1"/>
    <w:link w:val="54"/>
    <w:unhideWhenUsed/>
    <w:qFormat/>
    <w:uiPriority w:val="9"/>
    <w:pPr>
      <w:keepNext/>
      <w:keepLines/>
      <w:spacing w:line="360" w:lineRule="auto"/>
      <w:ind w:firstLine="0" w:firstLineChars="0"/>
      <w:jc w:val="left"/>
      <w:outlineLvl w:val="1"/>
    </w:pPr>
    <w:rPr>
      <w:rFonts w:eastAsiaTheme="majorEastAsia" w:cstheme="majorBidi"/>
      <w:b/>
      <w:bCs/>
      <w:sz w:val="28"/>
      <w:szCs w:val="32"/>
    </w:rPr>
  </w:style>
  <w:style w:type="paragraph" w:styleId="5">
    <w:name w:val="heading 3"/>
    <w:basedOn w:val="1"/>
    <w:next w:val="1"/>
    <w:link w:val="59"/>
    <w:unhideWhenUsed/>
    <w:qFormat/>
    <w:uiPriority w:val="9"/>
    <w:pPr>
      <w:keepNext/>
      <w:keepLines/>
      <w:spacing w:line="360" w:lineRule="auto"/>
      <w:ind w:firstLine="0" w:firstLineChars="0"/>
      <w:outlineLvl w:val="2"/>
    </w:pPr>
    <w:rPr>
      <w:rFonts w:ascii="Times New Roman" w:hAnsi="Times New Roman" w:eastAsia="宋体"/>
      <w:b/>
      <w:bCs/>
      <w:szCs w:val="32"/>
    </w:rPr>
  </w:style>
  <w:style w:type="paragraph" w:styleId="6">
    <w:name w:val="heading 4"/>
    <w:basedOn w:val="1"/>
    <w:next w:val="1"/>
    <w:link w:val="53"/>
    <w:unhideWhenUsed/>
    <w:qFormat/>
    <w:uiPriority w:val="9"/>
    <w:pPr>
      <w:keepNext/>
      <w:keepLines/>
      <w:ind w:firstLine="0" w:firstLineChars="0"/>
      <w:outlineLvl w:val="3"/>
    </w:pPr>
    <w:rPr>
      <w:rFonts w:eastAsiaTheme="majorEastAsia" w:cstheme="majorBidi"/>
      <w:bCs/>
      <w:szCs w:val="28"/>
    </w:rPr>
  </w:style>
  <w:style w:type="character" w:default="1" w:styleId="28">
    <w:name w:val="Default Paragraph Font"/>
    <w:semiHidden/>
    <w:unhideWhenUsed/>
    <w:qFormat/>
    <w:uiPriority w:val="1"/>
  </w:style>
  <w:style w:type="table" w:default="1" w:styleId="26">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customStyle="1" w:styleId="2">
    <w:name w:val="标号正文"/>
    <w:basedOn w:val="1"/>
    <w:next w:val="1"/>
    <w:qFormat/>
    <w:uiPriority w:val="0"/>
    <w:pPr>
      <w:tabs>
        <w:tab w:val="left" w:pos="1540"/>
      </w:tabs>
      <w:overflowPunct w:val="0"/>
      <w:snapToGrid w:val="0"/>
      <w:spacing w:line="360" w:lineRule="auto"/>
      <w:ind w:left="0" w:firstLine="1040"/>
      <w:jc w:val="left"/>
    </w:pPr>
    <w:rPr>
      <w:rFonts w:ascii="Arial" w:hAnsi="Arial" w:eastAsia="宋体"/>
      <w:sz w:val="24"/>
      <w:szCs w:val="20"/>
    </w:rPr>
  </w:style>
  <w:style w:type="paragraph" w:styleId="7">
    <w:name w:val="List Number 2"/>
    <w:basedOn w:val="1"/>
    <w:next w:val="1"/>
    <w:semiHidden/>
    <w:unhideWhenUsed/>
    <w:qFormat/>
    <w:uiPriority w:val="99"/>
    <w:pPr>
      <w:numPr>
        <w:ilvl w:val="0"/>
        <w:numId w:val="1"/>
      </w:numPr>
    </w:pPr>
  </w:style>
  <w:style w:type="paragraph" w:styleId="8">
    <w:name w:val="Normal Indent"/>
    <w:basedOn w:val="1"/>
    <w:link w:val="39"/>
    <w:qFormat/>
    <w:uiPriority w:val="0"/>
    <w:pPr>
      <w:widowControl/>
      <w:ind w:firstLine="420"/>
      <w:jc w:val="left"/>
    </w:pPr>
    <w:rPr>
      <w:rFonts w:eastAsia="华文中宋"/>
      <w:w w:val="90"/>
      <w:sz w:val="28"/>
    </w:rPr>
  </w:style>
  <w:style w:type="paragraph" w:styleId="9">
    <w:name w:val="annotation text"/>
    <w:basedOn w:val="1"/>
    <w:link w:val="49"/>
    <w:semiHidden/>
    <w:unhideWhenUsed/>
    <w:qFormat/>
    <w:uiPriority w:val="99"/>
    <w:pPr>
      <w:jc w:val="left"/>
    </w:pPr>
  </w:style>
  <w:style w:type="paragraph" w:styleId="10">
    <w:name w:val="Salutation"/>
    <w:basedOn w:val="1"/>
    <w:next w:val="1"/>
    <w:unhideWhenUsed/>
    <w:qFormat/>
    <w:uiPriority w:val="99"/>
  </w:style>
  <w:style w:type="paragraph" w:styleId="11">
    <w:name w:val="Body Text"/>
    <w:basedOn w:val="1"/>
    <w:next w:val="12"/>
    <w:unhideWhenUsed/>
    <w:qFormat/>
    <w:uiPriority w:val="1"/>
    <w:pPr>
      <w:spacing w:beforeLines="0" w:afterLines="0"/>
      <w:ind w:left="537"/>
    </w:pPr>
    <w:rPr>
      <w:rFonts w:hint="eastAsia" w:ascii="宋体" w:hAnsi="宋体" w:eastAsia="宋体"/>
      <w:b/>
      <w:sz w:val="21"/>
    </w:rPr>
  </w:style>
  <w:style w:type="paragraph" w:customStyle="1" w:styleId="12">
    <w:name w:val="xl27"/>
    <w:basedOn w:val="1"/>
    <w:next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0"/>
      <w:szCs w:val="20"/>
    </w:rPr>
  </w:style>
  <w:style w:type="paragraph" w:styleId="13">
    <w:name w:val="Body Text Indent"/>
    <w:basedOn w:val="1"/>
    <w:next w:val="14"/>
    <w:qFormat/>
    <w:uiPriority w:val="0"/>
    <w:pPr>
      <w:spacing w:after="120"/>
      <w:ind w:left="420" w:leftChars="200"/>
    </w:pPr>
    <w:rPr>
      <w:kern w:val="0"/>
      <w:sz w:val="24"/>
      <w:szCs w:val="20"/>
    </w:rPr>
  </w:style>
  <w:style w:type="paragraph" w:styleId="14">
    <w:name w:val="envelope return"/>
    <w:basedOn w:val="1"/>
    <w:unhideWhenUsed/>
    <w:qFormat/>
    <w:uiPriority w:val="99"/>
    <w:pPr>
      <w:snapToGrid w:val="0"/>
      <w:ind w:firstLine="723"/>
      <w:jc w:val="left"/>
    </w:pPr>
    <w:rPr>
      <w:rFonts w:ascii="Arial" w:hAnsi="Arial" w:cs="宋体"/>
    </w:rPr>
  </w:style>
  <w:style w:type="paragraph" w:styleId="15">
    <w:name w:val="Plain Text"/>
    <w:basedOn w:val="1"/>
    <w:link w:val="52"/>
    <w:semiHidden/>
    <w:unhideWhenUsed/>
    <w:qFormat/>
    <w:uiPriority w:val="99"/>
    <w:pPr>
      <w:keepNext w:val="0"/>
      <w:keepLines w:val="0"/>
      <w:widowControl w:val="0"/>
      <w:suppressLineNumbers w:val="0"/>
      <w:spacing w:before="0" w:beforeAutospacing="0" w:after="0" w:afterAutospacing="0"/>
      <w:ind w:left="0" w:right="0"/>
      <w:jc w:val="both"/>
    </w:pPr>
    <w:rPr>
      <w:rFonts w:hint="eastAsia" w:ascii="宋体" w:hAnsi="Courier New" w:eastAsia="宋体" w:cs="Courier New"/>
      <w:kern w:val="2"/>
      <w:sz w:val="21"/>
      <w:szCs w:val="21"/>
      <w:lang w:val="en-US" w:eastAsia="zh-CN" w:bidi="ar"/>
    </w:rPr>
  </w:style>
  <w:style w:type="paragraph" w:styleId="16">
    <w:name w:val="Body Text Indent 2"/>
    <w:basedOn w:val="1"/>
    <w:link w:val="47"/>
    <w:semiHidden/>
    <w:unhideWhenUsed/>
    <w:qFormat/>
    <w:uiPriority w:val="99"/>
    <w:pPr>
      <w:spacing w:after="120" w:line="480" w:lineRule="auto"/>
      <w:ind w:left="420" w:leftChars="200"/>
    </w:pPr>
  </w:style>
  <w:style w:type="paragraph" w:styleId="17">
    <w:name w:val="Balloon Text"/>
    <w:basedOn w:val="1"/>
    <w:link w:val="45"/>
    <w:semiHidden/>
    <w:unhideWhenUsed/>
    <w:qFormat/>
    <w:uiPriority w:val="99"/>
    <w:rPr>
      <w:sz w:val="18"/>
      <w:szCs w:val="18"/>
    </w:rPr>
  </w:style>
  <w:style w:type="paragraph" w:styleId="18">
    <w:name w:val="footer"/>
    <w:basedOn w:val="1"/>
    <w:link w:val="37"/>
    <w:unhideWhenUsed/>
    <w:qFormat/>
    <w:uiPriority w:val="99"/>
    <w:pPr>
      <w:tabs>
        <w:tab w:val="center" w:pos="4153"/>
        <w:tab w:val="right" w:pos="8306"/>
      </w:tabs>
      <w:snapToGrid w:val="0"/>
      <w:jc w:val="left"/>
    </w:pPr>
    <w:rPr>
      <w:sz w:val="18"/>
      <w:szCs w:val="18"/>
    </w:rPr>
  </w:style>
  <w:style w:type="paragraph" w:styleId="19">
    <w:name w:val="header"/>
    <w:basedOn w:val="1"/>
    <w:link w:val="36"/>
    <w:unhideWhenUsed/>
    <w:qFormat/>
    <w:uiPriority w:val="99"/>
    <w:pPr>
      <w:pBdr>
        <w:bottom w:val="single" w:color="auto" w:sz="6" w:space="1"/>
      </w:pBdr>
      <w:tabs>
        <w:tab w:val="center" w:pos="4153"/>
        <w:tab w:val="right" w:pos="8306"/>
      </w:tabs>
      <w:snapToGrid w:val="0"/>
      <w:jc w:val="center"/>
    </w:pPr>
    <w:rPr>
      <w:sz w:val="18"/>
      <w:szCs w:val="18"/>
    </w:rPr>
  </w:style>
  <w:style w:type="paragraph" w:styleId="20">
    <w:name w:val="Body Text Indent 3"/>
    <w:basedOn w:val="1"/>
    <w:link w:val="58"/>
    <w:semiHidden/>
    <w:unhideWhenUsed/>
    <w:qFormat/>
    <w:uiPriority w:val="99"/>
    <w:pPr>
      <w:keepNext w:val="0"/>
      <w:keepLines w:val="0"/>
      <w:widowControl w:val="0"/>
      <w:suppressLineNumbers w:val="0"/>
      <w:spacing w:before="0" w:beforeAutospacing="0" w:after="0" w:afterAutospacing="0" w:line="312" w:lineRule="auto"/>
      <w:ind w:left="0" w:right="0" w:firstLine="480" w:firstLineChars="200"/>
      <w:jc w:val="both"/>
    </w:pPr>
    <w:rPr>
      <w:rFonts w:hint="default" w:ascii="Times New Roman" w:hAnsi="Times New Roman" w:eastAsia="宋体" w:cs="Times New Roman"/>
      <w:color w:val="000000"/>
      <w:kern w:val="2"/>
      <w:sz w:val="24"/>
      <w:szCs w:val="20"/>
      <w:lang w:val="en-US" w:eastAsia="zh-CN" w:bidi="ar"/>
    </w:rPr>
  </w:style>
  <w:style w:type="paragraph" w:styleId="21">
    <w:name w:val="Body Text 2"/>
    <w:basedOn w:val="1"/>
    <w:link w:val="41"/>
    <w:semiHidden/>
    <w:unhideWhenUsed/>
    <w:qFormat/>
    <w:uiPriority w:val="99"/>
    <w:pPr>
      <w:spacing w:after="120" w:line="480" w:lineRule="auto"/>
    </w:pPr>
  </w:style>
  <w:style w:type="paragraph" w:styleId="22">
    <w:name w:val="Normal (Web)"/>
    <w:basedOn w:val="1"/>
    <w:semiHidden/>
    <w:unhideWhenUsed/>
    <w:qFormat/>
    <w:uiPriority w:val="99"/>
    <w:pPr>
      <w:adjustRightInd/>
      <w:snapToGrid/>
      <w:spacing w:before="0" w:beforeAutospacing="1" w:after="0" w:afterAutospacing="1" w:line="240" w:lineRule="auto"/>
      <w:ind w:left="0" w:right="0" w:firstLine="0" w:firstLineChars="0"/>
      <w:jc w:val="left"/>
    </w:pPr>
    <w:rPr>
      <w:rFonts w:ascii="宋体" w:hAnsi="宋体" w:eastAsia="宋体" w:cs="宋体"/>
      <w:snapToGrid/>
      <w:kern w:val="0"/>
      <w:sz w:val="24"/>
      <w:lang w:val="en-US" w:eastAsia="zh-CN" w:bidi="ar"/>
    </w:rPr>
  </w:style>
  <w:style w:type="paragraph" w:styleId="23">
    <w:name w:val="annotation subject"/>
    <w:basedOn w:val="9"/>
    <w:next w:val="15"/>
    <w:link w:val="50"/>
    <w:semiHidden/>
    <w:unhideWhenUsed/>
    <w:qFormat/>
    <w:uiPriority w:val="99"/>
    <w:rPr>
      <w:b/>
      <w:bCs/>
    </w:rPr>
  </w:style>
  <w:style w:type="paragraph" w:styleId="24">
    <w:name w:val="Body Text First Indent"/>
    <w:basedOn w:val="11"/>
    <w:qFormat/>
    <w:uiPriority w:val="0"/>
    <w:pPr>
      <w:ind w:firstLine="420" w:firstLineChars="100"/>
    </w:pPr>
  </w:style>
  <w:style w:type="paragraph" w:styleId="25">
    <w:name w:val="Body Text First Indent 2"/>
    <w:basedOn w:val="13"/>
    <w:next w:val="1"/>
    <w:unhideWhenUsed/>
    <w:qFormat/>
    <w:uiPriority w:val="99"/>
    <w:pPr>
      <w:ind w:firstLine="420"/>
    </w:pPr>
  </w:style>
  <w:style w:type="table" w:styleId="27">
    <w:name w:val="Table Grid"/>
    <w:basedOn w:val="26"/>
    <w:qFormat/>
    <w:uiPriority w:val="0"/>
    <w:pPr>
      <w:widowControl w:val="0"/>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9">
    <w:name w:val="Hyperlink"/>
    <w:basedOn w:val="28"/>
    <w:semiHidden/>
    <w:unhideWhenUsed/>
    <w:qFormat/>
    <w:uiPriority w:val="99"/>
    <w:rPr>
      <w:color w:val="0000FF"/>
      <w:u w:val="single"/>
    </w:rPr>
  </w:style>
  <w:style w:type="character" w:styleId="30">
    <w:name w:val="annotation reference"/>
    <w:basedOn w:val="28"/>
    <w:semiHidden/>
    <w:unhideWhenUsed/>
    <w:qFormat/>
    <w:uiPriority w:val="99"/>
    <w:rPr>
      <w:sz w:val="21"/>
      <w:szCs w:val="21"/>
    </w:rPr>
  </w:style>
  <w:style w:type="paragraph" w:customStyle="1" w:styleId="31">
    <w:name w:val="Default"/>
    <w:basedOn w:val="32"/>
    <w:qFormat/>
    <w:uiPriority w:val="0"/>
    <w:pPr>
      <w:widowControl w:val="0"/>
      <w:tabs>
        <w:tab w:val="left" w:pos="395"/>
      </w:tabs>
      <w:autoSpaceDE w:val="0"/>
      <w:autoSpaceDN w:val="0"/>
      <w:adjustRightInd w:val="0"/>
    </w:pPr>
    <w:rPr>
      <w:rFonts w:ascii="宋体" w:eastAsia="宋体" w:cs="宋体" w:hAnsiTheme="minorHAnsi"/>
      <w:color w:val="000000"/>
      <w:kern w:val="0"/>
      <w:sz w:val="24"/>
      <w:szCs w:val="24"/>
      <w:lang w:val="en-US" w:eastAsia="zh-CN" w:bidi="ar-SA"/>
    </w:rPr>
  </w:style>
  <w:style w:type="paragraph" w:customStyle="1" w:styleId="32">
    <w:name w:val="标题2"/>
    <w:basedOn w:val="4"/>
    <w:qFormat/>
    <w:uiPriority w:val="0"/>
    <w:pPr>
      <w:numPr>
        <w:ilvl w:val="1"/>
        <w:numId w:val="2"/>
      </w:numPr>
      <w:tabs>
        <w:tab w:val="left" w:pos="395"/>
      </w:tabs>
      <w:spacing w:before="0" w:after="0" w:line="440" w:lineRule="exact"/>
    </w:pPr>
    <w:rPr>
      <w:kern w:val="0"/>
      <w:sz w:val="28"/>
    </w:rPr>
  </w:style>
  <w:style w:type="paragraph" w:customStyle="1" w:styleId="33">
    <w:name w:val="表格"/>
    <w:basedOn w:val="15"/>
    <w:next w:val="1"/>
    <w:link w:val="35"/>
    <w:qFormat/>
    <w:uiPriority w:val="0"/>
    <w:pPr>
      <w:adjustRightInd w:val="0"/>
      <w:snapToGrid w:val="0"/>
      <w:spacing w:line="240" w:lineRule="auto"/>
      <w:ind w:firstLine="0" w:firstLineChars="0"/>
      <w:jc w:val="center"/>
    </w:pPr>
    <w:rPr>
      <w:rFonts w:ascii="Times New Roman" w:hAnsi="Times New Roman" w:eastAsia="宋体" w:cs="Times New Roman"/>
      <w:sz w:val="21"/>
      <w:szCs w:val="20"/>
    </w:rPr>
  </w:style>
  <w:style w:type="paragraph" w:customStyle="1" w:styleId="34">
    <w:name w:val="表格标题"/>
    <w:basedOn w:val="11"/>
    <w:next w:val="15"/>
    <w:link w:val="71"/>
    <w:qFormat/>
    <w:uiPriority w:val="0"/>
    <w:pPr>
      <w:widowControl/>
      <w:ind w:firstLine="0"/>
      <w:jc w:val="center"/>
    </w:pPr>
    <w:rPr>
      <w:rFonts w:ascii="Times New Roman" w:hAnsi="Times New Roman" w:eastAsia="宋体"/>
      <w:sz w:val="24"/>
      <w:u w:val="single" w:color="FFFFFF"/>
    </w:rPr>
  </w:style>
  <w:style w:type="character" w:customStyle="1" w:styleId="35">
    <w:name w:val="表格 Char"/>
    <w:link w:val="33"/>
    <w:qFormat/>
    <w:uiPriority w:val="0"/>
    <w:rPr>
      <w:rFonts w:ascii="Times New Roman" w:hAnsi="Times New Roman" w:eastAsia="宋体" w:cs="Times New Roman"/>
      <w:sz w:val="21"/>
      <w:szCs w:val="20"/>
    </w:rPr>
  </w:style>
  <w:style w:type="character" w:customStyle="1" w:styleId="36">
    <w:name w:val="页眉 Char"/>
    <w:basedOn w:val="28"/>
    <w:link w:val="19"/>
    <w:qFormat/>
    <w:uiPriority w:val="99"/>
    <w:rPr>
      <w:sz w:val="18"/>
      <w:szCs w:val="18"/>
    </w:rPr>
  </w:style>
  <w:style w:type="character" w:customStyle="1" w:styleId="37">
    <w:name w:val="页脚 Char"/>
    <w:basedOn w:val="28"/>
    <w:link w:val="18"/>
    <w:qFormat/>
    <w:uiPriority w:val="99"/>
    <w:rPr>
      <w:sz w:val="18"/>
      <w:szCs w:val="18"/>
    </w:rPr>
  </w:style>
  <w:style w:type="paragraph" w:customStyle="1" w:styleId="38">
    <w:name w:val="Char1 Char Char Char"/>
    <w:basedOn w:val="1"/>
    <w:qFormat/>
    <w:uiPriority w:val="0"/>
    <w:rPr>
      <w:rFonts w:ascii="Times New Roman" w:hAnsi="Times New Roman" w:eastAsia="宋体" w:cs="Times New Roman"/>
      <w:szCs w:val="24"/>
    </w:rPr>
  </w:style>
  <w:style w:type="character" w:customStyle="1" w:styleId="39">
    <w:name w:val="正文缩进 Char"/>
    <w:link w:val="8"/>
    <w:qFormat/>
    <w:uiPriority w:val="0"/>
    <w:rPr>
      <w:rFonts w:eastAsia="华文中宋"/>
      <w:w w:val="90"/>
      <w:sz w:val="28"/>
    </w:rPr>
  </w:style>
  <w:style w:type="paragraph" w:customStyle="1" w:styleId="40">
    <w:name w:val="表格 32"/>
    <w:basedOn w:val="1"/>
    <w:qFormat/>
    <w:uiPriority w:val="0"/>
    <w:pPr>
      <w:keepNext/>
      <w:keepLines/>
      <w:snapToGrid w:val="0"/>
      <w:jc w:val="center"/>
    </w:pPr>
    <w:rPr>
      <w:rFonts w:ascii="Times New Roman" w:hAnsi="Times New Roman" w:eastAsia="宋体" w:cs="Times New Roman"/>
      <w:szCs w:val="21"/>
    </w:rPr>
  </w:style>
  <w:style w:type="character" w:customStyle="1" w:styleId="41">
    <w:name w:val="正文文本 2 Char"/>
    <w:basedOn w:val="28"/>
    <w:link w:val="21"/>
    <w:semiHidden/>
    <w:qFormat/>
    <w:uiPriority w:val="99"/>
  </w:style>
  <w:style w:type="character" w:customStyle="1" w:styleId="42">
    <w:name w:val="表格文字2 Char Char"/>
    <w:link w:val="43"/>
    <w:qFormat/>
    <w:uiPriority w:val="0"/>
    <w:rPr>
      <w:spacing w:val="5"/>
      <w:szCs w:val="21"/>
    </w:rPr>
  </w:style>
  <w:style w:type="paragraph" w:customStyle="1" w:styleId="43">
    <w:name w:val="表格文字2"/>
    <w:basedOn w:val="1"/>
    <w:link w:val="42"/>
    <w:qFormat/>
    <w:uiPriority w:val="0"/>
    <w:pPr>
      <w:tabs>
        <w:tab w:val="left" w:pos="277"/>
        <w:tab w:val="left" w:pos="600"/>
        <w:tab w:val="left" w:pos="780"/>
        <w:tab w:val="left" w:pos="2517"/>
      </w:tabs>
      <w:adjustRightInd w:val="0"/>
      <w:spacing w:before="60"/>
      <w:jc w:val="center"/>
      <w:textAlignment w:val="baseline"/>
    </w:pPr>
    <w:rPr>
      <w:spacing w:val="5"/>
      <w:szCs w:val="21"/>
    </w:rPr>
  </w:style>
  <w:style w:type="paragraph" w:customStyle="1" w:styleId="44">
    <w:name w:val="图文框"/>
    <w:basedOn w:val="1"/>
    <w:qFormat/>
    <w:uiPriority w:val="0"/>
    <w:pPr>
      <w:widowControl/>
      <w:ind w:left="56" w:leftChars="-45" w:right="-67" w:rightChars="-28" w:hanging="164" w:hangingChars="78"/>
      <w:jc w:val="center"/>
    </w:pPr>
    <w:rPr>
      <w:rFonts w:ascii="宋体" w:hAnsi="宋体" w:eastAsia="宋体" w:cs="Times New Roman"/>
      <w:kern w:val="0"/>
      <w:szCs w:val="20"/>
    </w:rPr>
  </w:style>
  <w:style w:type="character" w:customStyle="1" w:styleId="45">
    <w:name w:val="批注框文本 Char"/>
    <w:basedOn w:val="28"/>
    <w:link w:val="17"/>
    <w:semiHidden/>
    <w:qFormat/>
    <w:uiPriority w:val="99"/>
    <w:rPr>
      <w:sz w:val="18"/>
      <w:szCs w:val="18"/>
    </w:rPr>
  </w:style>
  <w:style w:type="paragraph" w:customStyle="1" w:styleId="46">
    <w:name w:val="大表格"/>
    <w:next w:val="1"/>
    <w:qFormat/>
    <w:uiPriority w:val="0"/>
    <w:pPr>
      <w:jc w:val="center"/>
    </w:pPr>
    <w:rPr>
      <w:rFonts w:ascii="Times New Roman" w:hAnsi="Times New Roman" w:eastAsia="宋体" w:cs="宋体"/>
      <w:kern w:val="0"/>
      <w:sz w:val="24"/>
      <w:szCs w:val="24"/>
      <w:lang w:val="en-US" w:eastAsia="zh-CN" w:bidi="ar-SA"/>
    </w:rPr>
  </w:style>
  <w:style w:type="character" w:customStyle="1" w:styleId="47">
    <w:name w:val="正文文本缩进 2 Char"/>
    <w:basedOn w:val="28"/>
    <w:link w:val="16"/>
    <w:semiHidden/>
    <w:qFormat/>
    <w:uiPriority w:val="99"/>
  </w:style>
  <w:style w:type="paragraph" w:styleId="48">
    <w:name w:val="List Paragraph"/>
    <w:basedOn w:val="1"/>
    <w:qFormat/>
    <w:uiPriority w:val="34"/>
    <w:pPr>
      <w:ind w:firstLine="420" w:firstLineChars="200"/>
    </w:pPr>
  </w:style>
  <w:style w:type="character" w:customStyle="1" w:styleId="49">
    <w:name w:val="批注文字 Char"/>
    <w:basedOn w:val="28"/>
    <w:link w:val="9"/>
    <w:semiHidden/>
    <w:qFormat/>
    <w:uiPriority w:val="99"/>
  </w:style>
  <w:style w:type="character" w:customStyle="1" w:styleId="50">
    <w:name w:val="批注主题 Char"/>
    <w:basedOn w:val="49"/>
    <w:link w:val="23"/>
    <w:semiHidden/>
    <w:qFormat/>
    <w:uiPriority w:val="99"/>
    <w:rPr>
      <w:b/>
      <w:bCs/>
    </w:rPr>
  </w:style>
  <w:style w:type="table" w:customStyle="1" w:styleId="51">
    <w:name w:val="网格型2"/>
    <w:basedOn w:val="26"/>
    <w:qFormat/>
    <w:uiPriority w:val="0"/>
    <w:pPr>
      <w:widowControl w:val="0"/>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52">
    <w:name w:val="纯文本 Char"/>
    <w:basedOn w:val="28"/>
    <w:link w:val="15"/>
    <w:qFormat/>
    <w:uiPriority w:val="0"/>
    <w:rPr>
      <w:rFonts w:hint="eastAsia" w:ascii="宋体" w:hAnsi="Courier New" w:eastAsia="宋体" w:cs="Courier New"/>
      <w:kern w:val="2"/>
      <w:sz w:val="21"/>
      <w:szCs w:val="21"/>
    </w:rPr>
  </w:style>
  <w:style w:type="character" w:customStyle="1" w:styleId="53">
    <w:name w:val="标题 4 Char"/>
    <w:link w:val="6"/>
    <w:qFormat/>
    <w:uiPriority w:val="0"/>
    <w:rPr>
      <w:rFonts w:asciiTheme="minorAscii" w:hAnsiTheme="minorAscii" w:eastAsiaTheme="majorEastAsia" w:cstheme="majorBidi"/>
      <w:bCs/>
      <w:kern w:val="2"/>
      <w:sz w:val="24"/>
      <w:szCs w:val="28"/>
      <w:lang w:val="en-US" w:eastAsia="zh-CN" w:bidi="ar-SA"/>
    </w:rPr>
  </w:style>
  <w:style w:type="character" w:customStyle="1" w:styleId="54">
    <w:name w:val="标题 2 Char"/>
    <w:link w:val="4"/>
    <w:qFormat/>
    <w:uiPriority w:val="9"/>
    <w:rPr>
      <w:rFonts w:asciiTheme="minorAscii" w:hAnsiTheme="minorAscii" w:eastAsiaTheme="majorEastAsia" w:cstheme="majorBidi"/>
      <w:b/>
      <w:bCs/>
      <w:sz w:val="28"/>
      <w:szCs w:val="32"/>
    </w:rPr>
  </w:style>
  <w:style w:type="character" w:customStyle="1" w:styleId="55">
    <w:name w:val="标题 1 Char"/>
    <w:link w:val="3"/>
    <w:qFormat/>
    <w:uiPriority w:val="9"/>
    <w:rPr>
      <w:rFonts w:asciiTheme="minorAscii" w:hAnsiTheme="minorAscii" w:eastAsiaTheme="majorEastAsia"/>
      <w:b/>
      <w:bCs/>
      <w:kern w:val="44"/>
      <w:sz w:val="36"/>
      <w:szCs w:val="44"/>
    </w:rPr>
  </w:style>
  <w:style w:type="paragraph" w:customStyle="1" w:styleId="56">
    <w:name w:val="msonospacing"/>
    <w:basedOn w:val="1"/>
    <w:qFormat/>
    <w:uiPriority w:val="0"/>
    <w:pPr>
      <w:keepNext w:val="0"/>
      <w:keepLines w:val="0"/>
      <w:widowControl w:val="0"/>
      <w:suppressLineNumbers w:val="0"/>
      <w:spacing w:before="0" w:beforeAutospacing="0" w:after="0" w:afterAutospacing="0"/>
      <w:ind w:left="0" w:right="0"/>
      <w:jc w:val="both"/>
    </w:pPr>
    <w:rPr>
      <w:rFonts w:hint="default" w:ascii="Times New Roman" w:hAnsi="Times New Roman" w:eastAsia="宋体" w:cs="Times New Roman"/>
      <w:kern w:val="2"/>
      <w:sz w:val="21"/>
      <w:szCs w:val="20"/>
      <w:lang w:val="en-US" w:eastAsia="zh-CN" w:bidi="ar"/>
    </w:rPr>
  </w:style>
  <w:style w:type="character" w:customStyle="1" w:styleId="57">
    <w:name w:val="正文文本缩进 3 Char1"/>
    <w:basedOn w:val="28"/>
    <w:qFormat/>
    <w:uiPriority w:val="0"/>
    <w:rPr>
      <w:rFonts w:ascii="Calibri" w:hAnsi="Calibri" w:eastAsia="宋体"/>
      <w:kern w:val="2"/>
      <w:sz w:val="24"/>
      <w:szCs w:val="16"/>
    </w:rPr>
  </w:style>
  <w:style w:type="character" w:customStyle="1" w:styleId="58">
    <w:name w:val="正文文本缩进 3 Char"/>
    <w:basedOn w:val="28"/>
    <w:link w:val="20"/>
    <w:qFormat/>
    <w:uiPriority w:val="0"/>
    <w:rPr>
      <w:color w:val="000000"/>
      <w:kern w:val="2"/>
      <w:sz w:val="24"/>
    </w:rPr>
  </w:style>
  <w:style w:type="character" w:customStyle="1" w:styleId="59">
    <w:name w:val="标题 3 Char"/>
    <w:basedOn w:val="28"/>
    <w:link w:val="5"/>
    <w:qFormat/>
    <w:uiPriority w:val="0"/>
    <w:rPr>
      <w:rFonts w:hint="default" w:ascii="Times New Roman" w:hAnsi="Times New Roman" w:eastAsia="宋体" w:cs="Times New Roman"/>
      <w:b/>
      <w:sz w:val="24"/>
      <w:szCs w:val="24"/>
    </w:rPr>
  </w:style>
  <w:style w:type="character" w:customStyle="1" w:styleId="60">
    <w:name w:val="正文01 Char"/>
    <w:basedOn w:val="28"/>
    <w:link w:val="61"/>
    <w:qFormat/>
    <w:uiPriority w:val="0"/>
    <w:rPr>
      <w:rFonts w:ascii="Arial" w:hAnsi="Arial" w:eastAsia="宋体" w:cs="Arial"/>
      <w:kern w:val="2"/>
      <w:sz w:val="24"/>
    </w:rPr>
  </w:style>
  <w:style w:type="paragraph" w:customStyle="1" w:styleId="61">
    <w:name w:val="正文01"/>
    <w:basedOn w:val="1"/>
    <w:link w:val="60"/>
    <w:qFormat/>
    <w:uiPriority w:val="0"/>
    <w:pPr>
      <w:keepNext w:val="0"/>
      <w:keepLines w:val="0"/>
      <w:widowControl w:val="0"/>
      <w:suppressLineNumbers w:val="0"/>
      <w:spacing w:beforeAutospacing="0" w:after="0" w:afterAutospacing="0" w:line="360" w:lineRule="auto"/>
      <w:ind w:left="0" w:right="0" w:firstLine="200" w:firstLineChars="200"/>
      <w:jc w:val="both"/>
    </w:pPr>
    <w:rPr>
      <w:rFonts w:ascii="Arial" w:hAnsi="Arial" w:eastAsia="宋体" w:cs="Times New Roman"/>
      <w:sz w:val="24"/>
      <w:szCs w:val="20"/>
      <w:lang w:bidi="ar"/>
    </w:rPr>
  </w:style>
  <w:style w:type="paragraph" w:customStyle="1" w:styleId="62">
    <w:name w:val="Table Paragraph"/>
    <w:basedOn w:val="1"/>
    <w:unhideWhenUsed/>
    <w:qFormat/>
    <w:uiPriority w:val="1"/>
    <w:pPr>
      <w:spacing w:beforeLines="0" w:afterLines="0"/>
    </w:pPr>
    <w:rPr>
      <w:rFonts w:hint="default"/>
      <w:sz w:val="24"/>
    </w:rPr>
  </w:style>
  <w:style w:type="character" w:customStyle="1" w:styleId="63">
    <w:name w:val="page number"/>
    <w:basedOn w:val="28"/>
    <w:qFormat/>
    <w:uiPriority w:val="0"/>
  </w:style>
  <w:style w:type="paragraph" w:customStyle="1" w:styleId="64">
    <w:name w:val="图表标题"/>
    <w:basedOn w:val="1"/>
    <w:qFormat/>
    <w:uiPriority w:val="0"/>
    <w:pPr>
      <w:ind w:firstLine="0" w:firstLineChars="0"/>
      <w:jc w:val="center"/>
    </w:pPr>
    <w:rPr>
      <w:rFonts w:eastAsia="Times New Roman"/>
      <w:b/>
    </w:rPr>
  </w:style>
  <w:style w:type="paragraph" w:customStyle="1" w:styleId="65">
    <w:name w:val="表格正文"/>
    <w:basedOn w:val="8"/>
    <w:qFormat/>
    <w:uiPriority w:val="0"/>
    <w:pPr>
      <w:autoSpaceDE w:val="0"/>
      <w:autoSpaceDN w:val="0"/>
      <w:spacing w:line="240" w:lineRule="auto"/>
      <w:ind w:firstLine="0" w:firstLineChars="0"/>
      <w:jc w:val="center"/>
      <w:textAlignment w:val="bottom"/>
    </w:pPr>
    <w:rPr>
      <w:rFonts w:ascii="Times New Roman" w:hAnsi="Times New Roman"/>
      <w:kern w:val="0"/>
      <w:sz w:val="21"/>
    </w:rPr>
  </w:style>
  <w:style w:type="paragraph" w:customStyle="1" w:styleId="66">
    <w:name w:val="A标准格式"/>
    <w:basedOn w:val="1"/>
    <w:qFormat/>
    <w:uiPriority w:val="99"/>
    <w:pPr>
      <w:ind w:firstLine="480" w:firstLineChars="200"/>
    </w:pPr>
    <w:rPr>
      <w:kern w:val="0"/>
    </w:rPr>
  </w:style>
  <w:style w:type="paragraph" w:customStyle="1" w:styleId="67">
    <w:name w:val="样式 样式 黑体 加粗 行距: 1.5 倍行距 + 首行缩进:  2 字符 段后: 0.5 行"/>
    <w:basedOn w:val="68"/>
    <w:qFormat/>
    <w:uiPriority w:val="0"/>
    <w:pPr>
      <w:tabs>
        <w:tab w:val="center" w:pos="4153"/>
        <w:tab w:val="right" w:pos="8306"/>
      </w:tabs>
      <w:snapToGrid w:val="0"/>
      <w:spacing w:before="62" w:beforeLines="20" w:after="62" w:afterLines="20"/>
      <w:ind w:firstLine="482"/>
    </w:pPr>
  </w:style>
  <w:style w:type="paragraph" w:customStyle="1" w:styleId="68">
    <w:name w:val="样式 黑体 加粗 行距: 1.5 倍行距"/>
    <w:basedOn w:val="1"/>
    <w:qFormat/>
    <w:uiPriority w:val="0"/>
    <w:pPr>
      <w:spacing w:after="50" w:afterLines="50" w:line="360" w:lineRule="auto"/>
      <w:ind w:firstLine="200" w:firstLineChars="200"/>
    </w:pPr>
    <w:rPr>
      <w:rFonts w:ascii="黑体" w:eastAsia="黑体" w:cs="宋体"/>
      <w:b/>
      <w:bCs/>
      <w:szCs w:val="20"/>
    </w:rPr>
  </w:style>
  <w:style w:type="paragraph" w:customStyle="1" w:styleId="69">
    <w:name w:val="表体"/>
    <w:qFormat/>
    <w:uiPriority w:val="0"/>
    <w:pPr>
      <w:spacing w:line="240" w:lineRule="atLeast"/>
      <w:jc w:val="center"/>
    </w:pPr>
    <w:rPr>
      <w:rFonts w:ascii="宋体" w:hAnsi="Times New Roman" w:eastAsia="宋体" w:cs="Times New Roman"/>
      <w:color w:val="000080"/>
      <w:kern w:val="2"/>
      <w:sz w:val="21"/>
      <w:szCs w:val="24"/>
      <w:lang w:val="en-US" w:eastAsia="zh-CN" w:bidi="ar-SA"/>
    </w:rPr>
  </w:style>
  <w:style w:type="table" w:customStyle="1" w:styleId="70">
    <w:name w:val="Table Normal"/>
    <w:semiHidden/>
    <w:unhideWhenUsed/>
    <w:qFormat/>
    <w:uiPriority w:val="2"/>
    <w:pPr>
      <w:widowControl w:val="0"/>
      <w:autoSpaceDE w:val="0"/>
      <w:autoSpaceDN w:val="0"/>
    </w:pPr>
    <w:rPr>
      <w:sz w:val="22"/>
      <w:lang w:eastAsia="en-US"/>
    </w:rPr>
    <w:tblPr>
      <w:tblCellMar>
        <w:top w:w="0" w:type="dxa"/>
        <w:left w:w="0" w:type="dxa"/>
        <w:bottom w:w="0" w:type="dxa"/>
        <w:right w:w="0" w:type="dxa"/>
      </w:tblCellMar>
    </w:tblPr>
  </w:style>
  <w:style w:type="character" w:customStyle="1" w:styleId="71">
    <w:name w:val="表格标题 Char"/>
    <w:link w:val="34"/>
    <w:qFormat/>
    <w:uiPriority w:val="0"/>
    <w:rPr>
      <w:rFonts w:ascii="Times New Roman" w:hAnsi="Times New Roman" w:eastAsia="宋体"/>
      <w:b/>
      <w:sz w:val="24"/>
      <w:u w:val="single" w:color="FFFFFF"/>
    </w:rPr>
  </w:style>
  <w:style w:type="paragraph" w:customStyle="1" w:styleId="72">
    <w:name w:val="表格文字"/>
    <w:qFormat/>
    <w:uiPriority w:val="0"/>
    <w:pPr>
      <w:adjustRightInd w:val="0"/>
      <w:snapToGrid w:val="0"/>
      <w:spacing w:line="240" w:lineRule="auto"/>
      <w:jc w:val="center"/>
    </w:pPr>
    <w:rPr>
      <w:rFonts w:ascii="Times New Roman" w:hAnsi="Times New Roman" w:eastAsia="宋体" w:cs="Times New Roman"/>
      <w:kern w:val="2"/>
      <w:sz w:val="21"/>
      <w:szCs w:val="22"/>
      <w:lang w:val="en-US" w:eastAsia="zh-CN" w:bidi="ar-SA"/>
    </w:rPr>
  </w:style>
  <w:style w:type="paragraph" w:customStyle="1" w:styleId="73">
    <w:name w:val="列出段落1"/>
    <w:basedOn w:val="1"/>
    <w:qFormat/>
    <w:uiPriority w:val="99"/>
    <w:pPr>
      <w:ind w:firstLine="420" w:firstLineChars="200"/>
    </w:pPr>
  </w:style>
  <w:style w:type="paragraph" w:customStyle="1" w:styleId="74">
    <w:name w:val="二级标题"/>
    <w:basedOn w:val="1"/>
    <w:qFormat/>
    <w:uiPriority w:val="0"/>
    <w:pPr>
      <w:spacing w:line="360" w:lineRule="auto"/>
      <w:jc w:val="left"/>
    </w:pPr>
    <w:rPr>
      <w:rFonts w:ascii="宋体" w:hAnsi="宋体" w:cs="宋体"/>
      <w:b/>
      <w:bCs/>
      <w:sz w:val="28"/>
      <w:szCs w:val="21"/>
    </w:rPr>
  </w:style>
  <w:style w:type="paragraph" w:customStyle="1" w:styleId="75">
    <w:name w:val="新格式表"/>
    <w:basedOn w:val="1"/>
    <w:qFormat/>
    <w:uiPriority w:val="0"/>
    <w:pPr>
      <w:spacing w:line="240" w:lineRule="auto"/>
      <w:ind w:firstLine="0" w:firstLineChars="0"/>
      <w:jc w:val="center"/>
    </w:pPr>
    <w:rPr>
      <w:snapToGrid w:val="0"/>
      <w:color w:val="000000" w:themeColor="text1"/>
      <w:sz w:val="21"/>
      <w:szCs w:val="21"/>
      <w14:textFill>
        <w14:solidFill>
          <w14:schemeClr w14:val="tx1"/>
        </w14:solidFill>
      </w14:textFill>
    </w:rPr>
  </w:style>
  <w:style w:type="paragraph" w:customStyle="1" w:styleId="76">
    <w:name w:val="简单回函地址"/>
    <w:basedOn w:val="1"/>
    <w:qFormat/>
    <w:uiPriority w:val="0"/>
  </w:style>
  <w:style w:type="paragraph" w:customStyle="1" w:styleId="77">
    <w:name w:val="无间隔3"/>
    <w:next w:val="1"/>
    <w:qFormat/>
    <w:uiPriority w:val="1"/>
    <w:pPr>
      <w:widowControl w:val="0"/>
      <w:jc w:val="center"/>
    </w:pPr>
    <w:rPr>
      <w:rFonts w:ascii="Times New Roman" w:hAnsi="Times New Roman" w:eastAsia="宋体" w:cs="Times New Roman"/>
      <w:kern w:val="2"/>
      <w:sz w:val="21"/>
      <w:szCs w:val="22"/>
      <w:lang w:val="en-US" w:eastAsia="zh-CN" w:bidi="ar-SA"/>
    </w:rPr>
  </w:style>
  <w:style w:type="paragraph" w:customStyle="1" w:styleId="78">
    <w:name w:val="表内"/>
    <w:basedOn w:val="1"/>
    <w:qFormat/>
    <w:uiPriority w:val="99"/>
    <w:pPr>
      <w:spacing w:line="240" w:lineRule="auto"/>
      <w:ind w:firstLine="0" w:firstLineChars="0"/>
      <w:jc w:val="center"/>
    </w:pPr>
    <w:rPr>
      <w:sz w:val="21"/>
      <w:szCs w:val="22"/>
    </w:rPr>
  </w:style>
  <w:style w:type="paragraph" w:customStyle="1" w:styleId="79">
    <w:name w:val="居中正文"/>
    <w:basedOn w:val="24"/>
    <w:autoRedefine/>
    <w:qFormat/>
    <w:uiPriority w:val="0"/>
    <w:pPr>
      <w:adjustRightInd w:val="0"/>
      <w:spacing w:before="120" w:after="0" w:line="360" w:lineRule="auto"/>
      <w:ind w:firstLine="0" w:firstLineChars="0"/>
      <w:jc w:val="center"/>
      <w:textAlignment w:val="baseline"/>
    </w:pPr>
    <w:rPr>
      <w:rFonts w:ascii="宋体"/>
      <w:kern w:val="28"/>
      <w:sz w:val="24"/>
    </w:rPr>
  </w:style>
  <w:style w:type="paragraph" w:customStyle="1" w:styleId="80">
    <w:name w:val="+正文"/>
    <w:basedOn w:val="1"/>
    <w:autoRedefine/>
    <w:qFormat/>
    <w:uiPriority w:val="0"/>
    <w:pPr>
      <w:ind w:firstLine="200"/>
    </w:pPr>
  </w:style>
  <w:style w:type="paragraph" w:customStyle="1" w:styleId="81">
    <w:name w:val="曹1.1"/>
    <w:basedOn w:val="1"/>
    <w:autoRedefine/>
    <w:qFormat/>
    <w:uiPriority w:val="0"/>
    <w:pPr>
      <w:spacing w:line="360" w:lineRule="auto"/>
    </w:pPr>
    <w:rPr>
      <w:b/>
      <w:sz w:val="24"/>
    </w:rPr>
  </w:style>
  <w:style w:type="paragraph" w:customStyle="1" w:styleId="82">
    <w:name w:val="Table Text"/>
    <w:basedOn w:val="1"/>
    <w:semiHidden/>
    <w:qFormat/>
    <w:uiPriority w:val="0"/>
    <w:rPr>
      <w:rFonts w:ascii="Arial" w:hAnsi="Arial" w:eastAsia="Arial" w:cs="Arial"/>
      <w:sz w:val="21"/>
      <w:szCs w:val="21"/>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1.bin"/><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3" Type="http://schemas.openxmlformats.org/officeDocument/2006/relationships/fontTable" Target="fontTable.xml"/><Relationship Id="rId22" Type="http://schemas.openxmlformats.org/officeDocument/2006/relationships/numbering" Target="numbering.xml"/><Relationship Id="rId21" Type="http://schemas.openxmlformats.org/officeDocument/2006/relationships/customXml" Target="../customXml/item1.xml"/><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jpeg"/><Relationship Id="rId18" Type="http://schemas.openxmlformats.org/officeDocument/2006/relationships/image" Target="media/image8.jpeg"/><Relationship Id="rId17" Type="http://schemas.openxmlformats.org/officeDocument/2006/relationships/image" Target="media/image7.jpeg"/><Relationship Id="rId16" Type="http://schemas.openxmlformats.org/officeDocument/2006/relationships/image" Target="media/image6.jpeg"/><Relationship Id="rId15" Type="http://schemas.openxmlformats.org/officeDocument/2006/relationships/image" Target="media/image5.jpeg"/><Relationship Id="rId14" Type="http://schemas.openxmlformats.org/officeDocument/2006/relationships/image" Target="media/image4.jpeg"/><Relationship Id="rId13" Type="http://schemas.openxmlformats.org/officeDocument/2006/relationships/image" Target="media/image3.jpeg"/><Relationship Id="rId12" Type="http://schemas.openxmlformats.org/officeDocument/2006/relationships/image" Target="media/image2.emf"/><Relationship Id="rId11" Type="http://schemas.openxmlformats.org/officeDocument/2006/relationships/oleObject" Target="embeddings/oleObject2.bin"/><Relationship Id="rId10" Type="http://schemas.openxmlformats.org/officeDocument/2006/relationships/image" Target="media/image1.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CHINA</Company>
  <Pages>45</Pages>
  <Words>149</Words>
  <Characters>155</Characters>
  <Lines>115</Lines>
  <Paragraphs>32</Paragraphs>
  <TotalTime>70</TotalTime>
  <ScaleCrop>false</ScaleCrop>
  <LinksUpToDate>false</LinksUpToDate>
  <CharactersWithSpaces>205</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2019-05-23T14:54:00Z</dcterms:created>
  <dc:creator>USER</dc:creator>
  <cp:lastModifiedBy>哈哈</cp:lastModifiedBy>
  <cp:lastPrinted>2025-09-17T00:55:00Z</cp:lastPrinted>
  <dcterms:modified xsi:type="dcterms:W3CDTF">2025-09-19T06:13:30Z</dcterms:modified>
  <cp:revision>22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B25590B58B3A47DBB8258E89BD09FAE7</vt:lpwstr>
  </property>
  <property fmtid="{D5CDD505-2E9C-101B-9397-08002B2CF9AE}" pid="4" name="KSOTemplateDocerSaveRecord">
    <vt:lpwstr>eyJoZGlkIjoiMDZiY2FmZjc4OGQzY2Y3MWQ2MzE5ODNkOWU5NTUwMzYiLCJ1c2VySWQiOiI2MTY3NzkyMzQifQ==</vt:lpwstr>
  </property>
</Properties>
</file>