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F1051D">
      <w:pPr>
        <w:pStyle w:val="3"/>
        <w:bidi w:val="0"/>
        <w:jc w:val="center"/>
        <w:rPr>
          <w:rFonts w:hint="default" w:ascii="Times New Roman" w:hAnsi="Times New Roman" w:cs="Times New Roman"/>
          <w:lang w:eastAsia="zh-CN"/>
        </w:rPr>
      </w:pPr>
      <w:r>
        <w:rPr>
          <w:rFonts w:hint="default" w:ascii="Times New Roman" w:hAnsi="Times New Roman" w:cs="Times New Roman"/>
          <w:lang w:eastAsia="zh-CN"/>
        </w:rPr>
        <w:t>其他需要说明的事项</w:t>
      </w:r>
    </w:p>
    <w:p w14:paraId="5BB71145">
      <w:pPr>
        <w:bidi w:val="0"/>
        <w:rPr>
          <w:rFonts w:hint="default" w:ascii="Times New Roman" w:hAnsi="Times New Roman" w:cs="Times New Roman"/>
        </w:rPr>
      </w:pPr>
      <w:r>
        <w:rPr>
          <w:rFonts w:hint="default" w:ascii="Times New Roman" w:hAnsi="Times New Roman" w:cs="Times New Roman"/>
        </w:rPr>
        <w:t>根据《建设项目竣工环境保护验收暂行办法》，“其他需要说明的事项”中应如实记载的内容包括环境保护设施设计、施工和验收过程简况，环境影响报告书（表）及其审批部门审批决定中提出的，除环境保护设施外的其他环境保护措施的落实情况，以及整改工作情况等，现将建设单位需要说明的具体内容和要求列举如下：</w:t>
      </w:r>
    </w:p>
    <w:p w14:paraId="7E0C2940">
      <w:pPr>
        <w:pStyle w:val="4"/>
        <w:rPr>
          <w:rFonts w:hint="default" w:ascii="Times New Roman" w:hAnsi="Times New Roman" w:cs="Times New Roman"/>
          <w:b/>
          <w:bCs w:val="0"/>
          <w:color w:val="000000"/>
          <w:szCs w:val="21"/>
        </w:rPr>
      </w:pPr>
      <w:r>
        <w:rPr>
          <w:rFonts w:hint="default" w:ascii="Times New Roman" w:hAnsi="Times New Roman" w:cs="Times New Roman"/>
          <w:b/>
          <w:bCs w:val="0"/>
          <w:color w:val="000000"/>
          <w:szCs w:val="21"/>
        </w:rPr>
        <w:t>1环境保护设施设计、施工和验收过程简况</w:t>
      </w:r>
    </w:p>
    <w:p w14:paraId="4B0032B8">
      <w:pPr>
        <w:pStyle w:val="4"/>
        <w:rPr>
          <w:rFonts w:hint="default" w:ascii="Times New Roman" w:hAnsi="Times New Roman" w:cs="Times New Roman"/>
          <w:b/>
          <w:bCs w:val="0"/>
          <w:color w:val="000000"/>
          <w:szCs w:val="21"/>
        </w:rPr>
      </w:pPr>
      <w:r>
        <w:rPr>
          <w:rFonts w:hint="default" w:ascii="Times New Roman" w:hAnsi="Times New Roman" w:cs="Times New Roman"/>
          <w:b/>
          <w:bCs w:val="0"/>
          <w:color w:val="000000"/>
          <w:szCs w:val="21"/>
        </w:rPr>
        <w:t>1.1设计简况</w:t>
      </w:r>
    </w:p>
    <w:p w14:paraId="4BAADEBB">
      <w:pPr>
        <w:bidi w:val="0"/>
        <w:rPr>
          <w:rFonts w:hint="default" w:ascii="Times New Roman" w:hAnsi="Times New Roman" w:cs="Times New Roman"/>
        </w:rPr>
      </w:pPr>
      <w:r>
        <w:rPr>
          <w:rFonts w:hint="default" w:ascii="Times New Roman" w:hAnsi="Times New Roman" w:cs="Times New Roman"/>
        </w:rPr>
        <w:t>建设项目的环境保护设施纳入初步设计，环境保护设施设计符合环境保护设计规范要求，编制了环境保护篇章，落实了防止污染和生态破坏的措施，环境保护设施投资为</w:t>
      </w:r>
      <w:r>
        <w:rPr>
          <w:rFonts w:hint="eastAsia" w:ascii="Times New Roman" w:hAnsi="Times New Roman" w:cs="Times New Roman"/>
          <w:lang w:val="en-US" w:eastAsia="zh-CN"/>
        </w:rPr>
        <w:t>200</w:t>
      </w:r>
      <w:r>
        <w:rPr>
          <w:rFonts w:hint="default" w:ascii="Times New Roman" w:hAnsi="Times New Roman" w:cs="Times New Roman"/>
        </w:rPr>
        <w:t>万元，占总投资的</w:t>
      </w:r>
      <w:r>
        <w:rPr>
          <w:rFonts w:hint="eastAsia" w:ascii="Times New Roman" w:hAnsi="Times New Roman" w:cs="Times New Roman"/>
          <w:lang w:val="en-US" w:eastAsia="zh-CN"/>
        </w:rPr>
        <w:t>0.38</w:t>
      </w:r>
      <w:r>
        <w:rPr>
          <w:rFonts w:hint="default" w:ascii="Times New Roman" w:hAnsi="Times New Roman" w:cs="Times New Roman"/>
        </w:rPr>
        <w:t>%。</w:t>
      </w:r>
    </w:p>
    <w:p w14:paraId="7A5B02B6">
      <w:pPr>
        <w:pStyle w:val="4"/>
        <w:rPr>
          <w:rFonts w:hint="default" w:ascii="Times New Roman" w:hAnsi="Times New Roman" w:cs="Times New Roman"/>
          <w:b/>
          <w:bCs w:val="0"/>
          <w:color w:val="000000"/>
          <w:szCs w:val="21"/>
        </w:rPr>
      </w:pPr>
      <w:r>
        <w:rPr>
          <w:rFonts w:hint="default" w:ascii="Times New Roman" w:hAnsi="Times New Roman" w:cs="Times New Roman"/>
          <w:b/>
          <w:bCs w:val="0"/>
          <w:color w:val="000000"/>
          <w:szCs w:val="21"/>
        </w:rPr>
        <w:t>1.2施工简况</w:t>
      </w:r>
    </w:p>
    <w:p w14:paraId="2563BF13">
      <w:pPr>
        <w:bidi w:val="0"/>
        <w:rPr>
          <w:rFonts w:hint="default" w:ascii="Times New Roman" w:hAnsi="Times New Roman" w:cs="Times New Roman"/>
        </w:rPr>
      </w:pPr>
      <w:r>
        <w:rPr>
          <w:rFonts w:hint="default" w:ascii="Times New Roman" w:hAnsi="Times New Roman" w:cs="Times New Roman"/>
        </w:rPr>
        <w:t>环境保护设施纳入了施工合同，同时环境保护设施的建设进度和资金得到了保证，项目建设过程中组织实施了环境影响报告</w:t>
      </w:r>
      <w:r>
        <w:rPr>
          <w:rFonts w:hint="eastAsia" w:ascii="Times New Roman" w:hAnsi="Times New Roman" w:cs="Times New Roman"/>
          <w:lang w:eastAsia="zh-CN"/>
        </w:rPr>
        <w:t>表</w:t>
      </w:r>
      <w:r>
        <w:rPr>
          <w:rFonts w:hint="default" w:ascii="Times New Roman" w:hAnsi="Times New Roman" w:cs="Times New Roman"/>
        </w:rPr>
        <w:t>及其审批部门审批决定中提出的环境保护对策措施。</w:t>
      </w:r>
    </w:p>
    <w:p w14:paraId="2893E042">
      <w:pPr>
        <w:pStyle w:val="4"/>
        <w:rPr>
          <w:rFonts w:hint="default" w:ascii="Times New Roman" w:hAnsi="Times New Roman" w:cs="Times New Roman"/>
          <w:b/>
          <w:bCs w:val="0"/>
          <w:color w:val="000000"/>
          <w:szCs w:val="21"/>
        </w:rPr>
      </w:pPr>
      <w:r>
        <w:rPr>
          <w:rFonts w:hint="default" w:ascii="Times New Roman" w:hAnsi="Times New Roman" w:cs="Times New Roman"/>
          <w:b/>
          <w:bCs w:val="0"/>
          <w:color w:val="000000"/>
          <w:szCs w:val="21"/>
        </w:rPr>
        <w:t>1.3验收过程简况</w:t>
      </w:r>
    </w:p>
    <w:p w14:paraId="49AD14DE">
      <w:pPr>
        <w:bidi w:val="0"/>
        <w:rPr>
          <w:rFonts w:hint="eastAsia" w:ascii="Times New Roman" w:hAnsi="Times New Roman" w:eastAsia="宋体" w:cs="Times New Roman"/>
          <w:sz w:val="24"/>
          <w:szCs w:val="24"/>
          <w:lang w:val="en-US" w:eastAsia="zh-CN" w:bidi="ar"/>
        </w:rPr>
      </w:pPr>
      <w:r>
        <w:rPr>
          <w:rFonts w:hint="eastAsia" w:ascii="Times New Roman" w:hAnsi="Times New Roman" w:eastAsia="宋体" w:cs="Times New Roman"/>
          <w:sz w:val="24"/>
          <w:szCs w:val="24"/>
          <w:lang w:val="en-US" w:eastAsia="zh-CN" w:bidi="ar"/>
        </w:rPr>
        <w:t>潜山金叶油脂有限公司成立于2024年12月，公司主要从事植物油脂肪酸加工。公司租赁潜山市梅城镇潘铺工业园区内标准化厂房2000余平方米，投资10000万元建设《年加工5000吨植物油脂肪酸项目》。公司主要用植物油脂肪酸为原料通过冷冻压榨工艺，生产出油酸和软脂酸二种产品。油酸用于选矿助剂，也是生产油漆树脂及纺织助剂的辅助原料。软脂酸是制皂行业，化妆品及橡胶助剂的主要原料。</w:t>
      </w:r>
    </w:p>
    <w:p w14:paraId="261B6985">
      <w:pPr>
        <w:bidi w:val="0"/>
        <w:rPr>
          <w:rFonts w:hint="eastAsia" w:ascii="Times New Roman" w:hAnsi="Times New Roman" w:eastAsia="宋体" w:cs="Times New Roman"/>
          <w:sz w:val="24"/>
          <w:szCs w:val="24"/>
          <w:lang w:val="en-US" w:eastAsia="zh-CN" w:bidi="ar"/>
        </w:rPr>
      </w:pPr>
      <w:r>
        <w:rPr>
          <w:rFonts w:hint="eastAsia" w:ascii="Times New Roman" w:hAnsi="Times New Roman" w:eastAsia="宋体" w:cs="Times New Roman"/>
          <w:sz w:val="24"/>
          <w:szCs w:val="24"/>
          <w:lang w:val="en-US" w:eastAsia="zh-CN" w:bidi="ar"/>
        </w:rPr>
        <w:t>项目于2025年7月完成环评，在2025年8月12日获得潜山市生态环境分局《关于年加工5000吨植物油脂肪酸项目环境影响报告表的批复》（潜环审(2025)17号）。企业于2025年8月进行排污许可证，证书编号:91340824MAE83HP44X001U。</w:t>
      </w:r>
    </w:p>
    <w:p w14:paraId="5CFD5CD1">
      <w:pPr>
        <w:bidi w:val="0"/>
        <w:rPr>
          <w:rFonts w:hint="default" w:ascii="Times New Roman" w:hAnsi="Times New Roman" w:cs="Times New Roman"/>
        </w:rPr>
      </w:pPr>
      <w:r>
        <w:rPr>
          <w:rFonts w:hint="eastAsia" w:ascii="Times New Roman" w:hAnsi="Times New Roman" w:eastAsia="宋体" w:cs="Times New Roman"/>
          <w:sz w:val="24"/>
          <w:szCs w:val="24"/>
          <w:lang w:val="en-US" w:eastAsia="zh-CN" w:bidi="ar"/>
        </w:rPr>
        <w:t>企业在2025年8月下旬开展本项目的竣工环保验收监测工作。2025年8月25日-8月26日安徽诚诺检测科技有限公司有限公司开展了废气、废水和噪声的现场检测。（CMA:221212052044）</w:t>
      </w:r>
      <w:r>
        <w:rPr>
          <w:rFonts w:hint="default" w:ascii="Times New Roman" w:hAnsi="Times New Roman" w:cs="Times New Roman"/>
        </w:rPr>
        <w:t>。</w:t>
      </w:r>
    </w:p>
    <w:p w14:paraId="66720809">
      <w:pPr>
        <w:spacing w:beforeLines="0" w:afterLines="0"/>
        <w:jc w:val="left"/>
        <w:rPr>
          <w:rFonts w:hint="eastAsia" w:ascii="Times New Roman" w:hAnsi="Times New Roman" w:eastAsia="宋体" w:cs="Times New Roman"/>
          <w:lang w:val="en-US" w:eastAsia="zh-CN"/>
        </w:rPr>
      </w:pPr>
      <w:r>
        <w:rPr>
          <w:rFonts w:hint="eastAsia" w:ascii="Times New Roman" w:hAnsi="Times New Roman" w:cs="Times New Roman"/>
          <w:lang w:val="en-US" w:eastAsia="zh-CN"/>
        </w:rPr>
        <w:t>2025年9月18日，</w:t>
      </w:r>
      <w:r>
        <w:rPr>
          <w:rFonts w:hint="eastAsia"/>
          <w:lang w:eastAsia="zh-CN"/>
        </w:rPr>
        <w:t>潜山金叶油脂有限公司</w:t>
      </w:r>
      <w:r>
        <w:rPr>
          <w:rFonts w:hint="eastAsia" w:ascii="宋体" w:hAnsi="宋体" w:eastAsia="宋体"/>
          <w:sz w:val="24"/>
        </w:rPr>
        <w:t>邀请了三名专家等共</w:t>
      </w:r>
      <w:r>
        <w:rPr>
          <w:rFonts w:hint="eastAsia" w:ascii="TimesNewRomanPSMT" w:hAnsi="TimesNewRomanPSMT"/>
          <w:sz w:val="24"/>
          <w:lang w:val="en-US" w:eastAsia="zh-CN"/>
        </w:rPr>
        <w:t>7</w:t>
      </w:r>
      <w:r>
        <w:rPr>
          <w:rFonts w:hint="eastAsia" w:ascii="宋体" w:hAnsi="宋体" w:eastAsia="宋体"/>
          <w:sz w:val="24"/>
        </w:rPr>
        <w:t>人，在</w:t>
      </w:r>
      <w:r>
        <w:rPr>
          <w:rFonts w:hint="eastAsia"/>
          <w:lang w:eastAsia="zh-CN"/>
        </w:rPr>
        <w:t>潜山金叶油脂有限公司</w:t>
      </w:r>
      <w:r>
        <w:rPr>
          <w:rFonts w:hint="eastAsia" w:ascii="宋体" w:hAnsi="宋体"/>
          <w:sz w:val="24"/>
          <w:lang w:eastAsia="zh-CN"/>
        </w:rPr>
        <w:t>召开了</w:t>
      </w:r>
      <w:r>
        <w:rPr>
          <w:rFonts w:hint="eastAsia" w:ascii="宋体" w:hAnsi="宋体" w:eastAsia="宋体"/>
          <w:sz w:val="24"/>
        </w:rPr>
        <w:t>年加工5000吨植物油脂肪酸项目竣工环境保护验收现场会</w:t>
      </w:r>
      <w:r>
        <w:rPr>
          <w:rFonts w:hint="eastAsia" w:ascii="宋体" w:hAnsi="宋体"/>
          <w:sz w:val="24"/>
          <w:lang w:eastAsia="zh-CN"/>
        </w:rPr>
        <w:t>。</w:t>
      </w:r>
    </w:p>
    <w:p w14:paraId="66F37128">
      <w:pPr>
        <w:pStyle w:val="4"/>
        <w:rPr>
          <w:rFonts w:hint="default" w:ascii="Times New Roman" w:hAnsi="Times New Roman" w:cs="Times New Roman"/>
          <w:b/>
          <w:bCs w:val="0"/>
          <w:color w:val="000000"/>
          <w:szCs w:val="21"/>
        </w:rPr>
      </w:pPr>
      <w:r>
        <w:rPr>
          <w:rFonts w:hint="default" w:ascii="Times New Roman" w:hAnsi="Times New Roman" w:cs="Times New Roman"/>
          <w:b/>
          <w:bCs w:val="0"/>
          <w:color w:val="000000"/>
          <w:szCs w:val="21"/>
        </w:rPr>
        <w:t>1.4公众反馈意见及处理情况</w:t>
      </w:r>
    </w:p>
    <w:p w14:paraId="63668EF8">
      <w:pPr>
        <w:bidi w:val="0"/>
        <w:rPr>
          <w:rFonts w:hint="default" w:ascii="Times New Roman" w:hAnsi="Times New Roman" w:cs="Times New Roman"/>
        </w:rPr>
      </w:pPr>
      <w:r>
        <w:rPr>
          <w:rFonts w:hint="default" w:ascii="Times New Roman" w:hAnsi="Times New Roman" w:cs="Times New Roman"/>
        </w:rPr>
        <w:t>建设项目在设计、施工和验收期间并未收到过公众反馈意见或投诉。</w:t>
      </w:r>
    </w:p>
    <w:p w14:paraId="564D9704">
      <w:pPr>
        <w:pStyle w:val="4"/>
        <w:rPr>
          <w:rFonts w:hint="default" w:ascii="Times New Roman" w:hAnsi="Times New Roman" w:cs="Times New Roman"/>
          <w:b/>
          <w:bCs w:val="0"/>
          <w:color w:val="000000"/>
          <w:szCs w:val="21"/>
        </w:rPr>
      </w:pPr>
      <w:r>
        <w:rPr>
          <w:rFonts w:hint="default" w:ascii="Times New Roman" w:hAnsi="Times New Roman" w:cs="Times New Roman"/>
          <w:b/>
          <w:bCs w:val="0"/>
          <w:color w:val="000000"/>
          <w:szCs w:val="21"/>
        </w:rPr>
        <w:t>2其他环境保护措施的落实情况</w:t>
      </w:r>
    </w:p>
    <w:p w14:paraId="4769FD44">
      <w:pPr>
        <w:bidi w:val="0"/>
        <w:rPr>
          <w:rFonts w:hint="default" w:ascii="Times New Roman" w:hAnsi="Times New Roman" w:cs="Times New Roman"/>
        </w:rPr>
      </w:pPr>
      <w:r>
        <w:rPr>
          <w:rFonts w:hint="default" w:ascii="Times New Roman" w:hAnsi="Times New Roman" w:cs="Times New Roman"/>
        </w:rPr>
        <w:t>环境影响报告表及其审批部门审批决定中提出的，除环境保护设施外的其他环境保护措施，主要包括制度措施和配套措施等，现将需要说明的措施内容和要求梳理如下：</w:t>
      </w:r>
    </w:p>
    <w:p w14:paraId="4336BD1B">
      <w:pPr>
        <w:pStyle w:val="4"/>
        <w:rPr>
          <w:rFonts w:hint="default" w:ascii="Times New Roman" w:hAnsi="Times New Roman" w:cs="Times New Roman"/>
          <w:b/>
          <w:bCs w:val="0"/>
          <w:color w:val="000000"/>
          <w:szCs w:val="21"/>
        </w:rPr>
      </w:pPr>
      <w:r>
        <w:rPr>
          <w:rFonts w:hint="default" w:ascii="Times New Roman" w:hAnsi="Times New Roman" w:cs="Times New Roman"/>
          <w:b/>
          <w:bCs w:val="0"/>
          <w:color w:val="000000"/>
          <w:szCs w:val="21"/>
        </w:rPr>
        <w:t>2.1制度措施落实情况</w:t>
      </w:r>
    </w:p>
    <w:p w14:paraId="17DE853A">
      <w:pPr>
        <w:keepNext w:val="0"/>
        <w:keepLines w:val="0"/>
        <w:pageBreakBefore w:val="0"/>
        <w:widowControl/>
        <w:kinsoku/>
        <w:wordWrap/>
        <w:overflowPunct/>
        <w:topLinePunct w:val="0"/>
        <w:autoSpaceDE/>
        <w:autoSpaceDN/>
        <w:bidi w:val="0"/>
        <w:adjustRightInd w:val="0"/>
        <w:snapToGrid w:val="0"/>
        <w:ind w:left="0" w:leftChars="0" w:firstLine="480" w:firstLineChars="200"/>
        <w:textAlignment w:val="auto"/>
        <w:rPr>
          <w:rFonts w:hint="default" w:ascii="Times New Roman" w:hAnsi="Times New Roman" w:cs="Times New Roman"/>
        </w:rPr>
      </w:pPr>
      <w:r>
        <w:rPr>
          <w:rFonts w:hint="default" w:ascii="Times New Roman" w:hAnsi="Times New Roman" w:cs="Times New Roman"/>
        </w:rPr>
        <w:t>（1）环保组织机构及规章制度</w:t>
      </w:r>
    </w:p>
    <w:p w14:paraId="6E364B50">
      <w:pPr>
        <w:spacing w:beforeLines="0" w:afterLines="0"/>
        <w:jc w:val="left"/>
        <w:rPr>
          <w:rFonts w:hint="eastAsia" w:ascii="宋体" w:hAnsi="宋体" w:eastAsia="宋体"/>
          <w:sz w:val="24"/>
        </w:rPr>
      </w:pPr>
      <w:r>
        <w:rPr>
          <w:rFonts w:hint="eastAsia" w:ascii="宋体" w:hAnsi="宋体"/>
          <w:sz w:val="24"/>
          <w:lang w:eastAsia="zh-CN"/>
        </w:rPr>
        <w:t>潜山金叶油脂有限公司</w:t>
      </w:r>
      <w:r>
        <w:rPr>
          <w:rFonts w:hint="eastAsia" w:ascii="宋体" w:hAnsi="宋体" w:eastAsia="宋体"/>
          <w:sz w:val="24"/>
        </w:rPr>
        <w:t>建立了环保组，主要负责公司的安全生产、环境保护及安全监督监测工作，全面落实安全、环保责任制。</w:t>
      </w:r>
    </w:p>
    <w:p w14:paraId="53DFF0C5">
      <w:pPr>
        <w:spacing w:beforeLines="0" w:afterLines="0"/>
        <w:jc w:val="left"/>
        <w:rPr>
          <w:rFonts w:hint="eastAsia" w:ascii="宋体" w:hAnsi="宋体" w:eastAsia="宋体"/>
          <w:sz w:val="24"/>
        </w:rPr>
      </w:pPr>
      <w:r>
        <w:rPr>
          <w:rFonts w:hint="eastAsia" w:ascii="宋体" w:hAnsi="宋体" w:eastAsia="宋体"/>
          <w:sz w:val="24"/>
        </w:rPr>
        <w:t>我公司各项环保规章制度及主要内容详见下表。</w:t>
      </w:r>
    </w:p>
    <w:p w14:paraId="069C4C05">
      <w:pPr>
        <w:pStyle w:val="13"/>
        <w:bidi w:val="0"/>
        <w:rPr>
          <w:rFonts w:hint="eastAsia" w:ascii="宋体" w:hAnsi="宋体" w:eastAsia="宋体"/>
          <w:sz w:val="24"/>
        </w:rPr>
      </w:pPr>
      <w:r>
        <w:rPr>
          <w:rFonts w:hint="eastAsia" w:ascii="宋体" w:hAnsi="宋体" w:eastAsia="宋体"/>
          <w:sz w:val="24"/>
        </w:rPr>
        <w:t>表</w:t>
      </w:r>
      <w:r>
        <w:rPr>
          <w:rFonts w:hint="eastAsia" w:ascii="TimesNewRomanPSMT" w:hAnsi="TimesNewRomanPSMT" w:eastAsia="TimesNewRomanPSMT"/>
          <w:sz w:val="24"/>
        </w:rPr>
        <w:t xml:space="preserve">1 </w:t>
      </w:r>
      <w:r>
        <w:rPr>
          <w:rFonts w:hint="eastAsia" w:ascii="宋体" w:hAnsi="宋体" w:eastAsia="宋体"/>
          <w:sz w:val="24"/>
        </w:rPr>
        <w:t>公司各项环保规章制度及主要内容一览表</w:t>
      </w:r>
    </w:p>
    <w:tbl>
      <w:tblPr>
        <w:tblStyle w:val="7"/>
        <w:tblW w:w="0" w:type="auto"/>
        <w:tblInd w:w="212"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17"/>
        <w:gridCol w:w="2237"/>
        <w:gridCol w:w="5150"/>
      </w:tblGrid>
      <w:tr w14:paraId="4B6D05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8" w:hRule="exact"/>
        </w:trPr>
        <w:tc>
          <w:tcPr>
            <w:tcW w:w="81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63C506E9">
            <w:pPr>
              <w:pStyle w:val="14"/>
              <w:keepNext w:val="0"/>
              <w:keepLines w:val="0"/>
              <w:widowControl/>
              <w:suppressLineNumbers w:val="0"/>
              <w:bidi w:val="0"/>
              <w:spacing w:before="0" w:beforeAutospacing="0" w:after="0" w:afterAutospacing="0"/>
              <w:ind w:left="0" w:right="0"/>
              <w:jc w:val="center"/>
              <w:rPr>
                <w:rFonts w:hint="default"/>
                <w:sz w:val="21"/>
                <w:szCs w:val="21"/>
              </w:rPr>
            </w:pPr>
            <w:bookmarkStart w:id="0" w:name="序号"/>
            <w:bookmarkEnd w:id="0"/>
            <w:r>
              <w:rPr>
                <w:rFonts w:hint="eastAsia"/>
                <w:sz w:val="21"/>
                <w:szCs w:val="21"/>
              </w:rPr>
              <w:t>序号</w:t>
            </w:r>
          </w:p>
        </w:tc>
        <w:tc>
          <w:tcPr>
            <w:tcW w:w="223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5F45D846">
            <w:pPr>
              <w:pStyle w:val="14"/>
              <w:keepNext w:val="0"/>
              <w:keepLines w:val="0"/>
              <w:widowControl/>
              <w:suppressLineNumbers w:val="0"/>
              <w:bidi w:val="0"/>
              <w:spacing w:before="0" w:beforeAutospacing="0" w:after="0" w:afterAutospacing="0"/>
              <w:ind w:left="0" w:right="0"/>
              <w:jc w:val="center"/>
              <w:rPr>
                <w:rFonts w:hint="default"/>
                <w:sz w:val="21"/>
                <w:szCs w:val="21"/>
              </w:rPr>
            </w:pPr>
            <w:bookmarkStart w:id="1" w:name="制度名称"/>
            <w:bookmarkEnd w:id="1"/>
            <w:r>
              <w:rPr>
                <w:rFonts w:hint="eastAsia"/>
                <w:sz w:val="21"/>
                <w:szCs w:val="21"/>
              </w:rPr>
              <w:t>制度名称</w:t>
            </w:r>
          </w:p>
        </w:tc>
        <w:tc>
          <w:tcPr>
            <w:tcW w:w="515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2A531B2F">
            <w:pPr>
              <w:pStyle w:val="14"/>
              <w:keepNext w:val="0"/>
              <w:keepLines w:val="0"/>
              <w:widowControl/>
              <w:suppressLineNumbers w:val="0"/>
              <w:bidi w:val="0"/>
              <w:spacing w:before="0" w:beforeAutospacing="0" w:after="0" w:afterAutospacing="0"/>
              <w:ind w:left="0" w:right="0"/>
              <w:jc w:val="center"/>
              <w:rPr>
                <w:rFonts w:hint="default"/>
                <w:sz w:val="21"/>
                <w:szCs w:val="21"/>
              </w:rPr>
            </w:pPr>
            <w:bookmarkStart w:id="2" w:name="主要内容"/>
            <w:bookmarkEnd w:id="2"/>
            <w:r>
              <w:rPr>
                <w:rFonts w:hint="eastAsia"/>
                <w:sz w:val="21"/>
                <w:szCs w:val="21"/>
              </w:rPr>
              <w:t>主要内容</w:t>
            </w:r>
          </w:p>
        </w:tc>
      </w:tr>
      <w:tr w14:paraId="62532E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14" w:hRule="exact"/>
        </w:trPr>
        <w:tc>
          <w:tcPr>
            <w:tcW w:w="81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082EC021">
            <w:pPr>
              <w:pStyle w:val="14"/>
              <w:keepNext w:val="0"/>
              <w:keepLines w:val="0"/>
              <w:widowControl/>
              <w:suppressLineNumbers w:val="0"/>
              <w:bidi w:val="0"/>
              <w:spacing w:before="0" w:beforeAutospacing="0" w:after="0" w:afterAutospacing="0"/>
              <w:ind w:left="0" w:right="0"/>
              <w:jc w:val="center"/>
              <w:rPr>
                <w:rFonts w:hint="default"/>
                <w:sz w:val="21"/>
                <w:szCs w:val="21"/>
              </w:rPr>
            </w:pPr>
            <w:bookmarkStart w:id="3" w:name="1"/>
            <w:bookmarkEnd w:id="3"/>
            <w:r>
              <w:rPr>
                <w:rFonts w:hint="eastAsia"/>
                <w:sz w:val="21"/>
                <w:szCs w:val="21"/>
              </w:rPr>
              <w:t>1</w:t>
            </w:r>
          </w:p>
        </w:tc>
        <w:tc>
          <w:tcPr>
            <w:tcW w:w="223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7E93773F">
            <w:pPr>
              <w:pStyle w:val="14"/>
              <w:keepNext w:val="0"/>
              <w:keepLines w:val="0"/>
              <w:widowControl/>
              <w:suppressLineNumbers w:val="0"/>
              <w:bidi w:val="0"/>
              <w:spacing w:before="0" w:beforeAutospacing="0" w:after="0" w:afterAutospacing="0"/>
              <w:ind w:left="0" w:right="0"/>
              <w:jc w:val="center"/>
              <w:rPr>
                <w:rFonts w:hint="default"/>
                <w:sz w:val="21"/>
                <w:szCs w:val="21"/>
              </w:rPr>
            </w:pPr>
            <w:bookmarkStart w:id="4" w:name="环境保护管理制度"/>
            <w:bookmarkEnd w:id="4"/>
            <w:r>
              <w:rPr>
                <w:rFonts w:hint="eastAsia"/>
                <w:sz w:val="21"/>
                <w:szCs w:val="21"/>
              </w:rPr>
              <w:t>环境保护管理制度</w:t>
            </w:r>
          </w:p>
        </w:tc>
        <w:tc>
          <w:tcPr>
            <w:tcW w:w="515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291FC60D">
            <w:pPr>
              <w:pStyle w:val="14"/>
              <w:keepNext w:val="0"/>
              <w:keepLines w:val="0"/>
              <w:widowControl/>
              <w:suppressLineNumbers w:val="0"/>
              <w:bidi w:val="0"/>
              <w:spacing w:before="0" w:beforeAutospacing="0" w:after="0" w:afterAutospacing="0"/>
              <w:ind w:left="0" w:right="0"/>
              <w:jc w:val="center"/>
              <w:rPr>
                <w:rFonts w:hint="default"/>
                <w:sz w:val="21"/>
                <w:szCs w:val="21"/>
              </w:rPr>
            </w:pPr>
            <w:bookmarkStart w:id="5" w:name="坚持推行清洁生产，实行生产全过程污染控制的原则，实行环境保护工作一票否定制，确定了环保负责人，污染防"/>
            <w:bookmarkEnd w:id="5"/>
            <w:r>
              <w:rPr>
                <w:rFonts w:hint="eastAsia"/>
                <w:sz w:val="21"/>
                <w:szCs w:val="21"/>
              </w:rPr>
              <w:t>坚持推行清洁生产，实行生产全过程污染控制的原则，实行环境保护工作一票否定制，确定了环保负责人，污染防治与三废资源综合利用</w:t>
            </w:r>
          </w:p>
        </w:tc>
      </w:tr>
      <w:tr w14:paraId="159B0E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6" w:hRule="exact"/>
        </w:trPr>
        <w:tc>
          <w:tcPr>
            <w:tcW w:w="81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4B97BAEC">
            <w:pPr>
              <w:pStyle w:val="14"/>
              <w:keepNext w:val="0"/>
              <w:keepLines w:val="0"/>
              <w:widowControl/>
              <w:suppressLineNumbers w:val="0"/>
              <w:bidi w:val="0"/>
              <w:spacing w:before="0" w:beforeAutospacing="0" w:after="0" w:afterAutospacing="0"/>
              <w:ind w:left="0" w:right="0"/>
              <w:jc w:val="center"/>
              <w:rPr>
                <w:rFonts w:hint="default"/>
                <w:sz w:val="21"/>
                <w:szCs w:val="21"/>
              </w:rPr>
            </w:pPr>
            <w:bookmarkStart w:id="6" w:name="2"/>
            <w:bookmarkEnd w:id="6"/>
            <w:r>
              <w:rPr>
                <w:rFonts w:hint="eastAsia"/>
                <w:sz w:val="21"/>
                <w:szCs w:val="21"/>
              </w:rPr>
              <w:t>2</w:t>
            </w:r>
          </w:p>
        </w:tc>
        <w:tc>
          <w:tcPr>
            <w:tcW w:w="223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3681EBDA">
            <w:pPr>
              <w:pStyle w:val="14"/>
              <w:keepNext w:val="0"/>
              <w:keepLines w:val="0"/>
              <w:widowControl/>
              <w:suppressLineNumbers w:val="0"/>
              <w:bidi w:val="0"/>
              <w:spacing w:before="0" w:beforeAutospacing="0" w:after="0" w:afterAutospacing="0"/>
              <w:ind w:left="0" w:right="0"/>
              <w:jc w:val="center"/>
              <w:rPr>
                <w:rFonts w:hint="default"/>
                <w:sz w:val="21"/>
                <w:szCs w:val="21"/>
              </w:rPr>
            </w:pPr>
            <w:bookmarkStart w:id="7" w:name="固体废物管理制度"/>
            <w:bookmarkEnd w:id="7"/>
            <w:r>
              <w:rPr>
                <w:rFonts w:hint="eastAsia"/>
                <w:sz w:val="21"/>
                <w:szCs w:val="21"/>
              </w:rPr>
              <w:t>固体废物管理制度</w:t>
            </w:r>
          </w:p>
        </w:tc>
        <w:tc>
          <w:tcPr>
            <w:tcW w:w="515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7217C233">
            <w:pPr>
              <w:pStyle w:val="14"/>
              <w:keepNext w:val="0"/>
              <w:keepLines w:val="0"/>
              <w:widowControl/>
              <w:suppressLineNumbers w:val="0"/>
              <w:bidi w:val="0"/>
              <w:spacing w:before="0" w:beforeAutospacing="0" w:after="0" w:afterAutospacing="0"/>
              <w:ind w:left="0" w:right="0"/>
              <w:jc w:val="center"/>
              <w:rPr>
                <w:rFonts w:hint="default"/>
                <w:sz w:val="21"/>
                <w:szCs w:val="21"/>
              </w:rPr>
            </w:pPr>
            <w:bookmarkStart w:id="8" w:name="公司范围内危险废物的产生、收集、储存和处置等活动的管理，确定了领导小组和环保责任人"/>
            <w:bookmarkEnd w:id="8"/>
            <w:r>
              <w:rPr>
                <w:rFonts w:hint="eastAsia"/>
                <w:sz w:val="21"/>
                <w:szCs w:val="21"/>
              </w:rPr>
              <w:t>公司范围内危险废物的产生、收集、储存和处置等活动的管理，确定了领导小组和环保责任人</w:t>
            </w:r>
          </w:p>
        </w:tc>
      </w:tr>
      <w:tr w14:paraId="47F50D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6" w:hRule="exact"/>
        </w:trPr>
        <w:tc>
          <w:tcPr>
            <w:tcW w:w="81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37A73AC0">
            <w:pPr>
              <w:pStyle w:val="14"/>
              <w:keepNext w:val="0"/>
              <w:keepLines w:val="0"/>
              <w:widowControl/>
              <w:suppressLineNumbers w:val="0"/>
              <w:bidi w:val="0"/>
              <w:spacing w:before="0" w:beforeAutospacing="0" w:after="0" w:afterAutospacing="0"/>
              <w:ind w:left="0" w:right="0"/>
              <w:jc w:val="center"/>
              <w:rPr>
                <w:rFonts w:hint="default"/>
                <w:sz w:val="21"/>
                <w:szCs w:val="21"/>
              </w:rPr>
            </w:pPr>
            <w:bookmarkStart w:id="9" w:name="3"/>
            <w:bookmarkEnd w:id="9"/>
            <w:r>
              <w:rPr>
                <w:rFonts w:hint="eastAsia"/>
                <w:sz w:val="21"/>
                <w:szCs w:val="21"/>
              </w:rPr>
              <w:t>3</w:t>
            </w:r>
          </w:p>
        </w:tc>
        <w:tc>
          <w:tcPr>
            <w:tcW w:w="223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6CC21150">
            <w:pPr>
              <w:pStyle w:val="14"/>
              <w:keepNext w:val="0"/>
              <w:keepLines w:val="0"/>
              <w:widowControl/>
              <w:suppressLineNumbers w:val="0"/>
              <w:bidi w:val="0"/>
              <w:spacing w:before="0" w:beforeAutospacing="0" w:after="0" w:afterAutospacing="0"/>
              <w:ind w:left="0" w:right="0"/>
              <w:jc w:val="center"/>
              <w:rPr>
                <w:rFonts w:hint="default"/>
                <w:sz w:val="21"/>
                <w:szCs w:val="21"/>
              </w:rPr>
            </w:pPr>
            <w:bookmarkStart w:id="10" w:name="环保设施检修与管理制度"/>
            <w:bookmarkEnd w:id="10"/>
            <w:r>
              <w:rPr>
                <w:rFonts w:hint="eastAsia"/>
                <w:sz w:val="21"/>
                <w:szCs w:val="21"/>
              </w:rPr>
              <w:t>环保设施检修与管理制度</w:t>
            </w:r>
          </w:p>
        </w:tc>
        <w:tc>
          <w:tcPr>
            <w:tcW w:w="515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6AFB673B">
            <w:pPr>
              <w:pStyle w:val="14"/>
              <w:keepNext w:val="0"/>
              <w:keepLines w:val="0"/>
              <w:widowControl/>
              <w:suppressLineNumbers w:val="0"/>
              <w:bidi w:val="0"/>
              <w:spacing w:before="0" w:beforeAutospacing="0" w:after="0" w:afterAutospacing="0"/>
              <w:ind w:left="0" w:right="0"/>
              <w:jc w:val="center"/>
              <w:rPr>
                <w:rFonts w:hint="default"/>
                <w:sz w:val="21"/>
                <w:szCs w:val="21"/>
              </w:rPr>
            </w:pPr>
            <w:bookmarkStart w:id="11" w:name="规定了公司的各环保设备检修与管理要求，包括台账记录及运行维护要求"/>
            <w:bookmarkEnd w:id="11"/>
            <w:r>
              <w:rPr>
                <w:rFonts w:hint="eastAsia"/>
                <w:sz w:val="21"/>
                <w:szCs w:val="21"/>
              </w:rPr>
              <w:t>规定了公司的各环保设备检修与管理要求，包括台账记录及运行维护要求</w:t>
            </w:r>
          </w:p>
        </w:tc>
      </w:tr>
    </w:tbl>
    <w:p w14:paraId="6980B9A2">
      <w:pPr>
        <w:ind w:left="0" w:leftChars="0" w:firstLine="0" w:firstLineChars="0"/>
        <w:rPr>
          <w:rFonts w:hint="default"/>
        </w:rPr>
      </w:pPr>
    </w:p>
    <w:p w14:paraId="0E0DEA43">
      <w:pPr>
        <w:bidi w:val="0"/>
        <w:spacing w:line="360" w:lineRule="auto"/>
        <w:rPr>
          <w:rFonts w:hint="default" w:ascii="Times New Roman" w:hAnsi="Times New Roman" w:cs="Times New Roman"/>
        </w:rPr>
      </w:pPr>
      <w:r>
        <w:rPr>
          <w:rFonts w:hint="default" w:ascii="Times New Roman" w:hAnsi="Times New Roman" w:cs="Times New Roman"/>
        </w:rPr>
        <w:t>（</w:t>
      </w:r>
      <w:r>
        <w:rPr>
          <w:rFonts w:hint="default" w:ascii="Times New Roman" w:hAnsi="Times New Roman" w:cs="Times New Roman"/>
          <w:lang w:val="en-US" w:eastAsia="zh-CN"/>
        </w:rPr>
        <w:t>2</w:t>
      </w:r>
      <w:r>
        <w:rPr>
          <w:rFonts w:hint="default" w:ascii="Times New Roman" w:hAnsi="Times New Roman" w:cs="Times New Roman"/>
        </w:rPr>
        <w:t>）环境风险防范措施</w:t>
      </w:r>
    </w:p>
    <w:p w14:paraId="6CC3070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color w:val="000000"/>
          <w:kern w:val="0"/>
          <w:sz w:val="24"/>
          <w:szCs w:val="24"/>
          <w:lang w:eastAsia="zh-CN"/>
        </w:rPr>
      </w:pPr>
      <w:r>
        <w:rPr>
          <w:rFonts w:hint="eastAsia" w:ascii="Times New Roman" w:hAnsi="Times New Roman" w:cs="Times New Roman"/>
          <w:color w:val="000000"/>
          <w:kern w:val="0"/>
          <w:sz w:val="24"/>
          <w:szCs w:val="24"/>
          <w:lang w:eastAsia="zh-CN"/>
        </w:rPr>
        <w:t>①</w:t>
      </w:r>
      <w:r>
        <w:rPr>
          <w:rFonts w:hint="eastAsia" w:ascii="Times New Roman" w:hAnsi="Times New Roman" w:eastAsia="宋体" w:cs="宋体"/>
          <w:bCs/>
          <w:snapToGrid/>
          <w:kern w:val="2"/>
          <w:sz w:val="24"/>
          <w:szCs w:val="24"/>
          <w:lang w:val="en-US" w:eastAsia="zh-CN" w:bidi="ar"/>
        </w:rPr>
        <w:t>车间总平面布置，严格执行国家规范要求，所有建、构筑物之间或与其它场所之间留有足够的防火间距，防止在火灾或爆炸时相互影响。道路人、货流分开，满足消防通道和人员疏散要求。</w:t>
      </w:r>
    </w:p>
    <w:p w14:paraId="4CDFA2DB">
      <w:pPr>
        <w:keepNext w:val="0"/>
        <w:keepLines w:val="0"/>
        <w:pageBreakBefore w:val="0"/>
        <w:widowControl w:val="0"/>
        <w:suppressLineNumbers w:val="0"/>
        <w:tabs>
          <w:tab w:val="left" w:pos="0"/>
        </w:tabs>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Times New Roman" w:hAnsi="Times New Roman" w:cs="Times New Roman"/>
          <w:color w:val="000000"/>
          <w:kern w:val="0"/>
          <w:sz w:val="24"/>
          <w:szCs w:val="24"/>
          <w:lang w:eastAsia="zh-CN"/>
        </w:rPr>
      </w:pPr>
      <w:r>
        <w:rPr>
          <w:rFonts w:hint="eastAsia" w:ascii="Times New Roman" w:hAnsi="Times New Roman" w:cs="Times New Roman"/>
          <w:color w:val="000000"/>
          <w:kern w:val="0"/>
          <w:sz w:val="24"/>
          <w:szCs w:val="24"/>
          <w:lang w:eastAsia="zh-CN"/>
        </w:rPr>
        <w:t>②配置完善的消防水系统、配置灭火器材等。</w:t>
      </w:r>
    </w:p>
    <w:p w14:paraId="02453BF5">
      <w:pPr>
        <w:keepNext w:val="0"/>
        <w:keepLines w:val="0"/>
        <w:pageBreakBefore w:val="0"/>
        <w:widowControl w:val="0"/>
        <w:suppressLineNumbers w:val="0"/>
        <w:tabs>
          <w:tab w:val="left" w:pos="0"/>
        </w:tabs>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Times New Roman" w:hAnsi="Times New Roman" w:eastAsia="宋体" w:cs="宋体"/>
          <w:bCs/>
          <w:snapToGrid/>
          <w:kern w:val="2"/>
          <w:sz w:val="24"/>
          <w:szCs w:val="24"/>
          <w:lang w:val="en-US" w:eastAsia="zh-CN" w:bidi="ar"/>
        </w:rPr>
      </w:pPr>
      <w:r>
        <w:rPr>
          <w:rFonts w:hint="eastAsia" w:ascii="Times New Roman" w:hAnsi="Times New Roman" w:cs="Times New Roman"/>
          <w:color w:val="000000"/>
          <w:kern w:val="0"/>
          <w:sz w:val="24"/>
          <w:szCs w:val="24"/>
          <w:lang w:eastAsia="zh-CN"/>
        </w:rPr>
        <w:t>③企业已完成应急预案的</w:t>
      </w:r>
      <w:r>
        <w:rPr>
          <w:rFonts w:hint="eastAsia" w:ascii="Times New Roman" w:hAnsi="Times New Roman" w:cs="Times New Roman"/>
          <w:color w:val="000000"/>
          <w:kern w:val="0"/>
          <w:sz w:val="24"/>
          <w:szCs w:val="24"/>
          <w:lang w:val="en-US" w:eastAsia="zh-CN"/>
        </w:rPr>
        <w:t>编制备案</w:t>
      </w:r>
      <w:r>
        <w:rPr>
          <w:rFonts w:hint="eastAsia" w:ascii="Times New Roman" w:hAnsi="Times New Roman" w:cs="Times New Roman"/>
          <w:color w:val="000000"/>
          <w:kern w:val="0"/>
          <w:sz w:val="24"/>
          <w:szCs w:val="24"/>
          <w:lang w:eastAsia="zh-CN"/>
        </w:rPr>
        <w:t>工作，本项目实施后和环评相比，企业未新增风险源</w:t>
      </w:r>
      <w:r>
        <w:rPr>
          <w:rFonts w:hint="eastAsia" w:ascii="Times New Roman" w:hAnsi="Times New Roman" w:eastAsia="宋体" w:cs="宋体"/>
          <w:bCs/>
          <w:snapToGrid/>
          <w:kern w:val="2"/>
          <w:sz w:val="24"/>
          <w:szCs w:val="24"/>
          <w:lang w:val="en-US" w:eastAsia="zh-CN" w:bidi="ar"/>
        </w:rPr>
        <w:t>。</w:t>
      </w:r>
    </w:p>
    <w:p w14:paraId="22AEA7FB">
      <w:pPr>
        <w:bidi w:val="0"/>
        <w:rPr>
          <w:rFonts w:hint="default" w:ascii="Times New Roman" w:hAnsi="Times New Roman" w:cs="Times New Roman"/>
        </w:rPr>
      </w:pPr>
      <w:r>
        <w:rPr>
          <w:rFonts w:hint="default" w:ascii="Times New Roman" w:hAnsi="Times New Roman" w:cs="Times New Roman"/>
        </w:rPr>
        <w:t>（3）环境监测计划</w:t>
      </w:r>
    </w:p>
    <w:p w14:paraId="16BABFEA">
      <w:pPr>
        <w:bidi w:val="0"/>
        <w:rPr>
          <w:rFonts w:hint="default" w:ascii="Times New Roman" w:hAnsi="Times New Roman" w:cs="Times New Roman"/>
        </w:rPr>
      </w:pPr>
      <w:r>
        <w:rPr>
          <w:rFonts w:hint="default" w:ascii="Times New Roman" w:hAnsi="Times New Roman" w:cs="Times New Roman"/>
        </w:rPr>
        <w:t>企业在环境影响报告</w:t>
      </w:r>
      <w:r>
        <w:rPr>
          <w:rFonts w:hint="eastAsia" w:ascii="Times New Roman" w:hAnsi="Times New Roman" w:cs="Times New Roman"/>
          <w:lang w:eastAsia="zh-CN"/>
        </w:rPr>
        <w:t>表</w:t>
      </w:r>
      <w:r>
        <w:rPr>
          <w:rFonts w:hint="default" w:ascii="Times New Roman" w:hAnsi="Times New Roman" w:cs="Times New Roman"/>
          <w:sz w:val="24"/>
          <w:szCs w:val="24"/>
        </w:rPr>
        <w:t>及其审批决定中要求落实污染源监测计划，对厂区</w:t>
      </w:r>
      <w:r>
        <w:rPr>
          <w:rFonts w:hint="eastAsia" w:ascii="Times New Roman" w:hAnsi="Times New Roman" w:cs="Times New Roman"/>
          <w:sz w:val="24"/>
          <w:szCs w:val="24"/>
          <w:lang w:eastAsia="zh-CN"/>
        </w:rPr>
        <w:t>排放的</w:t>
      </w:r>
      <w:r>
        <w:rPr>
          <w:rFonts w:hint="eastAsia" w:ascii="Times New Roman" w:hAnsi="Times New Roman" w:cs="Times New Roman"/>
          <w:bCs/>
          <w:kern w:val="2"/>
          <w:sz w:val="24"/>
          <w:szCs w:val="24"/>
          <w:lang w:val="en-US" w:eastAsia="zh-CN" w:bidi="ar"/>
        </w:rPr>
        <w:t>废气、噪声</w:t>
      </w:r>
      <w:r>
        <w:rPr>
          <w:rFonts w:hint="default" w:ascii="Times New Roman" w:hAnsi="Times New Roman" w:cs="Times New Roman"/>
          <w:sz w:val="24"/>
          <w:szCs w:val="24"/>
        </w:rPr>
        <w:t>进行定期跟踪</w:t>
      </w:r>
      <w:r>
        <w:rPr>
          <w:rFonts w:hint="default" w:ascii="Times New Roman" w:hAnsi="Times New Roman" w:cs="Times New Roman"/>
        </w:rPr>
        <w:t>观测，监测其</w:t>
      </w:r>
      <w:r>
        <w:rPr>
          <w:rFonts w:hint="eastAsia" w:ascii="Times New Roman" w:hAnsi="Times New Roman" w:cs="Times New Roman"/>
          <w:lang w:eastAsia="zh-CN"/>
        </w:rPr>
        <w:t>污染物排放</w:t>
      </w:r>
      <w:r>
        <w:rPr>
          <w:rFonts w:hint="default" w:ascii="Times New Roman" w:hAnsi="Times New Roman" w:cs="Times New Roman"/>
        </w:rPr>
        <w:t>情况。根据本次验收监测结果，厂区</w:t>
      </w:r>
      <w:r>
        <w:rPr>
          <w:rFonts w:hint="eastAsia" w:ascii="Times New Roman" w:hAnsi="Times New Roman" w:cs="Times New Roman"/>
          <w:bCs/>
          <w:kern w:val="2"/>
          <w:sz w:val="24"/>
          <w:szCs w:val="24"/>
          <w:lang w:val="en-US" w:eastAsia="zh-CN" w:bidi="ar"/>
        </w:rPr>
        <w:t>废气、噪声</w:t>
      </w:r>
      <w:r>
        <w:rPr>
          <w:rFonts w:hint="default" w:ascii="Times New Roman" w:hAnsi="Times New Roman" w:cs="Times New Roman"/>
        </w:rPr>
        <w:t>监控点中</w:t>
      </w:r>
      <w:r>
        <w:rPr>
          <w:rFonts w:hint="eastAsia" w:ascii="Times New Roman" w:hAnsi="Times New Roman" w:cs="Times New Roman"/>
          <w:lang w:eastAsia="zh-CN"/>
        </w:rPr>
        <w:t>各项污染物监测数值均满足对应</w:t>
      </w:r>
      <w:r>
        <w:rPr>
          <w:rFonts w:hint="default" w:ascii="Times New Roman" w:hAnsi="Times New Roman" w:cs="Times New Roman"/>
        </w:rPr>
        <w:t>标准限值。</w:t>
      </w:r>
    </w:p>
    <w:p w14:paraId="0425AD13">
      <w:pPr>
        <w:pStyle w:val="4"/>
        <w:rPr>
          <w:rFonts w:hint="default" w:ascii="Times New Roman" w:hAnsi="Times New Roman" w:cs="Times New Roman"/>
          <w:b/>
          <w:bCs w:val="0"/>
          <w:color w:val="000000"/>
          <w:szCs w:val="21"/>
        </w:rPr>
      </w:pPr>
      <w:r>
        <w:rPr>
          <w:rFonts w:hint="default" w:ascii="Times New Roman" w:hAnsi="Times New Roman" w:cs="Times New Roman"/>
          <w:b/>
          <w:bCs w:val="0"/>
          <w:color w:val="000000"/>
          <w:szCs w:val="21"/>
        </w:rPr>
        <w:t>2.2配套措施落实情况</w:t>
      </w:r>
    </w:p>
    <w:p w14:paraId="382C4DD1">
      <w:pPr>
        <w:bidi w:val="0"/>
        <w:rPr>
          <w:rFonts w:hint="default" w:ascii="Times New Roman" w:hAnsi="Times New Roman" w:cs="Times New Roman"/>
        </w:rPr>
      </w:pPr>
      <w:r>
        <w:rPr>
          <w:rFonts w:hint="default" w:ascii="Times New Roman" w:hAnsi="Times New Roman" w:cs="Times New Roman"/>
          <w:lang w:val="en-US" w:eastAsia="zh-CN"/>
        </w:rPr>
        <w:t>（1）区域削减及淘汰落后产能</w:t>
      </w:r>
    </w:p>
    <w:p w14:paraId="4785889A">
      <w:pPr>
        <w:bidi w:val="0"/>
        <w:rPr>
          <w:rFonts w:hint="default" w:ascii="Times New Roman" w:hAnsi="Times New Roman" w:cs="Times New Roman"/>
        </w:rPr>
      </w:pPr>
      <w:r>
        <w:rPr>
          <w:rFonts w:hint="default" w:ascii="Times New Roman" w:hAnsi="Times New Roman" w:cs="Times New Roman"/>
        </w:rPr>
        <w:t>本项目不涉及区域削减及淘汰落后产能。</w:t>
      </w:r>
    </w:p>
    <w:p w14:paraId="07610816">
      <w:pPr>
        <w:bidi w:val="0"/>
        <w:rPr>
          <w:rFonts w:hint="default"/>
          <w:lang w:val="en-US" w:eastAsia="zh-CN"/>
        </w:rPr>
      </w:pPr>
      <w:r>
        <w:rPr>
          <w:rFonts w:hint="default"/>
          <w:lang w:val="en-US" w:eastAsia="zh-CN"/>
        </w:rPr>
        <w:t>（2）防护距离控制及居民搬迁</w:t>
      </w:r>
    </w:p>
    <w:p w14:paraId="331BEBAC">
      <w:pPr>
        <w:bidi w:val="0"/>
        <w:rPr>
          <w:rFonts w:hint="default" w:ascii="Times New Roman" w:hAnsi="Times New Roman" w:cs="Times New Roman"/>
        </w:rPr>
      </w:pPr>
      <w:r>
        <w:rPr>
          <w:rFonts w:hint="default" w:ascii="Times New Roman" w:hAnsi="Times New Roman" w:cs="Times New Roman"/>
        </w:rPr>
        <w:t>根据</w:t>
      </w:r>
      <w:r>
        <w:rPr>
          <w:rFonts w:hint="eastAsia"/>
        </w:rPr>
        <w:t>《关于年加工5000吨植物油脂肪酸项目环境影响报告表的批复》（潜环审(2025)17号）</w:t>
      </w:r>
      <w:r>
        <w:rPr>
          <w:rFonts w:hint="default" w:ascii="Times New Roman" w:hAnsi="Times New Roman" w:cs="Times New Roman"/>
        </w:rPr>
        <w:t>，本次验收项目不涉及防护距离控制及居民搬迁。</w:t>
      </w:r>
    </w:p>
    <w:p w14:paraId="269A708A">
      <w:pPr>
        <w:pStyle w:val="4"/>
        <w:rPr>
          <w:rFonts w:hint="default" w:ascii="Times New Roman" w:hAnsi="Times New Roman" w:cs="Times New Roman"/>
          <w:b/>
          <w:bCs w:val="0"/>
          <w:color w:val="000000"/>
          <w:szCs w:val="21"/>
        </w:rPr>
      </w:pPr>
      <w:r>
        <w:rPr>
          <w:rFonts w:hint="default" w:ascii="Times New Roman" w:hAnsi="Times New Roman" w:cs="Times New Roman"/>
          <w:b/>
          <w:bCs w:val="0"/>
          <w:color w:val="000000"/>
          <w:szCs w:val="21"/>
        </w:rPr>
        <w:t>3整改工作情况</w:t>
      </w:r>
    </w:p>
    <w:p w14:paraId="00918B0B">
      <w:pPr>
        <w:numPr>
          <w:ilvl w:val="0"/>
          <w:numId w:val="1"/>
        </w:numPr>
        <w:bidi w:val="0"/>
        <w:rPr>
          <w:rFonts w:hint="eastAsia" w:ascii="Times New Roman" w:hAnsi="Times New Roman" w:cs="Times New Roman" w:eastAsiaTheme="minorEastAsia"/>
          <w:lang w:val="en-US" w:eastAsia="zh-CN"/>
        </w:rPr>
      </w:pPr>
      <w:r>
        <w:rPr>
          <w:rFonts w:hint="eastAsia" w:asciiTheme="minorEastAsia" w:hAnsiTheme="minorEastAsia" w:eastAsiaTheme="minorEastAsia" w:cstheme="minorEastAsia"/>
          <w:lang w:eastAsia="zh-CN"/>
        </w:rPr>
        <w:t>已</w:t>
      </w:r>
      <w:r>
        <w:rPr>
          <w:rFonts w:hint="default" w:ascii="Times New Roman" w:hAnsi="Times New Roman" w:cs="Times New Roman"/>
        </w:rPr>
        <w:t>按照《建设项目竣工环境保护验收技术指南污染影响类》中“验收监测报告”编制格式和要求，细化项目验收报告内容</w:t>
      </w:r>
      <w:r>
        <w:rPr>
          <w:rFonts w:hint="eastAsia" w:ascii="Times New Roman" w:hAnsi="Times New Roman" w:cs="Times New Roman"/>
          <w:lang w:eastAsia="zh-CN"/>
        </w:rPr>
        <w:t>。</w:t>
      </w:r>
    </w:p>
    <w:p w14:paraId="76347583">
      <w:pPr>
        <w:numPr>
          <w:ilvl w:val="0"/>
          <w:numId w:val="1"/>
        </w:numPr>
        <w:bidi w:val="0"/>
        <w:rPr>
          <w:rFonts w:hint="default" w:ascii="Times New Roman" w:hAnsi="Times New Roman" w:cs="Times New Roman" w:eastAsiaTheme="minorEastAsia"/>
          <w:lang w:val="en-US" w:eastAsia="zh-CN"/>
        </w:rPr>
      </w:pPr>
      <w:r>
        <w:rPr>
          <w:rFonts w:hint="eastAsia" w:ascii="Times New Roman" w:hAnsi="Times New Roman" w:cs="Times New Roman" w:eastAsiaTheme="minorEastAsia"/>
          <w:lang w:val="en-US" w:eastAsia="zh-CN"/>
        </w:rPr>
        <w:t>已对照环评及批复，核实项目实际生产原辅材料和产品种类符合性;进一步细化工程建设基本情况、工程变动情况、环境保护设施落实情况、环境保护设施调试情况说明;完善企业环保管理、风险应急等相关内容说明:明确废水处理设施规模主要设备规格型号及主要技术参数并附相关图片;细化建设项目环境保护措施“三同时”落实情况对照一览表。</w:t>
      </w:r>
    </w:p>
    <w:p w14:paraId="1EFCDBED">
      <w:pPr>
        <w:bidi w:val="0"/>
        <w:rPr>
          <w:rFonts w:hint="default" w:ascii="Times New Roman" w:hAnsi="Times New Roman" w:cs="Times New Roman" w:eastAsiaTheme="minorEastAsia"/>
          <w:lang w:val="en-US" w:eastAsia="zh-CN"/>
        </w:rPr>
      </w:pPr>
      <w:r>
        <w:rPr>
          <w:rFonts w:hint="eastAsia" w:ascii="Times New Roman" w:hAnsi="Times New Roman" w:cs="Times New Roman" w:eastAsiaTheme="minorEastAsia"/>
          <w:lang w:eastAsia="zh-CN"/>
        </w:rPr>
        <w:t>（</w:t>
      </w:r>
      <w:r>
        <w:rPr>
          <w:rFonts w:hint="eastAsia" w:ascii="Times New Roman" w:hAnsi="Times New Roman" w:cs="Times New Roman" w:eastAsiaTheme="minorEastAsia"/>
          <w:lang w:val="en-US" w:eastAsia="zh-CN"/>
        </w:rPr>
        <w:t>3</w:t>
      </w:r>
      <w:r>
        <w:rPr>
          <w:rFonts w:hint="eastAsia" w:ascii="Times New Roman" w:hAnsi="Times New Roman" w:cs="Times New Roman" w:eastAsiaTheme="minorEastAsia"/>
          <w:lang w:eastAsia="zh-CN"/>
        </w:rPr>
        <w:t>）</w:t>
      </w:r>
      <w:r>
        <w:rPr>
          <w:rFonts w:hint="eastAsia" w:ascii="Times New Roman" w:hAnsi="Times New Roman" w:cs="Times New Roman" w:eastAsiaTheme="minorEastAsia"/>
          <w:lang w:val="en-US" w:eastAsia="zh-CN"/>
        </w:rPr>
        <w:t>已按验收技术指南要求细化项目验收工况:核实项目污染物排放总量;完善项目验收监测数据质量保证和质量控制说明。</w:t>
      </w:r>
    </w:p>
    <w:p w14:paraId="1A0C6145">
      <w:pPr>
        <w:rPr>
          <w:rFonts w:hint="default" w:ascii="Times New Roman" w:hAnsi="Times New Roman" w:cs="Times New Roman"/>
        </w:rPr>
      </w:pPr>
      <w:r>
        <w:rPr>
          <w:rFonts w:hint="eastAsia" w:ascii="Times New Roman" w:hAnsi="Times New Roman" w:cs="Times New Roman" w:eastAsiaTheme="minorEastAsia"/>
          <w:lang w:eastAsia="zh-CN"/>
        </w:rPr>
        <w:t>（</w:t>
      </w:r>
      <w:r>
        <w:rPr>
          <w:rFonts w:hint="eastAsia" w:ascii="Times New Roman" w:hAnsi="Times New Roman" w:cs="Times New Roman" w:eastAsiaTheme="minorEastAsia"/>
          <w:lang w:val="en-US" w:eastAsia="zh-CN"/>
        </w:rPr>
        <w:t>4</w:t>
      </w:r>
      <w:r>
        <w:rPr>
          <w:rFonts w:hint="eastAsia" w:ascii="Times New Roman" w:hAnsi="Times New Roman" w:cs="Times New Roman" w:eastAsiaTheme="minorEastAsia"/>
          <w:lang w:eastAsia="zh-CN"/>
        </w:rPr>
        <w:t>）已</w:t>
      </w:r>
      <w:r>
        <w:rPr>
          <w:rFonts w:hint="default" w:ascii="Times New Roman" w:hAnsi="Times New Roman" w:cs="Times New Roman"/>
        </w:rPr>
        <w:t>完善防渗相关证明材料等相关图件资料;完善项目竣工公示、调试公示相关证明材料。</w:t>
      </w:r>
      <w:bookmarkStart w:id="12" w:name="_GoBack"/>
      <w:bookmarkEnd w:id="12"/>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0D"/>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TimesNewRomanPSMT">
    <w:altName w:val="Times New Roman"/>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F67A0D5"/>
    <w:multiLevelType w:val="singleLevel"/>
    <w:tmpl w:val="7F67A0D5"/>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NiNDg1Mzc3YTlkZjYxYzM1YmIyZDQ2MmVhYmM1ZmEifQ=="/>
  </w:docVars>
  <w:rsids>
    <w:rsidRoot w:val="00172A27"/>
    <w:rsid w:val="027619AC"/>
    <w:rsid w:val="02C67E9C"/>
    <w:rsid w:val="037F4DFD"/>
    <w:rsid w:val="054902B4"/>
    <w:rsid w:val="06AD0713"/>
    <w:rsid w:val="0A3B68D2"/>
    <w:rsid w:val="0F843530"/>
    <w:rsid w:val="121A373A"/>
    <w:rsid w:val="18C41D98"/>
    <w:rsid w:val="288706E4"/>
    <w:rsid w:val="2BE51C61"/>
    <w:rsid w:val="3A2E0B33"/>
    <w:rsid w:val="401E318F"/>
    <w:rsid w:val="4321364A"/>
    <w:rsid w:val="509931E0"/>
    <w:rsid w:val="60D31FE1"/>
    <w:rsid w:val="618F2BF9"/>
    <w:rsid w:val="689C0DF1"/>
    <w:rsid w:val="702C0DC6"/>
    <w:rsid w:val="734440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adjustRightInd w:val="0"/>
      <w:snapToGrid w:val="0"/>
      <w:spacing w:line="360" w:lineRule="auto"/>
      <w:ind w:firstLine="723" w:firstLineChars="200"/>
    </w:pPr>
    <w:rPr>
      <w:rFonts w:ascii="Tahoma" w:hAnsi="Tahoma" w:eastAsia="宋体" w:cs="Times New Roman"/>
      <w:sz w:val="24"/>
      <w:szCs w:val="22"/>
      <w:lang w:val="en-US" w:eastAsia="zh-CN" w:bidi="ar-SA"/>
    </w:rPr>
  </w:style>
  <w:style w:type="paragraph" w:styleId="3">
    <w:name w:val="heading 1"/>
    <w:basedOn w:val="1"/>
    <w:next w:val="1"/>
    <w:link w:val="9"/>
    <w:autoRedefine/>
    <w:qFormat/>
    <w:uiPriority w:val="0"/>
    <w:pPr>
      <w:keepNext/>
      <w:keepLines/>
      <w:spacing w:line="360" w:lineRule="auto"/>
      <w:ind w:firstLine="0" w:firstLineChars="0"/>
      <w:jc w:val="left"/>
      <w:outlineLvl w:val="0"/>
    </w:pPr>
    <w:rPr>
      <w:rFonts w:eastAsiaTheme="majorEastAsia"/>
      <w:b/>
      <w:bCs/>
      <w:kern w:val="44"/>
      <w:sz w:val="36"/>
      <w:szCs w:val="44"/>
    </w:rPr>
  </w:style>
  <w:style w:type="paragraph" w:styleId="4">
    <w:name w:val="heading 2"/>
    <w:basedOn w:val="1"/>
    <w:next w:val="1"/>
    <w:link w:val="10"/>
    <w:autoRedefine/>
    <w:semiHidden/>
    <w:unhideWhenUsed/>
    <w:qFormat/>
    <w:uiPriority w:val="0"/>
    <w:pPr>
      <w:keepNext/>
      <w:keepLines/>
      <w:ind w:firstLine="0" w:firstLineChars="0"/>
      <w:outlineLvl w:val="1"/>
    </w:pPr>
    <w:rPr>
      <w:rFonts w:eastAsiaTheme="majorEastAsia" w:cstheme="majorBidi"/>
      <w:b/>
      <w:bCs/>
      <w:sz w:val="28"/>
      <w:szCs w:val="32"/>
    </w:rPr>
  </w:style>
  <w:style w:type="paragraph" w:styleId="5">
    <w:name w:val="heading 3"/>
    <w:basedOn w:val="1"/>
    <w:next w:val="1"/>
    <w:link w:val="11"/>
    <w:autoRedefine/>
    <w:semiHidden/>
    <w:unhideWhenUsed/>
    <w:qFormat/>
    <w:uiPriority w:val="0"/>
    <w:pPr>
      <w:keepNext/>
      <w:keepLines/>
      <w:ind w:firstLine="0" w:firstLineChars="0"/>
      <w:outlineLvl w:val="2"/>
    </w:pPr>
    <w:rPr>
      <w:rFonts w:eastAsiaTheme="majorEastAsia"/>
      <w:b/>
      <w:bCs/>
      <w:szCs w:val="32"/>
    </w:rPr>
  </w:style>
  <w:style w:type="paragraph" w:styleId="6">
    <w:name w:val="heading 4"/>
    <w:basedOn w:val="1"/>
    <w:next w:val="1"/>
    <w:link w:val="12"/>
    <w:semiHidden/>
    <w:unhideWhenUsed/>
    <w:qFormat/>
    <w:uiPriority w:val="0"/>
    <w:pPr>
      <w:keepNext/>
      <w:keepLines/>
      <w:ind w:firstLine="0" w:firstLineChars="0"/>
      <w:outlineLvl w:val="3"/>
    </w:pPr>
    <w:rPr>
      <w:rFonts w:eastAsiaTheme="majorEastAsia" w:cstheme="majorBidi"/>
      <w:bCs/>
      <w:szCs w:val="28"/>
    </w:rPr>
  </w:style>
  <w:style w:type="character" w:default="1" w:styleId="8">
    <w:name w:val="Default Paragraph Font"/>
    <w:semiHidden/>
    <w:unhideWhenUsed/>
    <w:qFormat/>
    <w:uiPriority w:val="1"/>
  </w:style>
  <w:style w:type="table" w:default="1" w:styleId="7">
    <w:name w:val="Normal Table"/>
    <w:autoRedefin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Plain Text"/>
    <w:basedOn w:val="1"/>
    <w:next w:val="1"/>
    <w:link w:val="19"/>
    <w:autoRedefine/>
    <w:qFormat/>
    <w:uiPriority w:val="0"/>
    <w:rPr>
      <w:rFonts w:ascii="宋体" w:hAnsi="Courier New"/>
    </w:rPr>
  </w:style>
  <w:style w:type="character" w:customStyle="1" w:styleId="9">
    <w:name w:val="标题 1 Char2"/>
    <w:basedOn w:val="8"/>
    <w:link w:val="3"/>
    <w:qFormat/>
    <w:uiPriority w:val="9"/>
    <w:rPr>
      <w:rFonts w:asciiTheme="minorHAnsi" w:hAnsiTheme="minorHAnsi" w:eastAsiaTheme="majorEastAsia" w:cstheme="minorBidi"/>
      <w:b/>
      <w:bCs/>
      <w:kern w:val="44"/>
      <w:sz w:val="36"/>
      <w:szCs w:val="44"/>
    </w:rPr>
  </w:style>
  <w:style w:type="character" w:customStyle="1" w:styleId="10">
    <w:name w:val="标题 2 Char1"/>
    <w:basedOn w:val="8"/>
    <w:link w:val="4"/>
    <w:qFormat/>
    <w:uiPriority w:val="9"/>
    <w:rPr>
      <w:rFonts w:ascii="Times New Roman" w:hAnsi="Times New Roman" w:eastAsiaTheme="majorEastAsia" w:cstheme="majorBidi"/>
      <w:b/>
      <w:bCs/>
      <w:kern w:val="0"/>
      <w:sz w:val="28"/>
      <w:szCs w:val="32"/>
    </w:rPr>
  </w:style>
  <w:style w:type="character" w:customStyle="1" w:styleId="11">
    <w:name w:val="标题 3 Char1"/>
    <w:basedOn w:val="8"/>
    <w:link w:val="5"/>
    <w:autoRedefine/>
    <w:qFormat/>
    <w:uiPriority w:val="9"/>
    <w:rPr>
      <w:rFonts w:ascii="Times New Roman" w:hAnsi="Times New Roman" w:cs="宋体" w:eastAsiaTheme="majorEastAsia"/>
      <w:b/>
      <w:bCs/>
      <w:kern w:val="0"/>
      <w:sz w:val="24"/>
      <w:szCs w:val="32"/>
    </w:rPr>
  </w:style>
  <w:style w:type="character" w:customStyle="1" w:styleId="12">
    <w:name w:val="标题 4 Char2"/>
    <w:basedOn w:val="8"/>
    <w:link w:val="6"/>
    <w:qFormat/>
    <w:uiPriority w:val="9"/>
    <w:rPr>
      <w:rFonts w:ascii="Times New Roman" w:hAnsi="Times New Roman" w:eastAsiaTheme="majorEastAsia" w:cstheme="majorBidi"/>
      <w:bCs/>
      <w:kern w:val="0"/>
      <w:sz w:val="24"/>
      <w:szCs w:val="28"/>
    </w:rPr>
  </w:style>
  <w:style w:type="paragraph" w:customStyle="1" w:styleId="13">
    <w:name w:val="表格标题"/>
    <w:basedOn w:val="1"/>
    <w:next w:val="1"/>
    <w:autoRedefine/>
    <w:qFormat/>
    <w:uiPriority w:val="0"/>
    <w:pPr>
      <w:tabs>
        <w:tab w:val="center" w:pos="4395"/>
      </w:tabs>
      <w:snapToGrid w:val="0"/>
      <w:ind w:firstLine="0" w:firstLineChars="0"/>
      <w:jc w:val="center"/>
    </w:pPr>
    <w:rPr>
      <w:rFonts w:ascii="Times New Roman" w:hAnsi="Times New Roman" w:eastAsia="宋体" w:cs="Times New Roman"/>
      <w:b/>
      <w:szCs w:val="24"/>
    </w:rPr>
  </w:style>
  <w:style w:type="paragraph" w:customStyle="1" w:styleId="14">
    <w:name w:val="表格"/>
    <w:basedOn w:val="1"/>
    <w:next w:val="1"/>
    <w:link w:val="15"/>
    <w:qFormat/>
    <w:uiPriority w:val="0"/>
    <w:pPr>
      <w:adjustRightInd w:val="0"/>
      <w:snapToGrid w:val="0"/>
      <w:spacing w:line="240" w:lineRule="auto"/>
      <w:ind w:firstLine="0" w:firstLineChars="0"/>
      <w:jc w:val="center"/>
    </w:pPr>
    <w:rPr>
      <w:rFonts w:ascii="Times New Roman" w:hAnsi="Times New Roman" w:eastAsia="宋体" w:cs="Times New Roman"/>
      <w:sz w:val="21"/>
      <w:szCs w:val="20"/>
    </w:rPr>
  </w:style>
  <w:style w:type="character" w:customStyle="1" w:styleId="15">
    <w:name w:val="表格 Char"/>
    <w:link w:val="14"/>
    <w:qFormat/>
    <w:uiPriority w:val="0"/>
    <w:rPr>
      <w:rFonts w:ascii="Times New Roman" w:hAnsi="Times New Roman" w:eastAsia="宋体" w:cs="Times New Roman"/>
      <w:sz w:val="21"/>
      <w:szCs w:val="20"/>
    </w:rPr>
  </w:style>
  <w:style w:type="paragraph" w:customStyle="1" w:styleId="16">
    <w:name w:val="Normal (Web)"/>
    <w:basedOn w:val="1"/>
    <w:qFormat/>
    <w:uiPriority w:val="0"/>
    <w:pPr>
      <w:adjustRightInd/>
      <w:snapToGrid/>
      <w:spacing w:before="100" w:beforeAutospacing="1" w:after="100" w:afterAutospacing="1"/>
    </w:pPr>
    <w:rPr>
      <w:rFonts w:ascii="宋体" w:hAnsi="宋体" w:eastAsia="宋体" w:cs="宋体"/>
      <w:sz w:val="24"/>
      <w:szCs w:val="24"/>
    </w:rPr>
  </w:style>
  <w:style w:type="paragraph" w:styleId="17">
    <w:name w:val="List Paragraph"/>
    <w:basedOn w:val="1"/>
    <w:unhideWhenUsed/>
    <w:qFormat/>
    <w:uiPriority w:val="1"/>
    <w:pPr>
      <w:spacing w:beforeLines="0" w:afterLines="0"/>
    </w:pPr>
    <w:rPr>
      <w:rFonts w:hint="default"/>
      <w:sz w:val="24"/>
    </w:rPr>
  </w:style>
  <w:style w:type="paragraph" w:customStyle="1" w:styleId="18">
    <w:name w:val="Table Paragraph"/>
    <w:basedOn w:val="1"/>
    <w:unhideWhenUsed/>
    <w:qFormat/>
    <w:uiPriority w:val="1"/>
    <w:pPr>
      <w:spacing w:beforeLines="0" w:afterLines="0"/>
    </w:pPr>
    <w:rPr>
      <w:rFonts w:hint="default"/>
      <w:sz w:val="24"/>
    </w:rPr>
  </w:style>
  <w:style w:type="character" w:customStyle="1" w:styleId="19">
    <w:name w:val="纯文本 Char"/>
    <w:basedOn w:val="8"/>
    <w:link w:val="2"/>
    <w:autoRedefine/>
    <w:qFormat/>
    <w:uiPriority w:val="0"/>
    <w:rPr>
      <w:rFonts w:hint="eastAsia" w:ascii="宋体" w:hAnsi="Courier New" w:eastAsia="宋体" w:cs="Courier New"/>
      <w:kern w:val="2"/>
      <w:sz w:val="21"/>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1770</Words>
  <Characters>1922</Characters>
  <Lines>0</Lines>
  <Paragraphs>0</Paragraphs>
  <TotalTime>1</TotalTime>
  <ScaleCrop>false</ScaleCrop>
  <LinksUpToDate>false</LinksUpToDate>
  <CharactersWithSpaces>1923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2020-08-24T05:29:00Z</dcterms:created>
  <dc:creator>Administrator</dc:creator>
  <cp:lastModifiedBy>哈哈</cp:lastModifiedBy>
  <dcterms:modified xsi:type="dcterms:W3CDTF">2025-09-19T06:17:55Z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C7FE6D0E691D460B908DE0DBE3E0E02F</vt:lpwstr>
  </property>
  <property fmtid="{D5CDD505-2E9C-101B-9397-08002B2CF9AE}" pid="4" name="KSOTemplateDocerSaveRecord">
    <vt:lpwstr>eyJoZGlkIjoiMDZiY2FmZjc4OGQzY2Y3MWQ2MzE5ODNkOWU5NTUwMzYiLCJ1c2VySWQiOiI2MTY3NzkyMzQifQ==</vt:lpwstr>
  </property>
</Properties>
</file>